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21.378975pt;margin-top:196.635986pt;width:567.6pt;height:628.6pt;mso-position-horizontal-relative:page;mso-position-vertical-relative:page;z-index:1024" coordorigin="428,3933" coordsize="11352,12572">
            <v:shape style="position:absolute;left:427;top:3932;width:11352;height:6346" type="#_x0000_t75" stroked="false">
              <v:imagedata r:id="rId5" o:title=""/>
            </v:shape>
            <v:shape style="position:absolute;left:1026;top:9737;width:9967;height:6658" coordorigin="1026,9737" coordsize="9967,6658" path="m4338,11442l2667,11442,2667,16394,4338,16394,4338,11442m5979,9737l1026,9737,1026,11409,5979,11409,5979,9737m9353,11442l7681,11442,7681,16394,9353,16394,9353,11442m10993,9737l6041,9737,6041,11409,10993,11409,10993,9737e" filled="true" fillcolor="#d91921" stroked="false">
              <v:path arrowok="t"/>
              <v:fill type="solid"/>
            </v:shape>
            <v:shape style="position:absolute;left:7841;top:11426;width:1353;height:5079" coordorigin="7841,11426" coordsize="1353,5079" path="m9193,16228l7841,16228,7841,16505,9193,16505,9193,16228m9193,15792l7841,15792,7841,16068,9193,16068,9193,15792m9193,15355l7841,15355,7841,15632,9193,15632,9193,15355m9193,14919l7841,14919,7841,15195,9193,15195,9193,14919m9193,14482l7841,14482,7841,14759,9193,14759,9193,14482m9193,14046l7841,14046,7841,14322,9193,14322,9193,14046m9193,13609l7841,13609,7841,13886,9193,13886,9193,13609m9193,13173l7841,13173,7841,13449,9193,13449,9193,13173m9193,12736l7841,12736,7841,13012,9193,13012,9193,12736m9193,12300l7841,12300,7841,12576,9193,12576,9193,12300m9193,11863l7841,11863,7841,12139,9193,12139,9193,11863m9193,11426l7841,11426,7841,11703,9193,11703,9193,11426e" filled="true" fillcolor="#ffffff" stroked="false">
              <v:path arrowok="t"/>
              <v:fill type="solid"/>
            </v:shape>
            <w10:wrap type="none"/>
          </v:group>
        </w:pict>
      </w:r>
    </w:p>
    <w:p>
      <w:pPr>
        <w:pStyle w:val="BodyText"/>
        <w:rPr>
          <w:rFonts w:ascii="Times New Roman"/>
          <w:sz w:val="20"/>
        </w:rPr>
      </w:pPr>
    </w:p>
    <w:p>
      <w:pPr>
        <w:pStyle w:val="BodyText"/>
        <w:spacing w:before="7"/>
        <w:rPr>
          <w:rFonts w:ascii="Times New Roman"/>
          <w:sz w:val="25"/>
        </w:rPr>
      </w:pPr>
    </w:p>
    <w:p>
      <w:pPr>
        <w:spacing w:line="184" w:lineRule="auto" w:before="250"/>
        <w:ind w:left="102" w:right="472" w:firstLine="0"/>
        <w:jc w:val="left"/>
        <w:rPr>
          <w:rFonts w:ascii="Lucida Sans" w:hAnsi="Lucida Sans"/>
          <w:sz w:val="90"/>
        </w:rPr>
      </w:pPr>
      <w:r>
        <w:rPr/>
        <w:drawing>
          <wp:anchor distT="0" distB="0" distL="0" distR="0" allowOverlap="1" layoutInCell="1" locked="0" behindDoc="0" simplePos="0" relativeHeight="1048">
            <wp:simplePos x="0" y="0"/>
            <wp:positionH relativeFrom="page">
              <wp:posOffset>6353771</wp:posOffset>
            </wp:positionH>
            <wp:positionV relativeFrom="paragraph">
              <wp:posOffset>-476768</wp:posOffset>
            </wp:positionV>
            <wp:extent cx="885990" cy="1011144"/>
            <wp:effectExtent l="0" t="0" r="0" b="0"/>
            <wp:wrapNone/>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885990" cy="1011144"/>
                    </a:xfrm>
                    <a:prstGeom prst="rect">
                      <a:avLst/>
                    </a:prstGeom>
                  </pic:spPr>
                </pic:pic>
              </a:graphicData>
            </a:graphic>
          </wp:anchor>
        </w:drawing>
      </w:r>
      <w:r>
        <w:rPr>
          <w:rFonts w:ascii="Lucida Sans" w:hAnsi="Lucida Sans"/>
          <w:color w:val="D91921"/>
          <w:spacing w:val="-59"/>
          <w:w w:val="95"/>
          <w:sz w:val="90"/>
        </w:rPr>
        <w:t>Trading </w:t>
      </w:r>
      <w:r>
        <w:rPr>
          <w:rFonts w:ascii="Lucida Sans" w:hAnsi="Lucida Sans"/>
          <w:color w:val="D91921"/>
          <w:spacing w:val="-41"/>
          <w:w w:val="95"/>
          <w:sz w:val="90"/>
        </w:rPr>
        <w:t>Trusts– </w:t>
      </w:r>
      <w:r>
        <w:rPr>
          <w:rFonts w:ascii="Lucida Sans" w:hAnsi="Lucida Sans"/>
          <w:color w:val="D91921"/>
          <w:spacing w:val="-51"/>
          <w:w w:val="85"/>
          <w:sz w:val="90"/>
        </w:rPr>
        <w:t>Oppression</w:t>
      </w:r>
      <w:r>
        <w:rPr>
          <w:rFonts w:ascii="Lucida Sans" w:hAnsi="Lucida Sans"/>
          <w:color w:val="D91921"/>
          <w:spacing w:val="21"/>
          <w:w w:val="85"/>
          <w:sz w:val="90"/>
        </w:rPr>
        <w:t> </w:t>
      </w:r>
      <w:r>
        <w:rPr>
          <w:rFonts w:ascii="Lucida Sans" w:hAnsi="Lucida Sans"/>
          <w:color w:val="D91921"/>
          <w:spacing w:val="-56"/>
          <w:w w:val="85"/>
          <w:sz w:val="90"/>
        </w:rPr>
        <w:t>Remedies</w:t>
      </w:r>
    </w:p>
    <w:p>
      <w:pPr>
        <w:pStyle w:val="Heading5"/>
        <w:spacing w:before="175"/>
        <w:ind w:left="140"/>
        <w:rPr>
          <w:b/>
        </w:rPr>
      </w:pPr>
      <w:r>
        <w:rPr>
          <w:b/>
          <w:color w:val="231F20"/>
        </w:rPr>
        <w:t>CONSULTATION PAPER</w:t>
      </w:r>
    </w:p>
    <w:p>
      <w:pPr>
        <w:pStyle w:val="Heading5"/>
        <w:ind w:left="139"/>
      </w:pPr>
      <w:r>
        <w:rPr>
          <w:color w:val="231F20"/>
        </w:rPr>
        <w:t>JUNE 2014</w:t>
      </w:r>
    </w:p>
    <w:p>
      <w:pPr>
        <w:spacing w:after="0"/>
        <w:sectPr>
          <w:type w:val="continuous"/>
          <w:pgSz w:w="11910" w:h="16840"/>
          <w:pgMar w:top="260" w:bottom="0" w:left="1480" w:right="380"/>
        </w:sectPr>
      </w:pPr>
    </w:p>
    <w:p>
      <w:pPr>
        <w:pStyle w:val="BodyText"/>
        <w:ind w:left="5036"/>
        <w:rPr>
          <w:rFonts w:ascii="Lucida Sans"/>
          <w:sz w:val="20"/>
        </w:rPr>
      </w:pPr>
      <w:r>
        <w:rPr>
          <w:rFonts w:ascii="Lucida Sans"/>
          <w:sz w:val="20"/>
        </w:rPr>
        <w:drawing>
          <wp:inline distT="0" distB="0" distL="0" distR="0">
            <wp:extent cx="562190" cy="676655"/>
            <wp:effectExtent l="0" t="0" r="0" b="0"/>
            <wp:docPr id="3" name="image3.jpeg" descr=""/>
            <wp:cNvGraphicFramePr>
              <a:graphicFrameLocks noChangeAspect="1"/>
            </wp:cNvGraphicFramePr>
            <a:graphic>
              <a:graphicData uri="http://schemas.openxmlformats.org/drawingml/2006/picture">
                <pic:pic>
                  <pic:nvPicPr>
                    <pic:cNvPr id="4" name="image3.jpeg"/>
                    <pic:cNvPicPr/>
                  </pic:nvPicPr>
                  <pic:blipFill>
                    <a:blip r:embed="rId7" cstate="print"/>
                    <a:stretch>
                      <a:fillRect/>
                    </a:stretch>
                  </pic:blipFill>
                  <pic:spPr>
                    <a:xfrm>
                      <a:off x="0" y="0"/>
                      <a:ext cx="562190" cy="676655"/>
                    </a:xfrm>
                    <a:prstGeom prst="rect">
                      <a:avLst/>
                    </a:prstGeom>
                  </pic:spPr>
                </pic:pic>
              </a:graphicData>
            </a:graphic>
          </wp:inline>
        </w:drawing>
      </w:r>
      <w:r>
        <w:rPr>
          <w:rFonts w:ascii="Lucida Sans"/>
          <w:sz w:val="20"/>
        </w:rPr>
      </w:r>
    </w:p>
    <w:p>
      <w:pPr>
        <w:pStyle w:val="BodyText"/>
        <w:spacing w:before="4"/>
        <w:rPr>
          <w:rFonts w:ascii="Lucida Sans"/>
          <w:sz w:val="6"/>
        </w:rPr>
      </w:pPr>
    </w:p>
    <w:p>
      <w:pPr>
        <w:spacing w:after="0"/>
        <w:rPr>
          <w:rFonts w:ascii="Lucida Sans"/>
          <w:sz w:val="6"/>
        </w:rPr>
        <w:sectPr>
          <w:pgSz w:w="12050" w:h="16800"/>
          <w:pgMar w:top="1540" w:bottom="280" w:left="1700" w:right="1700"/>
        </w:sectPr>
      </w:pPr>
    </w:p>
    <w:p>
      <w:pPr>
        <w:spacing w:before="94"/>
        <w:ind w:left="274" w:right="0" w:firstLine="0"/>
        <w:jc w:val="left"/>
        <w:rPr>
          <w:rFonts w:ascii="Lucida Sans"/>
          <w:b/>
          <w:sz w:val="18"/>
        </w:rPr>
      </w:pPr>
      <w:r>
        <w:rPr>
          <w:rFonts w:ascii="Lucida Sans"/>
          <w:b/>
          <w:color w:val="231F20"/>
          <w:spacing w:val="-4"/>
          <w:w w:val="95"/>
          <w:sz w:val="18"/>
        </w:rPr>
        <w:t>Published</w:t>
      </w:r>
      <w:r>
        <w:rPr>
          <w:rFonts w:ascii="Lucida Sans"/>
          <w:b/>
          <w:color w:val="231F20"/>
          <w:spacing w:val="-39"/>
          <w:w w:val="95"/>
          <w:sz w:val="18"/>
        </w:rPr>
        <w:t> </w:t>
      </w:r>
      <w:r>
        <w:rPr>
          <w:rFonts w:ascii="Lucida Sans"/>
          <w:b/>
          <w:color w:val="231F20"/>
          <w:w w:val="95"/>
          <w:sz w:val="18"/>
        </w:rPr>
        <w:t>by</w:t>
      </w:r>
      <w:r>
        <w:rPr>
          <w:rFonts w:ascii="Lucida Sans"/>
          <w:b/>
          <w:color w:val="231F20"/>
          <w:spacing w:val="-38"/>
          <w:w w:val="95"/>
          <w:sz w:val="18"/>
        </w:rPr>
        <w:t> </w:t>
      </w:r>
      <w:r>
        <w:rPr>
          <w:rFonts w:ascii="Lucida Sans"/>
          <w:b/>
          <w:color w:val="231F20"/>
          <w:spacing w:val="-3"/>
          <w:w w:val="95"/>
          <w:sz w:val="18"/>
        </w:rPr>
        <w:t>the</w:t>
      </w:r>
      <w:r>
        <w:rPr>
          <w:rFonts w:ascii="Lucida Sans"/>
          <w:b/>
          <w:color w:val="231F20"/>
          <w:spacing w:val="-38"/>
          <w:w w:val="95"/>
          <w:sz w:val="18"/>
        </w:rPr>
        <w:t> </w:t>
      </w:r>
      <w:r>
        <w:rPr>
          <w:rFonts w:ascii="Lucida Sans"/>
          <w:b/>
          <w:color w:val="231F20"/>
          <w:spacing w:val="-4"/>
          <w:w w:val="95"/>
          <w:sz w:val="18"/>
        </w:rPr>
        <w:t>Victorian</w:t>
      </w:r>
      <w:r>
        <w:rPr>
          <w:rFonts w:ascii="Lucida Sans"/>
          <w:b/>
          <w:color w:val="231F20"/>
          <w:spacing w:val="-38"/>
          <w:w w:val="95"/>
          <w:sz w:val="18"/>
        </w:rPr>
        <w:t> </w:t>
      </w:r>
      <w:r>
        <w:rPr>
          <w:rFonts w:ascii="Lucida Sans"/>
          <w:b/>
          <w:color w:val="231F20"/>
          <w:spacing w:val="-3"/>
          <w:w w:val="95"/>
          <w:sz w:val="18"/>
        </w:rPr>
        <w:t>Law</w:t>
      </w:r>
      <w:r>
        <w:rPr>
          <w:rFonts w:ascii="Lucida Sans"/>
          <w:b/>
          <w:color w:val="231F20"/>
          <w:spacing w:val="-38"/>
          <w:w w:val="95"/>
          <w:sz w:val="18"/>
        </w:rPr>
        <w:t> </w:t>
      </w:r>
      <w:r>
        <w:rPr>
          <w:rFonts w:ascii="Lucida Sans"/>
          <w:b/>
          <w:color w:val="231F20"/>
          <w:spacing w:val="-4"/>
          <w:w w:val="95"/>
          <w:sz w:val="18"/>
        </w:rPr>
        <w:t>Reform</w:t>
      </w:r>
      <w:r>
        <w:rPr>
          <w:rFonts w:ascii="Lucida Sans"/>
          <w:b/>
          <w:color w:val="231F20"/>
          <w:spacing w:val="-38"/>
          <w:w w:val="95"/>
          <w:sz w:val="18"/>
        </w:rPr>
        <w:t> </w:t>
      </w:r>
      <w:r>
        <w:rPr>
          <w:rFonts w:ascii="Lucida Sans"/>
          <w:b/>
          <w:color w:val="231F20"/>
          <w:spacing w:val="-4"/>
          <w:w w:val="95"/>
          <w:sz w:val="18"/>
        </w:rPr>
        <w:t>Commission</w:t>
      </w:r>
    </w:p>
    <w:p>
      <w:pPr>
        <w:spacing w:line="237" w:lineRule="auto" w:before="120"/>
        <w:ind w:left="274" w:right="113" w:firstLine="0"/>
        <w:jc w:val="left"/>
        <w:rPr>
          <w:rFonts w:ascii="Lucida Sans"/>
          <w:sz w:val="18"/>
        </w:rPr>
      </w:pPr>
      <w:r>
        <w:rPr>
          <w:rFonts w:ascii="Lucida Sans"/>
          <w:color w:val="231F20"/>
          <w:spacing w:val="-3"/>
          <w:w w:val="95"/>
          <w:sz w:val="18"/>
        </w:rPr>
        <w:t>The</w:t>
      </w:r>
      <w:r>
        <w:rPr>
          <w:rFonts w:ascii="Lucida Sans"/>
          <w:color w:val="231F20"/>
          <w:spacing w:val="-34"/>
          <w:w w:val="95"/>
          <w:sz w:val="18"/>
        </w:rPr>
        <w:t> </w:t>
      </w:r>
      <w:r>
        <w:rPr>
          <w:rFonts w:ascii="Lucida Sans"/>
          <w:color w:val="231F20"/>
          <w:spacing w:val="-4"/>
          <w:w w:val="95"/>
          <w:sz w:val="18"/>
        </w:rPr>
        <w:t>Victorian</w:t>
      </w:r>
      <w:r>
        <w:rPr>
          <w:rFonts w:ascii="Lucida Sans"/>
          <w:color w:val="231F20"/>
          <w:spacing w:val="-34"/>
          <w:w w:val="95"/>
          <w:sz w:val="18"/>
        </w:rPr>
        <w:t> </w:t>
      </w:r>
      <w:r>
        <w:rPr>
          <w:rFonts w:ascii="Lucida Sans"/>
          <w:color w:val="231F20"/>
          <w:spacing w:val="-3"/>
          <w:w w:val="95"/>
          <w:sz w:val="18"/>
        </w:rPr>
        <w:t>Law</w:t>
      </w:r>
      <w:r>
        <w:rPr>
          <w:rFonts w:ascii="Lucida Sans"/>
          <w:color w:val="231F20"/>
          <w:spacing w:val="-34"/>
          <w:w w:val="95"/>
          <w:sz w:val="18"/>
        </w:rPr>
        <w:t> </w:t>
      </w:r>
      <w:r>
        <w:rPr>
          <w:rFonts w:ascii="Lucida Sans"/>
          <w:color w:val="231F20"/>
          <w:spacing w:val="-4"/>
          <w:w w:val="95"/>
          <w:sz w:val="18"/>
        </w:rPr>
        <w:t>Reform</w:t>
      </w:r>
      <w:r>
        <w:rPr>
          <w:rFonts w:ascii="Lucida Sans"/>
          <w:color w:val="231F20"/>
          <w:spacing w:val="-34"/>
          <w:w w:val="95"/>
          <w:sz w:val="18"/>
        </w:rPr>
        <w:t> </w:t>
      </w:r>
      <w:r>
        <w:rPr>
          <w:rFonts w:ascii="Lucida Sans"/>
          <w:color w:val="231F20"/>
          <w:spacing w:val="-4"/>
          <w:w w:val="95"/>
          <w:sz w:val="18"/>
        </w:rPr>
        <w:t>Commission</w:t>
      </w:r>
      <w:r>
        <w:rPr>
          <w:rFonts w:ascii="Lucida Sans"/>
          <w:color w:val="231F20"/>
          <w:spacing w:val="-34"/>
          <w:w w:val="95"/>
          <w:sz w:val="18"/>
        </w:rPr>
        <w:t> </w:t>
      </w:r>
      <w:r>
        <w:rPr>
          <w:rFonts w:ascii="Lucida Sans"/>
          <w:color w:val="231F20"/>
          <w:spacing w:val="-3"/>
          <w:w w:val="95"/>
          <w:sz w:val="18"/>
        </w:rPr>
        <w:t>was</w:t>
      </w:r>
      <w:r>
        <w:rPr>
          <w:rFonts w:ascii="Lucida Sans"/>
          <w:color w:val="231F20"/>
          <w:spacing w:val="-34"/>
          <w:w w:val="95"/>
          <w:sz w:val="18"/>
        </w:rPr>
        <w:t> </w:t>
      </w:r>
      <w:r>
        <w:rPr>
          <w:rFonts w:ascii="Lucida Sans"/>
          <w:color w:val="231F20"/>
          <w:spacing w:val="-4"/>
          <w:w w:val="95"/>
          <w:sz w:val="18"/>
        </w:rPr>
        <w:t>established </w:t>
      </w:r>
      <w:r>
        <w:rPr>
          <w:rFonts w:ascii="Lucida Sans"/>
          <w:color w:val="231F20"/>
          <w:spacing w:val="-4"/>
          <w:sz w:val="18"/>
        </w:rPr>
        <w:t>under </w:t>
      </w:r>
      <w:r>
        <w:rPr>
          <w:rFonts w:ascii="Lucida Sans"/>
          <w:color w:val="231F20"/>
          <w:spacing w:val="-3"/>
          <w:sz w:val="18"/>
        </w:rPr>
        <w:t>the </w:t>
      </w:r>
      <w:r>
        <w:rPr>
          <w:i/>
          <w:color w:val="231F20"/>
          <w:spacing w:val="-4"/>
          <w:sz w:val="18"/>
        </w:rPr>
        <w:t>Victorian </w:t>
      </w:r>
      <w:r>
        <w:rPr>
          <w:i/>
          <w:color w:val="231F20"/>
          <w:spacing w:val="-3"/>
          <w:sz w:val="18"/>
        </w:rPr>
        <w:t>Law </w:t>
      </w:r>
      <w:r>
        <w:rPr>
          <w:i/>
          <w:color w:val="231F20"/>
          <w:spacing w:val="-4"/>
          <w:sz w:val="18"/>
        </w:rPr>
        <w:t>Reform Commission </w:t>
      </w:r>
      <w:r>
        <w:rPr>
          <w:i/>
          <w:color w:val="231F20"/>
          <w:spacing w:val="-3"/>
          <w:sz w:val="18"/>
        </w:rPr>
        <w:t>Act 2000 </w:t>
      </w:r>
      <w:r>
        <w:rPr>
          <w:rFonts w:ascii="Lucida Sans"/>
          <w:color w:val="231F20"/>
          <w:spacing w:val="-4"/>
          <w:sz w:val="18"/>
        </w:rPr>
        <w:t>(Vic) </w:t>
      </w:r>
      <w:r>
        <w:rPr>
          <w:rFonts w:ascii="Lucida Sans"/>
          <w:color w:val="231F20"/>
          <w:w w:val="95"/>
          <w:sz w:val="18"/>
        </w:rPr>
        <w:t>as</w:t>
      </w:r>
      <w:r>
        <w:rPr>
          <w:rFonts w:ascii="Lucida Sans"/>
          <w:color w:val="231F20"/>
          <w:spacing w:val="-34"/>
          <w:w w:val="95"/>
          <w:sz w:val="18"/>
        </w:rPr>
        <w:t> </w:t>
      </w:r>
      <w:r>
        <w:rPr>
          <w:rFonts w:ascii="Lucida Sans"/>
          <w:color w:val="231F20"/>
          <w:w w:val="95"/>
          <w:sz w:val="18"/>
        </w:rPr>
        <w:t>a</w:t>
      </w:r>
      <w:r>
        <w:rPr>
          <w:rFonts w:ascii="Lucida Sans"/>
          <w:color w:val="231F20"/>
          <w:spacing w:val="-34"/>
          <w:w w:val="95"/>
          <w:sz w:val="18"/>
        </w:rPr>
        <w:t> </w:t>
      </w:r>
      <w:r>
        <w:rPr>
          <w:rFonts w:ascii="Lucida Sans"/>
          <w:color w:val="231F20"/>
          <w:spacing w:val="-4"/>
          <w:w w:val="95"/>
          <w:sz w:val="18"/>
        </w:rPr>
        <w:t>central</w:t>
      </w:r>
      <w:r>
        <w:rPr>
          <w:rFonts w:ascii="Lucida Sans"/>
          <w:color w:val="231F20"/>
          <w:spacing w:val="-34"/>
          <w:w w:val="95"/>
          <w:sz w:val="18"/>
        </w:rPr>
        <w:t> </w:t>
      </w:r>
      <w:r>
        <w:rPr>
          <w:rFonts w:ascii="Lucida Sans"/>
          <w:color w:val="231F20"/>
          <w:spacing w:val="-4"/>
          <w:w w:val="95"/>
          <w:sz w:val="18"/>
        </w:rPr>
        <w:t>agency</w:t>
      </w:r>
      <w:r>
        <w:rPr>
          <w:rFonts w:ascii="Lucida Sans"/>
          <w:color w:val="231F20"/>
          <w:spacing w:val="-34"/>
          <w:w w:val="95"/>
          <w:sz w:val="18"/>
        </w:rPr>
        <w:t> </w:t>
      </w:r>
      <w:r>
        <w:rPr>
          <w:rFonts w:ascii="Lucida Sans"/>
          <w:color w:val="231F20"/>
          <w:spacing w:val="-3"/>
          <w:w w:val="95"/>
          <w:sz w:val="18"/>
        </w:rPr>
        <w:t>for</w:t>
      </w:r>
      <w:r>
        <w:rPr>
          <w:rFonts w:ascii="Lucida Sans"/>
          <w:color w:val="231F20"/>
          <w:spacing w:val="-34"/>
          <w:w w:val="95"/>
          <w:sz w:val="18"/>
        </w:rPr>
        <w:t> </w:t>
      </w:r>
      <w:r>
        <w:rPr>
          <w:rFonts w:ascii="Lucida Sans"/>
          <w:color w:val="231F20"/>
          <w:spacing w:val="-4"/>
          <w:w w:val="95"/>
          <w:sz w:val="18"/>
        </w:rPr>
        <w:t>developing</w:t>
      </w:r>
      <w:r>
        <w:rPr>
          <w:rFonts w:ascii="Lucida Sans"/>
          <w:color w:val="231F20"/>
          <w:spacing w:val="-34"/>
          <w:w w:val="95"/>
          <w:sz w:val="18"/>
        </w:rPr>
        <w:t> </w:t>
      </w:r>
      <w:r>
        <w:rPr>
          <w:rFonts w:ascii="Lucida Sans"/>
          <w:color w:val="231F20"/>
          <w:spacing w:val="-3"/>
          <w:w w:val="95"/>
          <w:sz w:val="18"/>
        </w:rPr>
        <w:t>law</w:t>
      </w:r>
      <w:r>
        <w:rPr>
          <w:rFonts w:ascii="Lucida Sans"/>
          <w:color w:val="231F20"/>
          <w:spacing w:val="-34"/>
          <w:w w:val="95"/>
          <w:sz w:val="18"/>
        </w:rPr>
        <w:t> </w:t>
      </w:r>
      <w:r>
        <w:rPr>
          <w:rFonts w:ascii="Lucida Sans"/>
          <w:color w:val="231F20"/>
          <w:spacing w:val="-4"/>
          <w:w w:val="95"/>
          <w:sz w:val="18"/>
        </w:rPr>
        <w:t>reform</w:t>
      </w:r>
      <w:r>
        <w:rPr>
          <w:rFonts w:ascii="Lucida Sans"/>
          <w:color w:val="231F20"/>
          <w:spacing w:val="-34"/>
          <w:w w:val="95"/>
          <w:sz w:val="18"/>
        </w:rPr>
        <w:t> </w:t>
      </w:r>
      <w:r>
        <w:rPr>
          <w:rFonts w:ascii="Lucida Sans"/>
          <w:color w:val="231F20"/>
          <w:w w:val="95"/>
          <w:sz w:val="18"/>
        </w:rPr>
        <w:t>in</w:t>
      </w:r>
      <w:r>
        <w:rPr>
          <w:rFonts w:ascii="Lucida Sans"/>
          <w:color w:val="231F20"/>
          <w:spacing w:val="-34"/>
          <w:w w:val="95"/>
          <w:sz w:val="18"/>
        </w:rPr>
        <w:t> </w:t>
      </w:r>
      <w:r>
        <w:rPr>
          <w:rFonts w:ascii="Lucida Sans"/>
          <w:color w:val="231F20"/>
          <w:spacing w:val="-4"/>
          <w:w w:val="95"/>
          <w:sz w:val="18"/>
        </w:rPr>
        <w:t>Victoria.</w:t>
      </w:r>
    </w:p>
    <w:p>
      <w:pPr>
        <w:spacing w:before="120"/>
        <w:ind w:left="274" w:right="0" w:firstLine="0"/>
        <w:jc w:val="left"/>
        <w:rPr>
          <w:rFonts w:ascii="Lucida Sans" w:hAnsi="Lucida Sans"/>
          <w:sz w:val="18"/>
        </w:rPr>
      </w:pPr>
      <w:r>
        <w:rPr>
          <w:rFonts w:ascii="Lucida Sans" w:hAnsi="Lucida Sans"/>
          <w:color w:val="231F20"/>
          <w:sz w:val="18"/>
        </w:rPr>
        <w:t>© Victorian Law Reform Commission 2014.</w:t>
      </w:r>
    </w:p>
    <w:p>
      <w:pPr>
        <w:spacing w:line="242" w:lineRule="auto" w:before="117"/>
        <w:ind w:left="274" w:right="0" w:firstLine="0"/>
        <w:jc w:val="left"/>
        <w:rPr>
          <w:rFonts w:ascii="Lucida Sans"/>
          <w:sz w:val="18"/>
        </w:rPr>
      </w:pPr>
      <w:r>
        <w:rPr>
          <w:rFonts w:ascii="Lucida Sans"/>
          <w:color w:val="231F20"/>
          <w:spacing w:val="-3"/>
          <w:w w:val="95"/>
          <w:sz w:val="18"/>
        </w:rPr>
        <w:t>This</w:t>
      </w:r>
      <w:r>
        <w:rPr>
          <w:rFonts w:ascii="Lucida Sans"/>
          <w:color w:val="231F20"/>
          <w:spacing w:val="-40"/>
          <w:w w:val="95"/>
          <w:sz w:val="18"/>
        </w:rPr>
        <w:t> </w:t>
      </w:r>
      <w:r>
        <w:rPr>
          <w:rFonts w:ascii="Lucida Sans"/>
          <w:color w:val="231F20"/>
          <w:spacing w:val="-3"/>
          <w:w w:val="95"/>
          <w:sz w:val="18"/>
        </w:rPr>
        <w:t>work</w:t>
      </w:r>
      <w:r>
        <w:rPr>
          <w:rFonts w:ascii="Lucida Sans"/>
          <w:color w:val="231F20"/>
          <w:spacing w:val="-40"/>
          <w:w w:val="95"/>
          <w:sz w:val="18"/>
        </w:rPr>
        <w:t> </w:t>
      </w:r>
      <w:r>
        <w:rPr>
          <w:rFonts w:ascii="Lucida Sans"/>
          <w:color w:val="231F20"/>
          <w:w w:val="95"/>
          <w:sz w:val="18"/>
        </w:rPr>
        <w:t>is</w:t>
      </w:r>
      <w:r>
        <w:rPr>
          <w:rFonts w:ascii="Lucida Sans"/>
          <w:color w:val="231F20"/>
          <w:spacing w:val="-40"/>
          <w:w w:val="95"/>
          <w:sz w:val="18"/>
        </w:rPr>
        <w:t> </w:t>
      </w:r>
      <w:r>
        <w:rPr>
          <w:rFonts w:ascii="Lucida Sans"/>
          <w:color w:val="231F20"/>
          <w:spacing w:val="-4"/>
          <w:w w:val="95"/>
          <w:sz w:val="18"/>
        </w:rPr>
        <w:t>protected</w:t>
      </w:r>
      <w:r>
        <w:rPr>
          <w:rFonts w:ascii="Lucida Sans"/>
          <w:color w:val="231F20"/>
          <w:spacing w:val="-40"/>
          <w:w w:val="95"/>
          <w:sz w:val="18"/>
        </w:rPr>
        <w:t> </w:t>
      </w:r>
      <w:r>
        <w:rPr>
          <w:rFonts w:ascii="Lucida Sans"/>
          <w:color w:val="231F20"/>
          <w:w w:val="95"/>
          <w:sz w:val="18"/>
        </w:rPr>
        <w:t>by</w:t>
      </w:r>
      <w:r>
        <w:rPr>
          <w:rFonts w:ascii="Lucida Sans"/>
          <w:color w:val="231F20"/>
          <w:spacing w:val="-40"/>
          <w:w w:val="95"/>
          <w:sz w:val="18"/>
        </w:rPr>
        <w:t> </w:t>
      </w:r>
      <w:r>
        <w:rPr>
          <w:rFonts w:ascii="Lucida Sans"/>
          <w:color w:val="231F20"/>
          <w:spacing w:val="-3"/>
          <w:w w:val="95"/>
          <w:sz w:val="18"/>
        </w:rPr>
        <w:t>the</w:t>
      </w:r>
      <w:r>
        <w:rPr>
          <w:rFonts w:ascii="Lucida Sans"/>
          <w:color w:val="231F20"/>
          <w:spacing w:val="-40"/>
          <w:w w:val="95"/>
          <w:sz w:val="18"/>
        </w:rPr>
        <w:t> </w:t>
      </w:r>
      <w:r>
        <w:rPr>
          <w:rFonts w:ascii="Lucida Sans"/>
          <w:color w:val="231F20"/>
          <w:spacing w:val="-3"/>
          <w:w w:val="95"/>
          <w:sz w:val="18"/>
        </w:rPr>
        <w:t>laws</w:t>
      </w:r>
      <w:r>
        <w:rPr>
          <w:rFonts w:ascii="Lucida Sans"/>
          <w:color w:val="231F20"/>
          <w:spacing w:val="-40"/>
          <w:w w:val="95"/>
          <w:sz w:val="18"/>
        </w:rPr>
        <w:t> </w:t>
      </w:r>
      <w:r>
        <w:rPr>
          <w:rFonts w:ascii="Lucida Sans"/>
          <w:color w:val="231F20"/>
          <w:w w:val="95"/>
          <w:sz w:val="18"/>
        </w:rPr>
        <w:t>of</w:t>
      </w:r>
      <w:r>
        <w:rPr>
          <w:rFonts w:ascii="Lucida Sans"/>
          <w:color w:val="231F20"/>
          <w:spacing w:val="-40"/>
          <w:w w:val="95"/>
          <w:sz w:val="18"/>
        </w:rPr>
        <w:t> </w:t>
      </w:r>
      <w:r>
        <w:rPr>
          <w:rFonts w:ascii="Lucida Sans"/>
          <w:color w:val="231F20"/>
          <w:spacing w:val="-4"/>
          <w:w w:val="95"/>
          <w:sz w:val="18"/>
        </w:rPr>
        <w:t>copyright.</w:t>
      </w:r>
      <w:r>
        <w:rPr>
          <w:rFonts w:ascii="Lucida Sans"/>
          <w:color w:val="231F20"/>
          <w:spacing w:val="-40"/>
          <w:w w:val="95"/>
          <w:sz w:val="18"/>
        </w:rPr>
        <w:t> </w:t>
      </w:r>
      <w:r>
        <w:rPr>
          <w:rFonts w:ascii="Lucida Sans"/>
          <w:color w:val="231F20"/>
          <w:spacing w:val="-4"/>
          <w:w w:val="95"/>
          <w:sz w:val="18"/>
        </w:rPr>
        <w:t>Except</w:t>
      </w:r>
      <w:r>
        <w:rPr>
          <w:rFonts w:ascii="Lucida Sans"/>
          <w:color w:val="231F20"/>
          <w:spacing w:val="-39"/>
          <w:w w:val="95"/>
          <w:sz w:val="18"/>
        </w:rPr>
        <w:t> </w:t>
      </w:r>
      <w:r>
        <w:rPr>
          <w:rFonts w:ascii="Lucida Sans"/>
          <w:color w:val="231F20"/>
          <w:spacing w:val="-4"/>
          <w:w w:val="95"/>
          <w:sz w:val="18"/>
        </w:rPr>
        <w:t>for </w:t>
      </w:r>
      <w:r>
        <w:rPr>
          <w:rFonts w:ascii="Lucida Sans"/>
          <w:color w:val="231F20"/>
          <w:spacing w:val="-3"/>
          <w:w w:val="95"/>
          <w:sz w:val="18"/>
        </w:rPr>
        <w:t>any uses </w:t>
      </w:r>
      <w:r>
        <w:rPr>
          <w:rFonts w:ascii="Lucida Sans"/>
          <w:color w:val="231F20"/>
          <w:spacing w:val="-4"/>
          <w:w w:val="95"/>
          <w:sz w:val="18"/>
        </w:rPr>
        <w:t>permitted under </w:t>
      </w:r>
      <w:r>
        <w:rPr>
          <w:rFonts w:ascii="Lucida Sans"/>
          <w:color w:val="231F20"/>
          <w:spacing w:val="-3"/>
          <w:w w:val="95"/>
          <w:sz w:val="18"/>
        </w:rPr>
        <w:t>the </w:t>
      </w:r>
      <w:r>
        <w:rPr>
          <w:i/>
          <w:color w:val="231F20"/>
          <w:spacing w:val="-4"/>
          <w:w w:val="95"/>
          <w:sz w:val="18"/>
        </w:rPr>
        <w:t>Copyright </w:t>
      </w:r>
      <w:r>
        <w:rPr>
          <w:i/>
          <w:color w:val="231F20"/>
          <w:spacing w:val="-3"/>
          <w:w w:val="95"/>
          <w:sz w:val="18"/>
        </w:rPr>
        <w:t>Act </w:t>
      </w:r>
      <w:r>
        <w:rPr>
          <w:i/>
          <w:color w:val="231F20"/>
          <w:spacing w:val="-9"/>
          <w:w w:val="95"/>
          <w:sz w:val="18"/>
        </w:rPr>
        <w:t>1968 </w:t>
      </w:r>
      <w:r>
        <w:rPr>
          <w:rFonts w:ascii="Lucida Sans"/>
          <w:color w:val="231F20"/>
          <w:spacing w:val="-4"/>
          <w:w w:val="95"/>
          <w:sz w:val="18"/>
        </w:rPr>
        <w:t>(Cth) or </w:t>
      </w:r>
      <w:r>
        <w:rPr>
          <w:rFonts w:ascii="Lucida Sans"/>
          <w:color w:val="231F20"/>
          <w:spacing w:val="-4"/>
          <w:w w:val="90"/>
          <w:sz w:val="18"/>
        </w:rPr>
        <w:t>equivalent</w:t>
      </w:r>
      <w:r>
        <w:rPr>
          <w:rFonts w:ascii="Lucida Sans"/>
          <w:color w:val="231F20"/>
          <w:spacing w:val="-23"/>
          <w:w w:val="90"/>
          <w:sz w:val="18"/>
        </w:rPr>
        <w:t> </w:t>
      </w:r>
      <w:r>
        <w:rPr>
          <w:rFonts w:ascii="Lucida Sans"/>
          <w:color w:val="231F20"/>
          <w:spacing w:val="-4"/>
          <w:w w:val="90"/>
          <w:sz w:val="18"/>
        </w:rPr>
        <w:t>overseas</w:t>
      </w:r>
      <w:r>
        <w:rPr>
          <w:rFonts w:ascii="Lucida Sans"/>
          <w:color w:val="231F20"/>
          <w:spacing w:val="-22"/>
          <w:w w:val="90"/>
          <w:sz w:val="18"/>
        </w:rPr>
        <w:t> </w:t>
      </w:r>
      <w:r>
        <w:rPr>
          <w:rFonts w:ascii="Lucida Sans"/>
          <w:color w:val="231F20"/>
          <w:spacing w:val="-4"/>
          <w:w w:val="90"/>
          <w:sz w:val="18"/>
        </w:rPr>
        <w:t>legislation,</w:t>
      </w:r>
      <w:r>
        <w:rPr>
          <w:rFonts w:ascii="Lucida Sans"/>
          <w:color w:val="231F20"/>
          <w:spacing w:val="-22"/>
          <w:w w:val="90"/>
          <w:sz w:val="18"/>
        </w:rPr>
        <w:t> </w:t>
      </w:r>
      <w:r>
        <w:rPr>
          <w:rFonts w:ascii="Lucida Sans"/>
          <w:color w:val="231F20"/>
          <w:w w:val="90"/>
          <w:sz w:val="18"/>
        </w:rPr>
        <w:t>no</w:t>
      </w:r>
      <w:r>
        <w:rPr>
          <w:rFonts w:ascii="Lucida Sans"/>
          <w:color w:val="231F20"/>
          <w:spacing w:val="-22"/>
          <w:w w:val="90"/>
          <w:sz w:val="18"/>
        </w:rPr>
        <w:t> </w:t>
      </w:r>
      <w:r>
        <w:rPr>
          <w:rFonts w:ascii="Lucida Sans"/>
          <w:color w:val="231F20"/>
          <w:spacing w:val="-3"/>
          <w:w w:val="90"/>
          <w:sz w:val="18"/>
        </w:rPr>
        <w:t>part</w:t>
      </w:r>
      <w:r>
        <w:rPr>
          <w:rFonts w:ascii="Lucida Sans"/>
          <w:color w:val="231F20"/>
          <w:spacing w:val="-22"/>
          <w:w w:val="90"/>
          <w:sz w:val="18"/>
        </w:rPr>
        <w:t> </w:t>
      </w:r>
      <w:r>
        <w:rPr>
          <w:rFonts w:ascii="Lucida Sans"/>
          <w:color w:val="231F20"/>
          <w:w w:val="90"/>
          <w:sz w:val="18"/>
        </w:rPr>
        <w:t>of</w:t>
      </w:r>
      <w:r>
        <w:rPr>
          <w:rFonts w:ascii="Lucida Sans"/>
          <w:color w:val="231F20"/>
          <w:spacing w:val="-22"/>
          <w:w w:val="90"/>
          <w:sz w:val="18"/>
        </w:rPr>
        <w:t> </w:t>
      </w:r>
      <w:r>
        <w:rPr>
          <w:rFonts w:ascii="Lucida Sans"/>
          <w:color w:val="231F20"/>
          <w:spacing w:val="-3"/>
          <w:w w:val="90"/>
          <w:sz w:val="18"/>
        </w:rPr>
        <w:t>this</w:t>
      </w:r>
      <w:r>
        <w:rPr>
          <w:rFonts w:ascii="Lucida Sans"/>
          <w:color w:val="231F20"/>
          <w:spacing w:val="-22"/>
          <w:w w:val="90"/>
          <w:sz w:val="18"/>
        </w:rPr>
        <w:t> </w:t>
      </w:r>
      <w:r>
        <w:rPr>
          <w:rFonts w:ascii="Lucida Sans"/>
          <w:color w:val="231F20"/>
          <w:spacing w:val="-3"/>
          <w:w w:val="90"/>
          <w:sz w:val="18"/>
        </w:rPr>
        <w:t>work</w:t>
      </w:r>
      <w:r>
        <w:rPr>
          <w:rFonts w:ascii="Lucida Sans"/>
          <w:color w:val="231F20"/>
          <w:spacing w:val="-23"/>
          <w:w w:val="90"/>
          <w:sz w:val="18"/>
        </w:rPr>
        <w:t> </w:t>
      </w:r>
      <w:r>
        <w:rPr>
          <w:rFonts w:ascii="Lucida Sans"/>
          <w:color w:val="231F20"/>
          <w:spacing w:val="-3"/>
          <w:w w:val="90"/>
          <w:sz w:val="18"/>
        </w:rPr>
        <w:t>may</w:t>
      </w:r>
      <w:r>
        <w:rPr>
          <w:rFonts w:ascii="Lucida Sans"/>
          <w:color w:val="231F20"/>
          <w:spacing w:val="-22"/>
          <w:w w:val="90"/>
          <w:sz w:val="18"/>
        </w:rPr>
        <w:t> </w:t>
      </w:r>
      <w:r>
        <w:rPr>
          <w:rFonts w:ascii="Lucida Sans"/>
          <w:color w:val="231F20"/>
          <w:spacing w:val="-4"/>
          <w:w w:val="90"/>
          <w:sz w:val="18"/>
        </w:rPr>
        <w:t>be </w:t>
      </w:r>
      <w:r>
        <w:rPr>
          <w:rFonts w:ascii="Lucida Sans"/>
          <w:color w:val="231F20"/>
          <w:spacing w:val="-5"/>
          <w:w w:val="95"/>
          <w:sz w:val="18"/>
        </w:rPr>
        <w:t>reproduced,</w:t>
      </w:r>
      <w:r>
        <w:rPr>
          <w:rFonts w:ascii="Lucida Sans"/>
          <w:color w:val="231F20"/>
          <w:spacing w:val="-34"/>
          <w:w w:val="95"/>
          <w:sz w:val="18"/>
        </w:rPr>
        <w:t> </w:t>
      </w:r>
      <w:r>
        <w:rPr>
          <w:rFonts w:ascii="Lucida Sans"/>
          <w:color w:val="231F20"/>
          <w:w w:val="95"/>
          <w:sz w:val="18"/>
        </w:rPr>
        <w:t>in</w:t>
      </w:r>
      <w:r>
        <w:rPr>
          <w:rFonts w:ascii="Lucida Sans"/>
          <w:color w:val="231F20"/>
          <w:spacing w:val="-34"/>
          <w:w w:val="95"/>
          <w:sz w:val="18"/>
        </w:rPr>
        <w:t> </w:t>
      </w:r>
      <w:r>
        <w:rPr>
          <w:rFonts w:ascii="Lucida Sans"/>
          <w:color w:val="231F20"/>
          <w:spacing w:val="-3"/>
          <w:w w:val="95"/>
          <w:sz w:val="18"/>
        </w:rPr>
        <w:t>any</w:t>
      </w:r>
      <w:r>
        <w:rPr>
          <w:rFonts w:ascii="Lucida Sans"/>
          <w:color w:val="231F20"/>
          <w:spacing w:val="-34"/>
          <w:w w:val="95"/>
          <w:sz w:val="18"/>
        </w:rPr>
        <w:t> </w:t>
      </w:r>
      <w:r>
        <w:rPr>
          <w:rFonts w:ascii="Lucida Sans"/>
          <w:color w:val="231F20"/>
          <w:spacing w:val="-4"/>
          <w:w w:val="95"/>
          <w:sz w:val="18"/>
        </w:rPr>
        <w:t>matter</w:t>
      </w:r>
      <w:r>
        <w:rPr>
          <w:rFonts w:ascii="Lucida Sans"/>
          <w:color w:val="231F20"/>
          <w:spacing w:val="-34"/>
          <w:w w:val="95"/>
          <w:sz w:val="18"/>
        </w:rPr>
        <w:t> </w:t>
      </w:r>
      <w:r>
        <w:rPr>
          <w:rFonts w:ascii="Lucida Sans"/>
          <w:color w:val="231F20"/>
          <w:w w:val="95"/>
          <w:sz w:val="18"/>
        </w:rPr>
        <w:t>or</w:t>
      </w:r>
      <w:r>
        <w:rPr>
          <w:rFonts w:ascii="Lucida Sans"/>
          <w:color w:val="231F20"/>
          <w:spacing w:val="-34"/>
          <w:w w:val="95"/>
          <w:sz w:val="18"/>
        </w:rPr>
        <w:t> </w:t>
      </w:r>
      <w:r>
        <w:rPr>
          <w:rFonts w:ascii="Lucida Sans"/>
          <w:color w:val="231F20"/>
          <w:w w:val="95"/>
          <w:sz w:val="18"/>
        </w:rPr>
        <w:t>in</w:t>
      </w:r>
      <w:r>
        <w:rPr>
          <w:rFonts w:ascii="Lucida Sans"/>
          <w:color w:val="231F20"/>
          <w:spacing w:val="-34"/>
          <w:w w:val="95"/>
          <w:sz w:val="18"/>
        </w:rPr>
        <w:t> </w:t>
      </w:r>
      <w:r>
        <w:rPr>
          <w:rFonts w:ascii="Lucida Sans"/>
          <w:color w:val="231F20"/>
          <w:spacing w:val="-3"/>
          <w:w w:val="95"/>
          <w:sz w:val="18"/>
        </w:rPr>
        <w:t>any</w:t>
      </w:r>
      <w:r>
        <w:rPr>
          <w:rFonts w:ascii="Lucida Sans"/>
          <w:color w:val="231F20"/>
          <w:spacing w:val="-34"/>
          <w:w w:val="95"/>
          <w:sz w:val="18"/>
        </w:rPr>
        <w:t> </w:t>
      </w:r>
      <w:r>
        <w:rPr>
          <w:rFonts w:ascii="Lucida Sans"/>
          <w:color w:val="231F20"/>
          <w:spacing w:val="-4"/>
          <w:w w:val="95"/>
          <w:sz w:val="18"/>
        </w:rPr>
        <w:t>medium,</w:t>
      </w:r>
      <w:r>
        <w:rPr>
          <w:rFonts w:ascii="Lucida Sans"/>
          <w:color w:val="231F20"/>
          <w:spacing w:val="-34"/>
          <w:w w:val="95"/>
          <w:sz w:val="18"/>
        </w:rPr>
        <w:t> </w:t>
      </w:r>
      <w:r>
        <w:rPr>
          <w:rFonts w:ascii="Lucida Sans"/>
          <w:color w:val="231F20"/>
          <w:spacing w:val="-4"/>
          <w:w w:val="95"/>
          <w:sz w:val="18"/>
        </w:rPr>
        <w:t>without</w:t>
      </w:r>
      <w:r>
        <w:rPr>
          <w:rFonts w:ascii="Lucida Sans"/>
          <w:color w:val="231F20"/>
          <w:spacing w:val="-34"/>
          <w:w w:val="95"/>
          <w:sz w:val="18"/>
        </w:rPr>
        <w:t> </w:t>
      </w:r>
      <w:r>
        <w:rPr>
          <w:rFonts w:ascii="Lucida Sans"/>
          <w:color w:val="231F20"/>
          <w:spacing w:val="-4"/>
          <w:w w:val="95"/>
          <w:sz w:val="18"/>
        </w:rPr>
        <w:t>the written</w:t>
      </w:r>
      <w:r>
        <w:rPr>
          <w:rFonts w:ascii="Lucida Sans"/>
          <w:color w:val="231F20"/>
          <w:spacing w:val="-34"/>
          <w:w w:val="95"/>
          <w:sz w:val="18"/>
        </w:rPr>
        <w:t> </w:t>
      </w:r>
      <w:r>
        <w:rPr>
          <w:rFonts w:ascii="Lucida Sans"/>
          <w:color w:val="231F20"/>
          <w:spacing w:val="-4"/>
          <w:w w:val="95"/>
          <w:sz w:val="18"/>
        </w:rPr>
        <w:t>permission</w:t>
      </w:r>
      <w:r>
        <w:rPr>
          <w:rFonts w:ascii="Lucida Sans"/>
          <w:color w:val="231F20"/>
          <w:spacing w:val="-34"/>
          <w:w w:val="95"/>
          <w:sz w:val="18"/>
        </w:rPr>
        <w:t> </w:t>
      </w:r>
      <w:r>
        <w:rPr>
          <w:rFonts w:ascii="Lucida Sans"/>
          <w:color w:val="231F20"/>
          <w:w w:val="95"/>
          <w:sz w:val="18"/>
        </w:rPr>
        <w:t>of</w:t>
      </w:r>
      <w:r>
        <w:rPr>
          <w:rFonts w:ascii="Lucida Sans"/>
          <w:color w:val="231F20"/>
          <w:spacing w:val="-34"/>
          <w:w w:val="95"/>
          <w:sz w:val="18"/>
        </w:rPr>
        <w:t> </w:t>
      </w:r>
      <w:r>
        <w:rPr>
          <w:rFonts w:ascii="Lucida Sans"/>
          <w:color w:val="231F20"/>
          <w:spacing w:val="-3"/>
          <w:w w:val="95"/>
          <w:sz w:val="18"/>
        </w:rPr>
        <w:t>the</w:t>
      </w:r>
      <w:r>
        <w:rPr>
          <w:rFonts w:ascii="Lucida Sans"/>
          <w:color w:val="231F20"/>
          <w:spacing w:val="-34"/>
          <w:w w:val="95"/>
          <w:sz w:val="18"/>
        </w:rPr>
        <w:t> </w:t>
      </w:r>
      <w:r>
        <w:rPr>
          <w:rFonts w:ascii="Lucida Sans"/>
          <w:color w:val="231F20"/>
          <w:spacing w:val="-6"/>
          <w:w w:val="95"/>
          <w:sz w:val="18"/>
        </w:rPr>
        <w:t>publisher.</w:t>
      </w:r>
      <w:r>
        <w:rPr>
          <w:rFonts w:ascii="Lucida Sans"/>
          <w:color w:val="231F20"/>
          <w:spacing w:val="-34"/>
          <w:w w:val="95"/>
          <w:sz w:val="18"/>
        </w:rPr>
        <w:t> </w:t>
      </w:r>
      <w:r>
        <w:rPr>
          <w:rFonts w:ascii="Lucida Sans"/>
          <w:color w:val="231F20"/>
          <w:spacing w:val="-3"/>
          <w:w w:val="95"/>
          <w:sz w:val="18"/>
        </w:rPr>
        <w:t>All</w:t>
      </w:r>
      <w:r>
        <w:rPr>
          <w:rFonts w:ascii="Lucida Sans"/>
          <w:color w:val="231F20"/>
          <w:spacing w:val="-34"/>
          <w:w w:val="95"/>
          <w:sz w:val="18"/>
        </w:rPr>
        <w:t> </w:t>
      </w:r>
      <w:r>
        <w:rPr>
          <w:rFonts w:ascii="Lucida Sans"/>
          <w:color w:val="231F20"/>
          <w:spacing w:val="-4"/>
          <w:w w:val="95"/>
          <w:sz w:val="18"/>
        </w:rPr>
        <w:t>rights</w:t>
      </w:r>
      <w:r>
        <w:rPr>
          <w:rFonts w:ascii="Lucida Sans"/>
          <w:color w:val="231F20"/>
          <w:spacing w:val="-34"/>
          <w:w w:val="95"/>
          <w:sz w:val="18"/>
        </w:rPr>
        <w:t> </w:t>
      </w:r>
      <w:r>
        <w:rPr>
          <w:rFonts w:ascii="Lucida Sans"/>
          <w:color w:val="231F20"/>
          <w:spacing w:val="-5"/>
          <w:w w:val="95"/>
          <w:sz w:val="18"/>
        </w:rPr>
        <w:t>reserved.</w:t>
      </w:r>
    </w:p>
    <w:p>
      <w:pPr>
        <w:spacing w:line="244" w:lineRule="auto" w:before="112"/>
        <w:ind w:left="274" w:right="0" w:firstLine="0"/>
        <w:jc w:val="left"/>
        <w:rPr>
          <w:rFonts w:ascii="Lucida Sans"/>
          <w:sz w:val="18"/>
        </w:rPr>
      </w:pPr>
      <w:r>
        <w:rPr>
          <w:rFonts w:ascii="Lucida Sans"/>
          <w:color w:val="231F20"/>
          <w:spacing w:val="-3"/>
          <w:w w:val="95"/>
          <w:sz w:val="18"/>
        </w:rPr>
        <w:t>This</w:t>
      </w:r>
      <w:r>
        <w:rPr>
          <w:rFonts w:ascii="Lucida Sans"/>
          <w:color w:val="231F20"/>
          <w:spacing w:val="-35"/>
          <w:w w:val="95"/>
          <w:sz w:val="18"/>
        </w:rPr>
        <w:t> </w:t>
      </w:r>
      <w:r>
        <w:rPr>
          <w:rFonts w:ascii="Lucida Sans"/>
          <w:color w:val="231F20"/>
          <w:spacing w:val="-4"/>
          <w:w w:val="95"/>
          <w:sz w:val="18"/>
        </w:rPr>
        <w:t>publication</w:t>
      </w:r>
      <w:r>
        <w:rPr>
          <w:rFonts w:ascii="Lucida Sans"/>
          <w:color w:val="231F20"/>
          <w:spacing w:val="-35"/>
          <w:w w:val="95"/>
          <w:sz w:val="18"/>
        </w:rPr>
        <w:t> </w:t>
      </w:r>
      <w:r>
        <w:rPr>
          <w:rFonts w:ascii="Lucida Sans"/>
          <w:color w:val="231F20"/>
          <w:w w:val="95"/>
          <w:sz w:val="18"/>
        </w:rPr>
        <w:t>of</w:t>
      </w:r>
      <w:r>
        <w:rPr>
          <w:rFonts w:ascii="Lucida Sans"/>
          <w:color w:val="231F20"/>
          <w:spacing w:val="-34"/>
          <w:w w:val="95"/>
          <w:sz w:val="18"/>
        </w:rPr>
        <w:t> </w:t>
      </w:r>
      <w:r>
        <w:rPr>
          <w:rFonts w:ascii="Lucida Sans"/>
          <w:color w:val="231F20"/>
          <w:spacing w:val="-3"/>
          <w:w w:val="95"/>
          <w:sz w:val="18"/>
        </w:rPr>
        <w:t>the</w:t>
      </w:r>
      <w:r>
        <w:rPr>
          <w:rFonts w:ascii="Lucida Sans"/>
          <w:color w:val="231F20"/>
          <w:spacing w:val="-35"/>
          <w:w w:val="95"/>
          <w:sz w:val="18"/>
        </w:rPr>
        <w:t> </w:t>
      </w:r>
      <w:r>
        <w:rPr>
          <w:rFonts w:ascii="Lucida Sans"/>
          <w:color w:val="231F20"/>
          <w:spacing w:val="-4"/>
          <w:w w:val="95"/>
          <w:sz w:val="18"/>
        </w:rPr>
        <w:t>Victorian</w:t>
      </w:r>
      <w:r>
        <w:rPr>
          <w:rFonts w:ascii="Lucida Sans"/>
          <w:color w:val="231F20"/>
          <w:spacing w:val="-35"/>
          <w:w w:val="95"/>
          <w:sz w:val="18"/>
        </w:rPr>
        <w:t> </w:t>
      </w:r>
      <w:r>
        <w:rPr>
          <w:rFonts w:ascii="Lucida Sans"/>
          <w:color w:val="231F20"/>
          <w:spacing w:val="-3"/>
          <w:w w:val="95"/>
          <w:sz w:val="18"/>
        </w:rPr>
        <w:t>Law</w:t>
      </w:r>
      <w:r>
        <w:rPr>
          <w:rFonts w:ascii="Lucida Sans"/>
          <w:color w:val="231F20"/>
          <w:spacing w:val="-34"/>
          <w:w w:val="95"/>
          <w:sz w:val="18"/>
        </w:rPr>
        <w:t> </w:t>
      </w:r>
      <w:r>
        <w:rPr>
          <w:rFonts w:ascii="Lucida Sans"/>
          <w:color w:val="231F20"/>
          <w:spacing w:val="-4"/>
          <w:w w:val="95"/>
          <w:sz w:val="18"/>
        </w:rPr>
        <w:t>Reform</w:t>
      </w:r>
      <w:r>
        <w:rPr>
          <w:rFonts w:ascii="Lucida Sans"/>
          <w:color w:val="231F20"/>
          <w:spacing w:val="-35"/>
          <w:w w:val="95"/>
          <w:sz w:val="18"/>
        </w:rPr>
        <w:t> </w:t>
      </w:r>
      <w:r>
        <w:rPr>
          <w:rFonts w:ascii="Lucida Sans"/>
          <w:color w:val="231F20"/>
          <w:spacing w:val="-4"/>
          <w:w w:val="95"/>
          <w:sz w:val="18"/>
        </w:rPr>
        <w:t>Commission </w:t>
      </w:r>
      <w:r>
        <w:rPr>
          <w:rFonts w:ascii="Lucida Sans"/>
          <w:color w:val="231F20"/>
          <w:spacing w:val="-4"/>
          <w:w w:val="90"/>
          <w:sz w:val="18"/>
        </w:rPr>
        <w:t>follows</w:t>
      </w:r>
      <w:r>
        <w:rPr>
          <w:rFonts w:ascii="Lucida Sans"/>
          <w:color w:val="231F20"/>
          <w:spacing w:val="-16"/>
          <w:w w:val="90"/>
          <w:sz w:val="18"/>
        </w:rPr>
        <w:t> </w:t>
      </w:r>
      <w:r>
        <w:rPr>
          <w:rFonts w:ascii="Lucida Sans"/>
          <w:color w:val="231F20"/>
          <w:spacing w:val="-3"/>
          <w:w w:val="90"/>
          <w:sz w:val="18"/>
        </w:rPr>
        <w:t>the</w:t>
      </w:r>
      <w:r>
        <w:rPr>
          <w:rFonts w:ascii="Lucida Sans"/>
          <w:color w:val="231F20"/>
          <w:spacing w:val="-16"/>
          <w:w w:val="90"/>
          <w:sz w:val="18"/>
        </w:rPr>
        <w:t> </w:t>
      </w:r>
      <w:r>
        <w:rPr>
          <w:rFonts w:ascii="Lucida Sans"/>
          <w:color w:val="231F20"/>
          <w:spacing w:val="-4"/>
          <w:w w:val="90"/>
          <w:sz w:val="18"/>
        </w:rPr>
        <w:t>Melbourne</w:t>
      </w:r>
      <w:r>
        <w:rPr>
          <w:rFonts w:ascii="Lucida Sans"/>
          <w:color w:val="231F20"/>
          <w:spacing w:val="-16"/>
          <w:w w:val="90"/>
          <w:sz w:val="18"/>
        </w:rPr>
        <w:t> </w:t>
      </w:r>
      <w:r>
        <w:rPr>
          <w:rFonts w:ascii="Lucida Sans"/>
          <w:color w:val="231F20"/>
          <w:spacing w:val="-4"/>
          <w:w w:val="90"/>
          <w:sz w:val="18"/>
        </w:rPr>
        <w:t>University</w:t>
      </w:r>
      <w:r>
        <w:rPr>
          <w:rFonts w:ascii="Lucida Sans"/>
          <w:color w:val="231F20"/>
          <w:spacing w:val="-16"/>
          <w:w w:val="90"/>
          <w:sz w:val="18"/>
        </w:rPr>
        <w:t> </w:t>
      </w:r>
      <w:r>
        <w:rPr>
          <w:rFonts w:ascii="Lucida Sans"/>
          <w:color w:val="231F20"/>
          <w:spacing w:val="-3"/>
          <w:w w:val="90"/>
          <w:sz w:val="18"/>
        </w:rPr>
        <w:t>Law</w:t>
      </w:r>
      <w:r>
        <w:rPr>
          <w:rFonts w:ascii="Lucida Sans"/>
          <w:color w:val="231F20"/>
          <w:spacing w:val="-16"/>
          <w:w w:val="90"/>
          <w:sz w:val="18"/>
        </w:rPr>
        <w:t> </w:t>
      </w:r>
      <w:r>
        <w:rPr>
          <w:rFonts w:ascii="Lucida Sans"/>
          <w:color w:val="231F20"/>
          <w:spacing w:val="-4"/>
          <w:w w:val="90"/>
          <w:sz w:val="18"/>
        </w:rPr>
        <w:t>Review</w:t>
      </w:r>
      <w:r>
        <w:rPr>
          <w:rFonts w:ascii="Lucida Sans"/>
          <w:color w:val="231F20"/>
          <w:spacing w:val="-16"/>
          <w:w w:val="90"/>
          <w:sz w:val="18"/>
        </w:rPr>
        <w:t> </w:t>
      </w:r>
      <w:r>
        <w:rPr>
          <w:rFonts w:ascii="Lucida Sans"/>
          <w:color w:val="231F20"/>
          <w:spacing w:val="-4"/>
          <w:w w:val="90"/>
          <w:sz w:val="18"/>
        </w:rPr>
        <w:t>Association</w:t>
      </w:r>
      <w:r>
        <w:rPr>
          <w:rFonts w:ascii="Lucida Sans"/>
          <w:color w:val="231F20"/>
          <w:spacing w:val="-15"/>
          <w:w w:val="90"/>
          <w:sz w:val="18"/>
        </w:rPr>
        <w:t> </w:t>
      </w:r>
      <w:r>
        <w:rPr>
          <w:rFonts w:ascii="Lucida Sans"/>
          <w:color w:val="231F20"/>
          <w:spacing w:val="-4"/>
          <w:w w:val="90"/>
          <w:sz w:val="18"/>
        </w:rPr>
        <w:t>Inc, </w:t>
      </w:r>
      <w:r>
        <w:rPr>
          <w:i/>
          <w:color w:val="231F20"/>
          <w:spacing w:val="-4"/>
          <w:sz w:val="18"/>
        </w:rPr>
        <w:t>Australian Guide </w:t>
      </w:r>
      <w:r>
        <w:rPr>
          <w:i/>
          <w:color w:val="231F20"/>
          <w:sz w:val="18"/>
        </w:rPr>
        <w:t>to </w:t>
      </w:r>
      <w:r>
        <w:rPr>
          <w:i/>
          <w:color w:val="231F20"/>
          <w:spacing w:val="-4"/>
          <w:sz w:val="18"/>
        </w:rPr>
        <w:t>Legal Citation </w:t>
      </w:r>
      <w:r>
        <w:rPr>
          <w:rFonts w:ascii="Lucida Sans"/>
          <w:color w:val="231F20"/>
          <w:spacing w:val="-4"/>
          <w:sz w:val="18"/>
        </w:rPr>
        <w:t>(3rd </w:t>
      </w:r>
      <w:r>
        <w:rPr>
          <w:rFonts w:ascii="Lucida Sans"/>
          <w:color w:val="231F20"/>
          <w:spacing w:val="-3"/>
          <w:sz w:val="18"/>
        </w:rPr>
        <w:t>ed.,</w:t>
      </w:r>
      <w:r>
        <w:rPr>
          <w:rFonts w:ascii="Lucida Sans"/>
          <w:color w:val="231F20"/>
          <w:spacing w:val="-12"/>
          <w:sz w:val="18"/>
        </w:rPr>
        <w:t> </w:t>
      </w:r>
      <w:r>
        <w:rPr>
          <w:rFonts w:ascii="Lucida Sans"/>
          <w:color w:val="231F20"/>
          <w:spacing w:val="-4"/>
          <w:sz w:val="18"/>
        </w:rPr>
        <w:t>2010).</w:t>
      </w:r>
    </w:p>
    <w:p>
      <w:pPr>
        <w:spacing w:before="103"/>
        <w:ind w:left="274" w:right="0" w:firstLine="0"/>
        <w:jc w:val="left"/>
        <w:rPr>
          <w:rFonts w:ascii="Lucida Sans"/>
          <w:sz w:val="18"/>
        </w:rPr>
      </w:pPr>
      <w:r>
        <w:rPr>
          <w:rFonts w:ascii="Lucida Sans"/>
          <w:color w:val="231F20"/>
          <w:w w:val="95"/>
          <w:sz w:val="18"/>
        </w:rPr>
        <w:t>This report reflects the law as at 15 May 2014.</w:t>
      </w:r>
    </w:p>
    <w:p>
      <w:pPr>
        <w:spacing w:line="330" w:lineRule="atLeast" w:before="0"/>
        <w:ind w:left="274" w:right="113" w:firstLine="0"/>
        <w:jc w:val="left"/>
        <w:rPr>
          <w:rFonts w:ascii="Lucida Sans" w:hAnsi="Lucida Sans"/>
          <w:sz w:val="18"/>
        </w:rPr>
      </w:pPr>
      <w:r>
        <w:rPr>
          <w:rFonts w:ascii="Lucida Sans" w:hAnsi="Lucida Sans"/>
          <w:color w:val="231F20"/>
          <w:spacing w:val="-4"/>
          <w:w w:val="90"/>
          <w:sz w:val="18"/>
        </w:rPr>
        <w:t>National</w:t>
      </w:r>
      <w:r>
        <w:rPr>
          <w:rFonts w:ascii="Lucida Sans" w:hAnsi="Lucida Sans"/>
          <w:color w:val="231F20"/>
          <w:spacing w:val="-25"/>
          <w:w w:val="90"/>
          <w:sz w:val="18"/>
        </w:rPr>
        <w:t> </w:t>
      </w:r>
      <w:r>
        <w:rPr>
          <w:rFonts w:ascii="Lucida Sans" w:hAnsi="Lucida Sans"/>
          <w:color w:val="231F20"/>
          <w:spacing w:val="-4"/>
          <w:w w:val="90"/>
          <w:sz w:val="18"/>
        </w:rPr>
        <w:t>Library</w:t>
      </w:r>
      <w:r>
        <w:rPr>
          <w:rFonts w:ascii="Lucida Sans" w:hAnsi="Lucida Sans"/>
          <w:color w:val="231F20"/>
          <w:spacing w:val="-24"/>
          <w:w w:val="90"/>
          <w:sz w:val="18"/>
        </w:rPr>
        <w:t> </w:t>
      </w:r>
      <w:r>
        <w:rPr>
          <w:rFonts w:ascii="Lucida Sans" w:hAnsi="Lucida Sans"/>
          <w:color w:val="231F20"/>
          <w:w w:val="90"/>
          <w:sz w:val="18"/>
        </w:rPr>
        <w:t>of</w:t>
      </w:r>
      <w:r>
        <w:rPr>
          <w:rFonts w:ascii="Lucida Sans" w:hAnsi="Lucida Sans"/>
          <w:color w:val="231F20"/>
          <w:spacing w:val="-24"/>
          <w:w w:val="90"/>
          <w:sz w:val="18"/>
        </w:rPr>
        <w:t> </w:t>
      </w:r>
      <w:r>
        <w:rPr>
          <w:rFonts w:ascii="Lucida Sans" w:hAnsi="Lucida Sans"/>
          <w:color w:val="231F20"/>
          <w:spacing w:val="-4"/>
          <w:w w:val="90"/>
          <w:sz w:val="18"/>
        </w:rPr>
        <w:t>Australia</w:t>
      </w:r>
      <w:r>
        <w:rPr>
          <w:rFonts w:ascii="Lucida Sans" w:hAnsi="Lucida Sans"/>
          <w:color w:val="231F20"/>
          <w:spacing w:val="-24"/>
          <w:w w:val="90"/>
          <w:sz w:val="18"/>
        </w:rPr>
        <w:t> </w:t>
      </w:r>
      <w:r>
        <w:rPr>
          <w:rFonts w:ascii="Lucida Sans" w:hAnsi="Lucida Sans"/>
          <w:color w:val="231F20"/>
          <w:spacing w:val="-4"/>
          <w:w w:val="90"/>
          <w:sz w:val="18"/>
        </w:rPr>
        <w:t>Cataloguing-in-Publication</w:t>
      </w:r>
      <w:r>
        <w:rPr>
          <w:rFonts w:ascii="Lucida Sans" w:hAnsi="Lucida Sans"/>
          <w:color w:val="231F20"/>
          <w:spacing w:val="-24"/>
          <w:w w:val="90"/>
          <w:sz w:val="18"/>
        </w:rPr>
        <w:t> </w:t>
      </w:r>
      <w:r>
        <w:rPr>
          <w:rFonts w:ascii="Lucida Sans" w:hAnsi="Lucida Sans"/>
          <w:color w:val="231F20"/>
          <w:spacing w:val="-4"/>
          <w:w w:val="90"/>
          <w:sz w:val="18"/>
        </w:rPr>
        <w:t>data </w:t>
      </w:r>
      <w:r>
        <w:rPr>
          <w:rFonts w:ascii="Lucida Sans" w:hAnsi="Lucida Sans"/>
          <w:color w:val="231F20"/>
          <w:spacing w:val="-3"/>
          <w:w w:val="95"/>
          <w:sz w:val="18"/>
        </w:rPr>
        <w:t>Title:</w:t>
      </w:r>
      <w:r>
        <w:rPr>
          <w:rFonts w:ascii="Lucida Sans" w:hAnsi="Lucida Sans"/>
          <w:color w:val="231F20"/>
          <w:spacing w:val="-23"/>
          <w:w w:val="95"/>
          <w:sz w:val="18"/>
        </w:rPr>
        <w:t> </w:t>
      </w:r>
      <w:r>
        <w:rPr>
          <w:rFonts w:ascii="Lucida Sans" w:hAnsi="Lucida Sans"/>
          <w:color w:val="231F20"/>
          <w:spacing w:val="-6"/>
          <w:w w:val="95"/>
          <w:sz w:val="18"/>
        </w:rPr>
        <w:t>Trading</w:t>
      </w:r>
      <w:r>
        <w:rPr>
          <w:rFonts w:ascii="Lucida Sans" w:hAnsi="Lucida Sans"/>
          <w:color w:val="231F20"/>
          <w:spacing w:val="-22"/>
          <w:w w:val="95"/>
          <w:sz w:val="18"/>
        </w:rPr>
        <w:t> </w:t>
      </w:r>
      <w:r>
        <w:rPr>
          <w:rFonts w:ascii="Lucida Sans" w:hAnsi="Lucida Sans"/>
          <w:color w:val="231F20"/>
          <w:spacing w:val="-5"/>
          <w:w w:val="95"/>
          <w:sz w:val="18"/>
        </w:rPr>
        <w:t>Trusts—Oppression</w:t>
      </w:r>
      <w:r>
        <w:rPr>
          <w:rFonts w:ascii="Lucida Sans" w:hAnsi="Lucida Sans"/>
          <w:color w:val="231F20"/>
          <w:spacing w:val="-23"/>
          <w:w w:val="95"/>
          <w:sz w:val="18"/>
        </w:rPr>
        <w:t> </w:t>
      </w:r>
      <w:r>
        <w:rPr>
          <w:rFonts w:ascii="Lucida Sans" w:hAnsi="Lucida Sans"/>
          <w:color w:val="231F20"/>
          <w:spacing w:val="-4"/>
          <w:w w:val="95"/>
          <w:sz w:val="18"/>
        </w:rPr>
        <w:t>Remedies:</w:t>
      </w:r>
    </w:p>
    <w:p>
      <w:pPr>
        <w:spacing w:line="372" w:lineRule="auto" w:before="2"/>
        <w:ind w:left="274" w:right="392" w:firstLine="0"/>
        <w:jc w:val="left"/>
        <w:rPr>
          <w:rFonts w:ascii="Lucida Sans"/>
          <w:sz w:val="18"/>
        </w:rPr>
      </w:pPr>
      <w:r>
        <w:rPr>
          <w:rFonts w:ascii="Lucida Sans"/>
          <w:color w:val="231F20"/>
          <w:spacing w:val="-4"/>
          <w:w w:val="90"/>
          <w:sz w:val="18"/>
        </w:rPr>
        <w:t>Consultation</w:t>
      </w:r>
      <w:r>
        <w:rPr>
          <w:rFonts w:ascii="Lucida Sans"/>
          <w:color w:val="231F20"/>
          <w:spacing w:val="-24"/>
          <w:w w:val="90"/>
          <w:sz w:val="18"/>
        </w:rPr>
        <w:t> </w:t>
      </w:r>
      <w:r>
        <w:rPr>
          <w:rFonts w:ascii="Lucida Sans"/>
          <w:color w:val="231F20"/>
          <w:spacing w:val="-4"/>
          <w:w w:val="90"/>
          <w:sz w:val="18"/>
        </w:rPr>
        <w:t>Paper</w:t>
      </w:r>
      <w:r>
        <w:rPr>
          <w:rFonts w:ascii="Lucida Sans"/>
          <w:color w:val="231F20"/>
          <w:spacing w:val="-23"/>
          <w:w w:val="90"/>
          <w:sz w:val="18"/>
        </w:rPr>
        <w:t> </w:t>
      </w:r>
      <w:r>
        <w:rPr>
          <w:rFonts w:ascii="Lucida Sans"/>
          <w:color w:val="231F20"/>
          <w:w w:val="90"/>
          <w:sz w:val="18"/>
        </w:rPr>
        <w:t>/</w:t>
      </w:r>
      <w:r>
        <w:rPr>
          <w:rFonts w:ascii="Lucida Sans"/>
          <w:color w:val="231F20"/>
          <w:spacing w:val="-23"/>
          <w:w w:val="90"/>
          <w:sz w:val="18"/>
        </w:rPr>
        <w:t> </w:t>
      </w:r>
      <w:r>
        <w:rPr>
          <w:rFonts w:ascii="Lucida Sans"/>
          <w:color w:val="231F20"/>
          <w:spacing w:val="-4"/>
          <w:w w:val="90"/>
          <w:sz w:val="18"/>
        </w:rPr>
        <w:t>Victorian</w:t>
      </w:r>
      <w:r>
        <w:rPr>
          <w:rFonts w:ascii="Lucida Sans"/>
          <w:color w:val="231F20"/>
          <w:spacing w:val="-23"/>
          <w:w w:val="90"/>
          <w:sz w:val="18"/>
        </w:rPr>
        <w:t> </w:t>
      </w:r>
      <w:r>
        <w:rPr>
          <w:rFonts w:ascii="Lucida Sans"/>
          <w:color w:val="231F20"/>
          <w:spacing w:val="-3"/>
          <w:w w:val="90"/>
          <w:sz w:val="18"/>
        </w:rPr>
        <w:t>Law</w:t>
      </w:r>
      <w:r>
        <w:rPr>
          <w:rFonts w:ascii="Lucida Sans"/>
          <w:color w:val="231F20"/>
          <w:spacing w:val="-23"/>
          <w:w w:val="90"/>
          <w:sz w:val="18"/>
        </w:rPr>
        <w:t> </w:t>
      </w:r>
      <w:r>
        <w:rPr>
          <w:rFonts w:ascii="Lucida Sans"/>
          <w:color w:val="231F20"/>
          <w:spacing w:val="-4"/>
          <w:w w:val="90"/>
          <w:sz w:val="18"/>
        </w:rPr>
        <w:t>Reform</w:t>
      </w:r>
      <w:r>
        <w:rPr>
          <w:rFonts w:ascii="Lucida Sans"/>
          <w:color w:val="231F20"/>
          <w:spacing w:val="-24"/>
          <w:w w:val="90"/>
          <w:sz w:val="18"/>
        </w:rPr>
        <w:t> </w:t>
      </w:r>
      <w:r>
        <w:rPr>
          <w:rFonts w:ascii="Lucida Sans"/>
          <w:color w:val="231F20"/>
          <w:spacing w:val="-4"/>
          <w:w w:val="90"/>
          <w:sz w:val="18"/>
        </w:rPr>
        <w:t>Commission. </w:t>
      </w:r>
      <w:r>
        <w:rPr>
          <w:rFonts w:ascii="Lucida Sans"/>
          <w:color w:val="231F20"/>
          <w:spacing w:val="-4"/>
          <w:w w:val="95"/>
          <w:sz w:val="18"/>
        </w:rPr>
        <w:t>ISBN: 9780992273781</w:t>
      </w:r>
      <w:r>
        <w:rPr>
          <w:rFonts w:ascii="Lucida Sans"/>
          <w:color w:val="231F20"/>
          <w:spacing w:val="-31"/>
          <w:w w:val="95"/>
          <w:sz w:val="18"/>
        </w:rPr>
        <w:t> </w:t>
      </w:r>
      <w:r>
        <w:rPr>
          <w:rFonts w:ascii="Lucida Sans"/>
          <w:color w:val="231F20"/>
          <w:spacing w:val="-4"/>
          <w:w w:val="95"/>
          <w:sz w:val="18"/>
        </w:rPr>
        <w:t>(paperback)</w:t>
      </w:r>
    </w:p>
    <w:p>
      <w:pPr>
        <w:spacing w:before="2"/>
        <w:ind w:left="274" w:right="0" w:firstLine="0"/>
        <w:jc w:val="left"/>
        <w:rPr>
          <w:rFonts w:ascii="Lucida Sans"/>
          <w:sz w:val="18"/>
        </w:rPr>
      </w:pPr>
      <w:r>
        <w:rPr>
          <w:rFonts w:ascii="Lucida Sans"/>
          <w:color w:val="231F20"/>
          <w:w w:val="95"/>
          <w:sz w:val="18"/>
        </w:rPr>
        <w:t>Series: Consultation paper</w:t>
      </w:r>
    </w:p>
    <w:p>
      <w:pPr>
        <w:spacing w:before="4"/>
        <w:ind w:left="274" w:right="0" w:firstLine="0"/>
        <w:jc w:val="left"/>
        <w:rPr>
          <w:rFonts w:ascii="Lucida Sans"/>
          <w:sz w:val="18"/>
        </w:rPr>
      </w:pPr>
      <w:r>
        <w:rPr>
          <w:rFonts w:ascii="Lucida Sans"/>
          <w:color w:val="231F20"/>
          <w:sz w:val="18"/>
        </w:rPr>
        <w:t>(Victorian Law Reform Commission); 21.</w:t>
      </w:r>
    </w:p>
    <w:p>
      <w:pPr>
        <w:spacing w:line="244" w:lineRule="auto" w:before="117"/>
        <w:ind w:left="274" w:right="1363" w:firstLine="0"/>
        <w:jc w:val="left"/>
        <w:rPr>
          <w:rFonts w:ascii="Lucida Sans" w:hAnsi="Lucida Sans"/>
          <w:sz w:val="18"/>
        </w:rPr>
      </w:pPr>
      <w:r>
        <w:rPr>
          <w:rFonts w:ascii="Lucida Sans" w:hAnsi="Lucida Sans"/>
          <w:color w:val="231F20"/>
          <w:spacing w:val="-4"/>
          <w:w w:val="90"/>
          <w:sz w:val="18"/>
        </w:rPr>
        <w:t>Subjects: Corporation law—Victoria. </w:t>
      </w:r>
      <w:r>
        <w:rPr>
          <w:rFonts w:ascii="Lucida Sans" w:hAnsi="Lucida Sans"/>
          <w:color w:val="231F20"/>
          <w:spacing w:val="-7"/>
          <w:w w:val="95"/>
          <w:sz w:val="18"/>
        </w:rPr>
        <w:t>Trusts </w:t>
      </w:r>
      <w:r>
        <w:rPr>
          <w:rFonts w:ascii="Lucida Sans" w:hAnsi="Lucida Sans"/>
          <w:color w:val="231F20"/>
          <w:spacing w:val="-3"/>
          <w:w w:val="95"/>
          <w:sz w:val="18"/>
        </w:rPr>
        <w:t>and </w:t>
      </w:r>
      <w:r>
        <w:rPr>
          <w:rFonts w:ascii="Lucida Sans" w:hAnsi="Lucida Sans"/>
          <w:color w:val="231F20"/>
          <w:spacing w:val="-4"/>
          <w:w w:val="95"/>
          <w:sz w:val="18"/>
        </w:rPr>
        <w:t>trustees—Victoria.</w:t>
      </w:r>
    </w:p>
    <w:p>
      <w:pPr>
        <w:spacing w:line="244" w:lineRule="auto" w:before="0"/>
        <w:ind w:left="274" w:right="2486" w:firstLine="0"/>
        <w:jc w:val="left"/>
        <w:rPr>
          <w:rFonts w:ascii="Lucida Sans" w:hAnsi="Lucida Sans"/>
          <w:sz w:val="18"/>
        </w:rPr>
      </w:pPr>
      <w:r>
        <w:rPr>
          <w:rFonts w:ascii="Lucida Sans" w:hAnsi="Lucida Sans"/>
          <w:color w:val="231F20"/>
          <w:w w:val="85"/>
          <w:sz w:val="18"/>
        </w:rPr>
        <w:t>Trust companies—Victoria. </w:t>
      </w:r>
      <w:r>
        <w:rPr>
          <w:rFonts w:ascii="Lucida Sans" w:hAnsi="Lucida Sans"/>
          <w:color w:val="231F20"/>
          <w:sz w:val="18"/>
        </w:rPr>
        <w:t>Law reform—Victoria.</w:t>
      </w:r>
    </w:p>
    <w:p>
      <w:pPr>
        <w:spacing w:before="113"/>
        <w:ind w:left="274" w:right="0" w:firstLine="0"/>
        <w:jc w:val="left"/>
        <w:rPr>
          <w:rFonts w:ascii="Lucida Sans"/>
          <w:sz w:val="18"/>
        </w:rPr>
      </w:pPr>
      <w:r>
        <w:rPr>
          <w:rFonts w:ascii="Lucida Sans"/>
          <w:color w:val="231F20"/>
          <w:sz w:val="18"/>
        </w:rPr>
        <w:t>Other Authors/Contributors:</w:t>
      </w:r>
    </w:p>
    <w:p>
      <w:pPr>
        <w:spacing w:line="372" w:lineRule="auto" w:before="4"/>
        <w:ind w:left="274" w:right="937" w:firstLine="0"/>
        <w:jc w:val="left"/>
        <w:rPr>
          <w:rFonts w:ascii="Lucida Sans"/>
          <w:sz w:val="18"/>
        </w:rPr>
      </w:pPr>
      <w:r>
        <w:rPr>
          <w:rFonts w:ascii="Lucida Sans"/>
          <w:color w:val="231F20"/>
          <w:spacing w:val="-4"/>
          <w:w w:val="90"/>
          <w:sz w:val="18"/>
        </w:rPr>
        <w:t>Victorian</w:t>
      </w:r>
      <w:r>
        <w:rPr>
          <w:rFonts w:ascii="Lucida Sans"/>
          <w:color w:val="231F20"/>
          <w:spacing w:val="-25"/>
          <w:w w:val="90"/>
          <w:sz w:val="18"/>
        </w:rPr>
        <w:t> </w:t>
      </w:r>
      <w:r>
        <w:rPr>
          <w:rFonts w:ascii="Lucida Sans"/>
          <w:color w:val="231F20"/>
          <w:spacing w:val="-3"/>
          <w:w w:val="90"/>
          <w:sz w:val="18"/>
        </w:rPr>
        <w:t>Law</w:t>
      </w:r>
      <w:r>
        <w:rPr>
          <w:rFonts w:ascii="Lucida Sans"/>
          <w:color w:val="231F20"/>
          <w:spacing w:val="-24"/>
          <w:w w:val="90"/>
          <w:sz w:val="18"/>
        </w:rPr>
        <w:t> </w:t>
      </w:r>
      <w:r>
        <w:rPr>
          <w:rFonts w:ascii="Lucida Sans"/>
          <w:color w:val="231F20"/>
          <w:spacing w:val="-4"/>
          <w:w w:val="90"/>
          <w:sz w:val="18"/>
        </w:rPr>
        <w:t>Reform</w:t>
      </w:r>
      <w:r>
        <w:rPr>
          <w:rFonts w:ascii="Lucida Sans"/>
          <w:color w:val="231F20"/>
          <w:spacing w:val="-24"/>
          <w:w w:val="90"/>
          <w:sz w:val="18"/>
        </w:rPr>
        <w:t> </w:t>
      </w:r>
      <w:r>
        <w:rPr>
          <w:rFonts w:ascii="Lucida Sans"/>
          <w:color w:val="231F20"/>
          <w:spacing w:val="-4"/>
          <w:w w:val="90"/>
          <w:sz w:val="18"/>
        </w:rPr>
        <w:t>Commission,</w:t>
      </w:r>
      <w:r>
        <w:rPr>
          <w:rFonts w:ascii="Lucida Sans"/>
          <w:color w:val="231F20"/>
          <w:spacing w:val="-25"/>
          <w:w w:val="90"/>
          <w:sz w:val="18"/>
        </w:rPr>
        <w:t> </w:t>
      </w:r>
      <w:r>
        <w:rPr>
          <w:rFonts w:ascii="Lucida Sans"/>
          <w:color w:val="231F20"/>
          <w:spacing w:val="-4"/>
          <w:w w:val="90"/>
          <w:sz w:val="18"/>
        </w:rPr>
        <w:t>issuing</w:t>
      </w:r>
      <w:r>
        <w:rPr>
          <w:rFonts w:ascii="Lucida Sans"/>
          <w:color w:val="231F20"/>
          <w:spacing w:val="-24"/>
          <w:w w:val="90"/>
          <w:sz w:val="18"/>
        </w:rPr>
        <w:t> </w:t>
      </w:r>
      <w:r>
        <w:rPr>
          <w:rFonts w:ascii="Lucida Sans"/>
          <w:color w:val="231F20"/>
          <w:spacing w:val="-7"/>
          <w:w w:val="90"/>
          <w:sz w:val="18"/>
        </w:rPr>
        <w:t>body. </w:t>
      </w:r>
      <w:r>
        <w:rPr>
          <w:rFonts w:ascii="Lucida Sans"/>
          <w:color w:val="231F20"/>
          <w:spacing w:val="-4"/>
          <w:sz w:val="18"/>
        </w:rPr>
        <w:t>Dewey Number:</w:t>
      </w:r>
      <w:r>
        <w:rPr>
          <w:rFonts w:ascii="Lucida Sans"/>
          <w:color w:val="231F20"/>
          <w:spacing w:val="-41"/>
          <w:sz w:val="18"/>
        </w:rPr>
        <w:t> </w:t>
      </w:r>
      <w:r>
        <w:rPr>
          <w:rFonts w:ascii="Lucida Sans"/>
          <w:color w:val="231F20"/>
          <w:spacing w:val="-4"/>
          <w:sz w:val="18"/>
        </w:rPr>
        <w:t>346.945066</w:t>
      </w:r>
    </w:p>
    <w:p>
      <w:pPr>
        <w:pStyle w:val="BodyText"/>
        <w:spacing w:before="4"/>
        <w:rPr>
          <w:rFonts w:ascii="Lucida Sans"/>
          <w:sz w:val="13"/>
        </w:rPr>
      </w:pPr>
      <w:r>
        <w:rPr/>
        <w:br w:type="column"/>
      </w:r>
      <w:r>
        <w:rPr>
          <w:rFonts w:ascii="Lucida Sans"/>
          <w:sz w:val="13"/>
        </w:rPr>
      </w:r>
    </w:p>
    <w:p>
      <w:pPr>
        <w:spacing w:before="0"/>
        <w:ind w:left="271" w:right="0" w:firstLine="0"/>
        <w:jc w:val="both"/>
        <w:rPr>
          <w:rFonts w:ascii="Trebuchet MS"/>
          <w:b/>
          <w:sz w:val="12"/>
        </w:rPr>
      </w:pPr>
      <w:r>
        <w:rPr>
          <w:rFonts w:ascii="Trebuchet MS"/>
          <w:b/>
          <w:color w:val="231F20"/>
          <w:w w:val="140"/>
          <w:sz w:val="12"/>
        </w:rPr>
        <w:t>chair</w:t>
      </w:r>
    </w:p>
    <w:p>
      <w:pPr>
        <w:spacing w:before="15"/>
        <w:ind w:left="271" w:right="0" w:firstLine="0"/>
        <w:jc w:val="both"/>
        <w:rPr>
          <w:rFonts w:ascii="Lucida Sans"/>
          <w:sz w:val="18"/>
        </w:rPr>
      </w:pPr>
      <w:r>
        <w:rPr>
          <w:rFonts w:ascii="Lucida Sans"/>
          <w:color w:val="231F20"/>
          <w:sz w:val="18"/>
        </w:rPr>
        <w:t>The Hon. Philip Cummins AM*</w:t>
      </w:r>
    </w:p>
    <w:p>
      <w:pPr>
        <w:spacing w:before="179"/>
        <w:ind w:left="271" w:right="0" w:firstLine="0"/>
        <w:jc w:val="both"/>
        <w:rPr>
          <w:rFonts w:ascii="Trebuchet MS"/>
          <w:b/>
          <w:sz w:val="12"/>
        </w:rPr>
      </w:pPr>
      <w:r>
        <w:rPr>
          <w:rFonts w:ascii="Trebuchet MS"/>
          <w:b/>
          <w:color w:val="231F20"/>
          <w:w w:val="135"/>
          <w:sz w:val="12"/>
        </w:rPr>
        <w:t>commissioners</w:t>
      </w:r>
    </w:p>
    <w:p>
      <w:pPr>
        <w:spacing w:before="15"/>
        <w:ind w:left="271" w:right="0" w:firstLine="0"/>
        <w:jc w:val="both"/>
        <w:rPr>
          <w:rFonts w:ascii="Lucida Sans"/>
          <w:sz w:val="18"/>
        </w:rPr>
      </w:pPr>
      <w:r>
        <w:rPr>
          <w:rFonts w:ascii="Lucida Sans"/>
          <w:color w:val="231F20"/>
          <w:sz w:val="18"/>
        </w:rPr>
        <w:t>Bruce Gardner PSM</w:t>
      </w:r>
    </w:p>
    <w:p>
      <w:pPr>
        <w:spacing w:line="244" w:lineRule="auto" w:before="4"/>
        <w:ind w:left="271" w:right="1675" w:firstLine="0"/>
        <w:jc w:val="left"/>
        <w:rPr>
          <w:rFonts w:ascii="Lucida Sans"/>
          <w:sz w:val="18"/>
        </w:rPr>
      </w:pPr>
      <w:r>
        <w:rPr>
          <w:rFonts w:ascii="Lucida Sans"/>
          <w:color w:val="231F20"/>
          <w:w w:val="90"/>
          <w:sz w:val="18"/>
        </w:rPr>
        <w:t>Dr Ian Hardingham QC* </w:t>
      </w:r>
      <w:r>
        <w:rPr>
          <w:rFonts w:ascii="Lucida Sans"/>
          <w:color w:val="231F20"/>
          <w:sz w:val="18"/>
        </w:rPr>
        <w:t>Saul Holt SC</w:t>
      </w:r>
    </w:p>
    <w:p>
      <w:pPr>
        <w:spacing w:line="244" w:lineRule="auto" w:before="0"/>
        <w:ind w:left="271" w:right="1645" w:firstLine="0"/>
        <w:jc w:val="both"/>
        <w:rPr>
          <w:rFonts w:ascii="Lucida Sans" w:hAnsi="Lucida Sans"/>
          <w:sz w:val="18"/>
        </w:rPr>
      </w:pPr>
      <w:r>
        <w:rPr>
          <w:rFonts w:ascii="Lucida Sans" w:hAnsi="Lucida Sans"/>
          <w:color w:val="231F20"/>
          <w:spacing w:val="-3"/>
          <w:w w:val="95"/>
          <w:sz w:val="18"/>
        </w:rPr>
        <w:t>The</w:t>
      </w:r>
      <w:r>
        <w:rPr>
          <w:rFonts w:ascii="Lucida Sans" w:hAnsi="Lucida Sans"/>
          <w:color w:val="231F20"/>
          <w:spacing w:val="-33"/>
          <w:w w:val="95"/>
          <w:sz w:val="18"/>
        </w:rPr>
        <w:t> </w:t>
      </w:r>
      <w:r>
        <w:rPr>
          <w:rFonts w:ascii="Lucida Sans" w:hAnsi="Lucida Sans"/>
          <w:color w:val="231F20"/>
          <w:spacing w:val="-3"/>
          <w:w w:val="95"/>
          <w:sz w:val="18"/>
        </w:rPr>
        <w:t>Hon.</w:t>
      </w:r>
      <w:r>
        <w:rPr>
          <w:rFonts w:ascii="Lucida Sans" w:hAnsi="Lucida Sans"/>
          <w:color w:val="231F20"/>
          <w:spacing w:val="-32"/>
          <w:w w:val="95"/>
          <w:sz w:val="18"/>
        </w:rPr>
        <w:t> </w:t>
      </w:r>
      <w:r>
        <w:rPr>
          <w:rFonts w:ascii="Lucida Sans" w:hAnsi="Lucida Sans"/>
          <w:color w:val="231F20"/>
          <w:spacing w:val="-4"/>
          <w:w w:val="95"/>
          <w:sz w:val="18"/>
        </w:rPr>
        <w:t>David</w:t>
      </w:r>
      <w:r>
        <w:rPr>
          <w:rFonts w:ascii="Lucida Sans" w:hAnsi="Lucida Sans"/>
          <w:color w:val="231F20"/>
          <w:spacing w:val="-32"/>
          <w:w w:val="95"/>
          <w:sz w:val="18"/>
        </w:rPr>
        <w:t> </w:t>
      </w:r>
      <w:r>
        <w:rPr>
          <w:rFonts w:ascii="Lucida Sans" w:hAnsi="Lucida Sans"/>
          <w:color w:val="231F20"/>
          <w:spacing w:val="-4"/>
          <w:w w:val="95"/>
          <w:sz w:val="18"/>
        </w:rPr>
        <w:t>Jones</w:t>
      </w:r>
      <w:r>
        <w:rPr>
          <w:rFonts w:ascii="Lucida Sans" w:hAnsi="Lucida Sans"/>
          <w:color w:val="231F20"/>
          <w:spacing w:val="-32"/>
          <w:w w:val="95"/>
          <w:sz w:val="18"/>
        </w:rPr>
        <w:t> </w:t>
      </w:r>
      <w:r>
        <w:rPr>
          <w:rFonts w:ascii="Lucida Sans" w:hAnsi="Lucida Sans"/>
          <w:color w:val="231F20"/>
          <w:spacing w:val="-4"/>
          <w:w w:val="95"/>
          <w:sz w:val="18"/>
        </w:rPr>
        <w:t>AM Eamonn Moran </w:t>
      </w:r>
      <w:r>
        <w:rPr>
          <w:rFonts w:ascii="Lucida Sans" w:hAnsi="Lucida Sans"/>
          <w:color w:val="231F20"/>
          <w:spacing w:val="-3"/>
          <w:w w:val="95"/>
          <w:sz w:val="18"/>
        </w:rPr>
        <w:t>PSM</w:t>
      </w:r>
      <w:r>
        <w:rPr>
          <w:rFonts w:ascii="Lucida Sans" w:hAnsi="Lucida Sans"/>
          <w:color w:val="231F20"/>
          <w:spacing w:val="-41"/>
          <w:w w:val="95"/>
          <w:sz w:val="18"/>
        </w:rPr>
        <w:t> </w:t>
      </w:r>
      <w:r>
        <w:rPr>
          <w:rFonts w:ascii="Lucida Sans" w:hAnsi="Lucida Sans"/>
          <w:color w:val="231F20"/>
          <w:spacing w:val="-8"/>
          <w:w w:val="95"/>
          <w:sz w:val="18"/>
        </w:rPr>
        <w:t>QC* </w:t>
      </w:r>
      <w:r>
        <w:rPr>
          <w:rFonts w:ascii="Lucida Sans" w:hAnsi="Lucida Sans"/>
          <w:color w:val="231F20"/>
          <w:spacing w:val="-4"/>
          <w:sz w:val="18"/>
        </w:rPr>
        <w:t>Alison</w:t>
      </w:r>
      <w:r>
        <w:rPr>
          <w:rFonts w:ascii="Lucida Sans" w:hAnsi="Lucida Sans"/>
          <w:color w:val="231F20"/>
          <w:spacing w:val="-22"/>
          <w:sz w:val="18"/>
        </w:rPr>
        <w:t> </w:t>
      </w:r>
      <w:r>
        <w:rPr>
          <w:rFonts w:ascii="Lucida Sans" w:hAnsi="Lucida Sans"/>
          <w:color w:val="231F20"/>
          <w:spacing w:val="-4"/>
          <w:sz w:val="18"/>
        </w:rPr>
        <w:t>O’Brien*</w:t>
      </w:r>
    </w:p>
    <w:p>
      <w:pPr>
        <w:spacing w:line="210" w:lineRule="exact" w:before="0"/>
        <w:ind w:left="271" w:right="0" w:firstLine="0"/>
        <w:jc w:val="both"/>
        <w:rPr>
          <w:rFonts w:ascii="Lucida Sans"/>
          <w:sz w:val="18"/>
        </w:rPr>
      </w:pPr>
      <w:r>
        <w:rPr>
          <w:rFonts w:ascii="Lucida Sans"/>
          <w:color w:val="231F20"/>
          <w:sz w:val="18"/>
        </w:rPr>
        <w:t>The Hon. Frank Vincent AO QC</w:t>
      </w:r>
    </w:p>
    <w:p>
      <w:pPr>
        <w:spacing w:line="169" w:lineRule="exact" w:before="0"/>
        <w:ind w:left="271" w:right="0" w:firstLine="0"/>
        <w:jc w:val="both"/>
        <w:rPr>
          <w:i/>
          <w:sz w:val="14"/>
        </w:rPr>
      </w:pPr>
      <w:r>
        <w:rPr>
          <w:i/>
          <w:color w:val="231F20"/>
          <w:w w:val="105"/>
          <w:sz w:val="14"/>
        </w:rPr>
        <w:t>*Commissioners working on this reference</w:t>
      </w:r>
    </w:p>
    <w:p>
      <w:pPr>
        <w:pStyle w:val="BodyText"/>
        <w:spacing w:before="8"/>
        <w:rPr>
          <w:i/>
          <w:sz w:val="14"/>
        </w:rPr>
      </w:pPr>
    </w:p>
    <w:p>
      <w:pPr>
        <w:spacing w:before="0"/>
        <w:ind w:left="271" w:right="0" w:firstLine="0"/>
        <w:jc w:val="both"/>
        <w:rPr>
          <w:rFonts w:ascii="Trebuchet MS"/>
          <w:b/>
          <w:sz w:val="12"/>
        </w:rPr>
      </w:pPr>
      <w:r>
        <w:rPr>
          <w:rFonts w:ascii="Trebuchet MS"/>
          <w:b/>
          <w:color w:val="231F20"/>
          <w:w w:val="130"/>
          <w:sz w:val="12"/>
        </w:rPr>
        <w:t>chief executive officer</w:t>
      </w:r>
    </w:p>
    <w:p>
      <w:pPr>
        <w:spacing w:before="15"/>
        <w:ind w:left="271" w:right="0" w:firstLine="0"/>
        <w:jc w:val="both"/>
        <w:rPr>
          <w:rFonts w:ascii="Lucida Sans"/>
          <w:sz w:val="18"/>
        </w:rPr>
      </w:pPr>
      <w:r>
        <w:rPr>
          <w:rFonts w:ascii="Lucida Sans"/>
          <w:color w:val="231F20"/>
          <w:sz w:val="18"/>
        </w:rPr>
        <w:t>Merrin Mason</w:t>
      </w:r>
    </w:p>
    <w:p>
      <w:pPr>
        <w:spacing w:before="179"/>
        <w:ind w:left="271" w:right="0" w:firstLine="0"/>
        <w:jc w:val="both"/>
        <w:rPr>
          <w:rFonts w:ascii="Trebuchet MS"/>
          <w:b/>
          <w:sz w:val="12"/>
        </w:rPr>
      </w:pPr>
      <w:r>
        <w:rPr>
          <w:rFonts w:ascii="Trebuchet MS"/>
          <w:b/>
          <w:color w:val="231F20"/>
          <w:w w:val="135"/>
          <w:sz w:val="12"/>
        </w:rPr>
        <w:t>reference team</w:t>
      </w:r>
    </w:p>
    <w:p>
      <w:pPr>
        <w:spacing w:before="15"/>
        <w:ind w:left="271" w:right="0" w:firstLine="0"/>
        <w:jc w:val="both"/>
        <w:rPr>
          <w:rFonts w:ascii="Lucida Sans"/>
          <w:sz w:val="18"/>
        </w:rPr>
      </w:pPr>
      <w:r>
        <w:rPr>
          <w:rFonts w:ascii="Lucida Sans"/>
          <w:color w:val="231F20"/>
          <w:sz w:val="18"/>
        </w:rPr>
        <w:t>Anthony Bendall (team leader)</w:t>
      </w:r>
    </w:p>
    <w:p>
      <w:pPr>
        <w:spacing w:before="4"/>
        <w:ind w:left="271" w:right="0" w:firstLine="0"/>
        <w:jc w:val="both"/>
        <w:rPr>
          <w:rFonts w:ascii="Lucida Sans"/>
          <w:sz w:val="18"/>
        </w:rPr>
      </w:pPr>
      <w:r>
        <w:rPr>
          <w:rFonts w:ascii="Lucida Sans"/>
          <w:color w:val="231F20"/>
          <w:sz w:val="18"/>
        </w:rPr>
        <w:t>Jesse Jager</w:t>
      </w:r>
    </w:p>
    <w:p>
      <w:pPr>
        <w:spacing w:before="179"/>
        <w:ind w:left="271" w:right="0" w:firstLine="0"/>
        <w:jc w:val="both"/>
        <w:rPr>
          <w:rFonts w:ascii="Trebuchet MS"/>
          <w:b/>
          <w:sz w:val="12"/>
        </w:rPr>
      </w:pPr>
      <w:r>
        <w:rPr>
          <w:rFonts w:ascii="Trebuchet MS"/>
          <w:b/>
          <w:color w:val="231F20"/>
          <w:w w:val="130"/>
          <w:sz w:val="12"/>
        </w:rPr>
        <w:t>cover design</w:t>
      </w:r>
    </w:p>
    <w:p>
      <w:pPr>
        <w:spacing w:before="16"/>
        <w:ind w:left="271" w:right="0" w:firstLine="0"/>
        <w:jc w:val="both"/>
        <w:rPr>
          <w:rFonts w:ascii="Lucida Sans"/>
          <w:sz w:val="18"/>
        </w:rPr>
      </w:pPr>
      <w:r>
        <w:rPr>
          <w:rFonts w:ascii="Lucida Sans"/>
          <w:color w:val="231F20"/>
          <w:w w:val="95"/>
          <w:sz w:val="18"/>
        </w:rPr>
        <w:t>Letterbox</w:t>
      </w:r>
    </w:p>
    <w:p>
      <w:pPr>
        <w:spacing w:before="178"/>
        <w:ind w:left="271" w:right="0" w:firstLine="0"/>
        <w:jc w:val="both"/>
        <w:rPr>
          <w:rFonts w:ascii="Trebuchet MS"/>
          <w:b/>
          <w:sz w:val="12"/>
        </w:rPr>
      </w:pPr>
      <w:r>
        <w:rPr>
          <w:rFonts w:ascii="Trebuchet MS"/>
          <w:b/>
          <w:color w:val="231F20"/>
          <w:w w:val="140"/>
          <w:sz w:val="12"/>
        </w:rPr>
        <w:t>text layout</w:t>
      </w:r>
    </w:p>
    <w:p>
      <w:pPr>
        <w:spacing w:before="16"/>
        <w:ind w:left="271" w:right="0" w:firstLine="0"/>
        <w:jc w:val="both"/>
        <w:rPr>
          <w:rFonts w:ascii="Lucida Sans"/>
          <w:sz w:val="18"/>
        </w:rPr>
      </w:pPr>
      <w:r>
        <w:rPr>
          <w:rFonts w:ascii="Lucida Sans"/>
          <w:color w:val="231F20"/>
          <w:sz w:val="18"/>
        </w:rPr>
        <w:t>GH2 Design</w:t>
      </w:r>
    </w:p>
    <w:p>
      <w:pPr>
        <w:spacing w:after="0"/>
        <w:jc w:val="both"/>
        <w:rPr>
          <w:rFonts w:ascii="Lucida Sans"/>
          <w:sz w:val="18"/>
        </w:rPr>
        <w:sectPr>
          <w:type w:val="continuous"/>
          <w:pgSz w:w="12050" w:h="16800"/>
          <w:pgMar w:top="260" w:bottom="0" w:left="1700" w:right="1700"/>
          <w:cols w:num="2" w:equalWidth="0">
            <w:col w:w="4783" w:space="40"/>
            <w:col w:w="3827"/>
          </w:cols>
        </w:sectPr>
      </w:pPr>
    </w:p>
    <w:p>
      <w:pPr>
        <w:pStyle w:val="BodyText"/>
        <w:ind w:left="246"/>
        <w:rPr>
          <w:rFonts w:ascii="Lucida Sans"/>
          <w:sz w:val="20"/>
        </w:rPr>
      </w:pPr>
      <w:r>
        <w:rPr/>
        <w:pict>
          <v:line style="position:absolute;mso-position-horizontal-relative:page;mso-position-vertical-relative:page;z-index:1072" from="75.494597pt,140.951569pt" to="43.746597pt,140.951569pt" stroked="true" strokeweight="1pt" strokecolor="#231f20">
            <v:stroke dashstyle="solid"/>
            <w10:wrap type="none"/>
          </v:line>
        </w:pict>
      </w:r>
      <w:r>
        <w:rPr>
          <w:rFonts w:ascii="Lucida Sans"/>
          <w:sz w:val="20"/>
        </w:rPr>
        <w:drawing>
          <wp:inline distT="0" distB="0" distL="0" distR="0">
            <wp:extent cx="954164" cy="433387"/>
            <wp:effectExtent l="0" t="0" r="0" b="0"/>
            <wp:docPr id="5" name="image4.png" descr=""/>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954164" cy="433387"/>
                    </a:xfrm>
                    <a:prstGeom prst="rect">
                      <a:avLst/>
                    </a:prstGeom>
                  </pic:spPr>
                </pic:pic>
              </a:graphicData>
            </a:graphic>
          </wp:inline>
        </w:drawing>
      </w:r>
      <w:r>
        <w:rPr>
          <w:rFonts w:ascii="Lucida Sans"/>
          <w:sz w:val="20"/>
        </w:rPr>
      </w:r>
    </w:p>
    <w:p>
      <w:pPr>
        <w:spacing w:after="0"/>
        <w:rPr>
          <w:rFonts w:ascii="Lucida Sans"/>
          <w:sz w:val="20"/>
        </w:rPr>
        <w:sectPr>
          <w:type w:val="continuous"/>
          <w:pgSz w:w="12050" w:h="16800"/>
          <w:pgMar w:top="260" w:bottom="0" w:left="1700" w:right="1700"/>
        </w:sectPr>
      </w:pPr>
    </w:p>
    <w:p>
      <w:pPr>
        <w:spacing w:line="184" w:lineRule="auto" w:before="237"/>
        <w:ind w:left="816" w:right="578" w:firstLine="0"/>
        <w:jc w:val="left"/>
        <w:rPr>
          <w:rFonts w:ascii="Lucida Sans" w:hAnsi="Lucida Sans"/>
          <w:sz w:val="90"/>
        </w:rPr>
      </w:pPr>
      <w:r>
        <w:rPr>
          <w:rFonts w:ascii="Lucida Sans" w:hAnsi="Lucida Sans"/>
          <w:color w:val="D91921"/>
          <w:spacing w:val="-59"/>
          <w:w w:val="95"/>
          <w:sz w:val="90"/>
        </w:rPr>
        <w:t>Trading </w:t>
      </w:r>
      <w:r>
        <w:rPr>
          <w:rFonts w:ascii="Lucida Sans" w:hAnsi="Lucida Sans"/>
          <w:color w:val="D91921"/>
          <w:spacing w:val="-41"/>
          <w:w w:val="95"/>
          <w:sz w:val="90"/>
        </w:rPr>
        <w:t>Trusts– </w:t>
      </w:r>
      <w:r>
        <w:rPr>
          <w:rFonts w:ascii="Lucida Sans" w:hAnsi="Lucida Sans"/>
          <w:color w:val="D91921"/>
          <w:spacing w:val="-51"/>
          <w:w w:val="85"/>
          <w:sz w:val="90"/>
        </w:rPr>
        <w:t>Oppression</w:t>
      </w:r>
      <w:r>
        <w:rPr>
          <w:rFonts w:ascii="Lucida Sans" w:hAnsi="Lucida Sans"/>
          <w:color w:val="D91921"/>
          <w:spacing w:val="25"/>
          <w:w w:val="85"/>
          <w:sz w:val="90"/>
        </w:rPr>
        <w:t> </w:t>
      </w:r>
      <w:r>
        <w:rPr>
          <w:rFonts w:ascii="Lucida Sans" w:hAnsi="Lucida Sans"/>
          <w:color w:val="D91921"/>
          <w:spacing w:val="-56"/>
          <w:w w:val="85"/>
          <w:sz w:val="90"/>
        </w:rPr>
        <w:t>Remedies</w:t>
      </w:r>
    </w:p>
    <w:p>
      <w:pPr>
        <w:pStyle w:val="Heading5"/>
        <w:spacing w:before="174"/>
        <w:rPr>
          <w:b/>
        </w:rPr>
      </w:pPr>
      <w:r>
        <w:rPr>
          <w:b/>
        </w:rPr>
        <w:t>CONSULTATION PAPER</w:t>
      </w:r>
    </w:p>
    <w:p>
      <w:pPr>
        <w:pStyle w:val="Heading5"/>
      </w:pPr>
      <w:r>
        <w:rPr/>
        <w:t>JUNE 2014</w:t>
      </w: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rPr>
          <w:rFonts w:ascii="Lucida Sans"/>
          <w:sz w:val="20"/>
        </w:rPr>
      </w:pPr>
    </w:p>
    <w:p>
      <w:pPr>
        <w:pStyle w:val="BodyText"/>
        <w:spacing w:before="9"/>
        <w:rPr>
          <w:rFonts w:ascii="Lucida Sans"/>
          <w:sz w:val="16"/>
        </w:rPr>
      </w:pPr>
      <w:r>
        <w:rPr/>
        <w:pict>
          <v:line style="position:absolute;mso-position-horizontal-relative:page;mso-position-vertical-relative:paragraph;z-index:-952;mso-wrap-distance-left:0;mso-wrap-distance-right:0" from="69.128098pt,12.098726pt" to="542.797098pt,12.098726pt" stroked="true" strokeweight=".5pt" strokecolor="#000000">
            <v:stroke dashstyle="solid"/>
            <w10:wrap type="topAndBottom"/>
          </v:line>
        </w:pict>
      </w:r>
    </w:p>
    <w:p>
      <w:pPr>
        <w:spacing w:after="0"/>
        <w:rPr>
          <w:rFonts w:ascii="Lucida Sans"/>
          <w:sz w:val="16"/>
        </w:rPr>
        <w:sectPr>
          <w:pgSz w:w="11910" w:h="16840"/>
          <w:pgMar w:top="880" w:bottom="280" w:left="460" w:right="580"/>
        </w:sectPr>
      </w:pPr>
    </w:p>
    <w:p>
      <w:pPr>
        <w:spacing w:line="237" w:lineRule="auto" w:before="75"/>
        <w:ind w:left="2215" w:right="0" w:firstLine="0"/>
        <w:jc w:val="left"/>
        <w:rPr>
          <w:rFonts w:ascii="Lucida Sans"/>
          <w:sz w:val="18"/>
        </w:rPr>
      </w:pPr>
      <w:r>
        <w:rPr>
          <w:rFonts w:ascii="Trebuchet MS"/>
          <w:sz w:val="18"/>
        </w:rPr>
        <w:t>Victorian Law Reform Commission </w:t>
      </w:r>
      <w:r>
        <w:rPr>
          <w:rFonts w:ascii="Lucida Sans"/>
          <w:sz w:val="18"/>
        </w:rPr>
        <w:t>GPO Box 4637</w:t>
      </w:r>
    </w:p>
    <w:p>
      <w:pPr>
        <w:spacing w:before="0"/>
        <w:ind w:left="2215" w:right="530" w:firstLine="0"/>
        <w:jc w:val="left"/>
        <w:rPr>
          <w:rFonts w:ascii="Lucida Sans"/>
          <w:sz w:val="18"/>
        </w:rPr>
      </w:pPr>
      <w:r>
        <w:rPr/>
        <w:drawing>
          <wp:anchor distT="0" distB="0" distL="0" distR="0" allowOverlap="1" layoutInCell="1" locked="0" behindDoc="0" simplePos="0" relativeHeight="1144">
            <wp:simplePos x="0" y="0"/>
            <wp:positionH relativeFrom="page">
              <wp:posOffset>867120</wp:posOffset>
            </wp:positionH>
            <wp:positionV relativeFrom="paragraph">
              <wp:posOffset>-360588</wp:posOffset>
            </wp:positionV>
            <wp:extent cx="594706" cy="725803"/>
            <wp:effectExtent l="0" t="0" r="0" b="0"/>
            <wp:wrapNone/>
            <wp:docPr id="7" name="image5.png" descr=""/>
            <wp:cNvGraphicFramePr>
              <a:graphicFrameLocks noChangeAspect="1"/>
            </wp:cNvGraphicFramePr>
            <a:graphic>
              <a:graphicData uri="http://schemas.openxmlformats.org/drawingml/2006/picture">
                <pic:pic>
                  <pic:nvPicPr>
                    <pic:cNvPr id="8" name="image5.png"/>
                    <pic:cNvPicPr/>
                  </pic:nvPicPr>
                  <pic:blipFill>
                    <a:blip r:embed="rId9" cstate="print"/>
                    <a:stretch>
                      <a:fillRect/>
                    </a:stretch>
                  </pic:blipFill>
                  <pic:spPr>
                    <a:xfrm>
                      <a:off x="0" y="0"/>
                      <a:ext cx="594706" cy="725803"/>
                    </a:xfrm>
                    <a:prstGeom prst="rect">
                      <a:avLst/>
                    </a:prstGeom>
                  </pic:spPr>
                </pic:pic>
              </a:graphicData>
            </a:graphic>
          </wp:anchor>
        </w:drawing>
      </w:r>
      <w:r>
        <w:rPr>
          <w:rFonts w:ascii="Lucida Sans"/>
          <w:sz w:val="18"/>
        </w:rPr>
        <w:t>Melbourne </w:t>
      </w:r>
      <w:r>
        <w:rPr>
          <w:rFonts w:ascii="Lucida Sans"/>
          <w:w w:val="90"/>
          <w:sz w:val="18"/>
        </w:rPr>
        <w:t>Victoria 3001 </w:t>
      </w:r>
      <w:r>
        <w:rPr>
          <w:rFonts w:ascii="Lucida Sans"/>
          <w:sz w:val="18"/>
        </w:rPr>
        <w:t>Australia</w:t>
      </w:r>
    </w:p>
    <w:p>
      <w:pPr>
        <w:spacing w:before="51"/>
        <w:ind w:left="2215" w:right="0" w:firstLine="0"/>
        <w:jc w:val="left"/>
        <w:rPr>
          <w:rFonts w:ascii="Lucida Sans"/>
          <w:sz w:val="18"/>
        </w:rPr>
      </w:pPr>
      <w:r>
        <w:rPr>
          <w:rFonts w:ascii="Lucida Sans"/>
          <w:sz w:val="18"/>
        </w:rPr>
        <w:t>DX</w:t>
      </w:r>
      <w:r>
        <w:rPr>
          <w:rFonts w:ascii="Lucida Sans"/>
          <w:spacing w:val="-43"/>
          <w:sz w:val="18"/>
        </w:rPr>
        <w:t> </w:t>
      </w:r>
      <w:r>
        <w:rPr>
          <w:rFonts w:ascii="Lucida Sans"/>
          <w:spacing w:val="-3"/>
          <w:sz w:val="18"/>
        </w:rPr>
        <w:t>144,</w:t>
      </w:r>
      <w:r>
        <w:rPr>
          <w:rFonts w:ascii="Lucida Sans"/>
          <w:spacing w:val="-42"/>
          <w:sz w:val="18"/>
        </w:rPr>
        <w:t> </w:t>
      </w:r>
      <w:r>
        <w:rPr>
          <w:rFonts w:ascii="Lucida Sans"/>
          <w:spacing w:val="-4"/>
          <w:sz w:val="18"/>
        </w:rPr>
        <w:t>Melbourne</w:t>
      </w:r>
    </w:p>
    <w:p>
      <w:pPr>
        <w:spacing w:line="211" w:lineRule="exact" w:before="70"/>
        <w:ind w:left="471" w:right="0" w:firstLine="0"/>
        <w:jc w:val="left"/>
        <w:rPr>
          <w:rFonts w:ascii="Lucida Sans"/>
          <w:sz w:val="18"/>
        </w:rPr>
      </w:pPr>
      <w:r>
        <w:rPr/>
        <w:br w:type="column"/>
      </w:r>
      <w:r>
        <w:rPr>
          <w:rFonts w:ascii="Lucida Sans"/>
          <w:w w:val="95"/>
          <w:sz w:val="18"/>
        </w:rPr>
        <w:t>Level 3</w:t>
      </w:r>
    </w:p>
    <w:p>
      <w:pPr>
        <w:spacing w:before="0"/>
        <w:ind w:left="471" w:right="-13" w:firstLine="0"/>
        <w:jc w:val="left"/>
        <w:rPr>
          <w:rFonts w:ascii="Lucida Sans"/>
          <w:sz w:val="18"/>
        </w:rPr>
      </w:pPr>
      <w:r>
        <w:rPr>
          <w:rFonts w:ascii="Lucida Sans"/>
          <w:spacing w:val="-3"/>
          <w:w w:val="95"/>
          <w:sz w:val="18"/>
        </w:rPr>
        <w:t>333</w:t>
      </w:r>
      <w:r>
        <w:rPr>
          <w:rFonts w:ascii="Lucida Sans"/>
          <w:spacing w:val="-40"/>
          <w:w w:val="95"/>
          <w:sz w:val="18"/>
        </w:rPr>
        <w:t> </w:t>
      </w:r>
      <w:r>
        <w:rPr>
          <w:rFonts w:ascii="Lucida Sans"/>
          <w:spacing w:val="-4"/>
          <w:w w:val="95"/>
          <w:sz w:val="18"/>
        </w:rPr>
        <w:t>Queen</w:t>
      </w:r>
      <w:r>
        <w:rPr>
          <w:rFonts w:ascii="Lucida Sans"/>
          <w:spacing w:val="-39"/>
          <w:w w:val="95"/>
          <w:sz w:val="18"/>
        </w:rPr>
        <w:t> </w:t>
      </w:r>
      <w:r>
        <w:rPr>
          <w:rFonts w:ascii="Lucida Sans"/>
          <w:spacing w:val="-8"/>
          <w:w w:val="95"/>
          <w:sz w:val="18"/>
        </w:rPr>
        <w:t>Street </w:t>
      </w:r>
      <w:r>
        <w:rPr>
          <w:rFonts w:ascii="Lucida Sans"/>
          <w:spacing w:val="-4"/>
          <w:sz w:val="18"/>
        </w:rPr>
        <w:t>Melbourne Victoria 3000 Australia</w:t>
      </w:r>
    </w:p>
    <w:p>
      <w:pPr>
        <w:spacing w:line="207" w:lineRule="exact" w:before="75"/>
        <w:ind w:left="350" w:right="0" w:firstLine="0"/>
        <w:jc w:val="left"/>
        <w:rPr>
          <w:rFonts w:ascii="Trebuchet MS"/>
          <w:sz w:val="18"/>
        </w:rPr>
      </w:pPr>
      <w:r>
        <w:rPr/>
        <w:br w:type="column"/>
      </w:r>
      <w:r>
        <w:rPr>
          <w:rFonts w:ascii="Trebuchet MS"/>
          <w:w w:val="105"/>
          <w:sz w:val="18"/>
        </w:rPr>
        <w:t>Telephone</w:t>
      </w:r>
    </w:p>
    <w:p>
      <w:pPr>
        <w:spacing w:line="210" w:lineRule="exact" w:before="0"/>
        <w:ind w:left="350" w:right="0" w:firstLine="0"/>
        <w:jc w:val="left"/>
        <w:rPr>
          <w:rFonts w:ascii="Lucida Sans"/>
          <w:sz w:val="18"/>
        </w:rPr>
      </w:pPr>
      <w:r>
        <w:rPr>
          <w:rFonts w:ascii="Lucida Sans"/>
          <w:spacing w:val="-3"/>
          <w:w w:val="95"/>
          <w:sz w:val="18"/>
        </w:rPr>
        <w:t>+61</w:t>
      </w:r>
      <w:r>
        <w:rPr>
          <w:rFonts w:ascii="Lucida Sans"/>
          <w:spacing w:val="-37"/>
          <w:w w:val="95"/>
          <w:sz w:val="18"/>
        </w:rPr>
        <w:t> </w:t>
      </w:r>
      <w:r>
        <w:rPr>
          <w:rFonts w:ascii="Lucida Sans"/>
          <w:w w:val="95"/>
          <w:sz w:val="18"/>
        </w:rPr>
        <w:t>3</w:t>
      </w:r>
      <w:r>
        <w:rPr>
          <w:rFonts w:ascii="Lucida Sans"/>
          <w:spacing w:val="-37"/>
          <w:w w:val="95"/>
          <w:sz w:val="18"/>
        </w:rPr>
        <w:t> </w:t>
      </w:r>
      <w:r>
        <w:rPr>
          <w:rFonts w:ascii="Lucida Sans"/>
          <w:spacing w:val="-3"/>
          <w:w w:val="95"/>
          <w:sz w:val="18"/>
        </w:rPr>
        <w:t>8608</w:t>
      </w:r>
      <w:r>
        <w:rPr>
          <w:rFonts w:ascii="Lucida Sans"/>
          <w:spacing w:val="-36"/>
          <w:w w:val="95"/>
          <w:sz w:val="18"/>
        </w:rPr>
        <w:t> </w:t>
      </w:r>
      <w:r>
        <w:rPr>
          <w:rFonts w:ascii="Lucida Sans"/>
          <w:spacing w:val="-8"/>
          <w:w w:val="95"/>
          <w:sz w:val="18"/>
        </w:rPr>
        <w:t>7800</w:t>
      </w:r>
    </w:p>
    <w:p>
      <w:pPr>
        <w:spacing w:line="207" w:lineRule="exact" w:before="60"/>
        <w:ind w:left="350" w:right="0" w:firstLine="0"/>
        <w:jc w:val="left"/>
        <w:rPr>
          <w:rFonts w:ascii="Trebuchet MS"/>
          <w:sz w:val="18"/>
        </w:rPr>
      </w:pPr>
      <w:r>
        <w:rPr>
          <w:rFonts w:ascii="Trebuchet MS"/>
          <w:sz w:val="18"/>
        </w:rPr>
        <w:t>Freecall</w:t>
      </w:r>
    </w:p>
    <w:p>
      <w:pPr>
        <w:spacing w:line="210" w:lineRule="exact" w:before="0"/>
        <w:ind w:left="350" w:right="0" w:firstLine="0"/>
        <w:jc w:val="left"/>
        <w:rPr>
          <w:rFonts w:ascii="Lucida Sans"/>
          <w:sz w:val="18"/>
        </w:rPr>
      </w:pPr>
      <w:r>
        <w:rPr>
          <w:rFonts w:ascii="Lucida Sans"/>
          <w:sz w:val="18"/>
        </w:rPr>
        <w:t>1300 666 555</w:t>
      </w:r>
    </w:p>
    <w:p>
      <w:pPr>
        <w:spacing w:before="3"/>
        <w:ind w:left="350" w:right="0" w:firstLine="0"/>
        <w:jc w:val="left"/>
        <w:rPr>
          <w:rFonts w:ascii="Arial"/>
          <w:i/>
          <w:sz w:val="18"/>
        </w:rPr>
      </w:pPr>
      <w:r>
        <w:rPr>
          <w:rFonts w:ascii="Arial"/>
          <w:i/>
          <w:sz w:val="18"/>
        </w:rPr>
        <w:t>(within Victoria)</w:t>
      </w:r>
    </w:p>
    <w:p>
      <w:pPr>
        <w:spacing w:line="207" w:lineRule="exact" w:before="60"/>
        <w:ind w:left="350" w:right="0" w:firstLine="0"/>
        <w:jc w:val="left"/>
        <w:rPr>
          <w:rFonts w:ascii="Trebuchet MS"/>
          <w:sz w:val="18"/>
        </w:rPr>
      </w:pPr>
      <w:r>
        <w:rPr>
          <w:rFonts w:ascii="Trebuchet MS"/>
          <w:sz w:val="18"/>
        </w:rPr>
        <w:t>Fax</w:t>
      </w:r>
    </w:p>
    <w:p>
      <w:pPr>
        <w:spacing w:line="210" w:lineRule="exact" w:before="0"/>
        <w:ind w:left="350" w:right="0" w:firstLine="0"/>
        <w:jc w:val="left"/>
        <w:rPr>
          <w:rFonts w:ascii="Lucida Sans"/>
          <w:sz w:val="18"/>
        </w:rPr>
      </w:pPr>
      <w:r>
        <w:rPr>
          <w:rFonts w:ascii="Lucida Sans"/>
          <w:spacing w:val="-3"/>
          <w:w w:val="95"/>
          <w:sz w:val="18"/>
        </w:rPr>
        <w:t>+61</w:t>
      </w:r>
      <w:r>
        <w:rPr>
          <w:rFonts w:ascii="Lucida Sans"/>
          <w:spacing w:val="-37"/>
          <w:w w:val="95"/>
          <w:sz w:val="18"/>
        </w:rPr>
        <w:t> </w:t>
      </w:r>
      <w:r>
        <w:rPr>
          <w:rFonts w:ascii="Lucida Sans"/>
          <w:w w:val="95"/>
          <w:sz w:val="18"/>
        </w:rPr>
        <w:t>3</w:t>
      </w:r>
      <w:r>
        <w:rPr>
          <w:rFonts w:ascii="Lucida Sans"/>
          <w:spacing w:val="-37"/>
          <w:w w:val="95"/>
          <w:sz w:val="18"/>
        </w:rPr>
        <w:t> </w:t>
      </w:r>
      <w:r>
        <w:rPr>
          <w:rFonts w:ascii="Lucida Sans"/>
          <w:spacing w:val="-3"/>
          <w:w w:val="95"/>
          <w:sz w:val="18"/>
        </w:rPr>
        <w:t>8608</w:t>
      </w:r>
      <w:r>
        <w:rPr>
          <w:rFonts w:ascii="Lucida Sans"/>
          <w:spacing w:val="-36"/>
          <w:w w:val="95"/>
          <w:sz w:val="18"/>
        </w:rPr>
        <w:t> </w:t>
      </w:r>
      <w:r>
        <w:rPr>
          <w:rFonts w:ascii="Lucida Sans"/>
          <w:spacing w:val="-8"/>
          <w:w w:val="95"/>
          <w:sz w:val="18"/>
        </w:rPr>
        <w:t>7888</w:t>
      </w:r>
    </w:p>
    <w:p>
      <w:pPr>
        <w:spacing w:before="75"/>
        <w:ind w:left="423" w:right="0" w:firstLine="0"/>
        <w:jc w:val="left"/>
        <w:rPr>
          <w:rFonts w:ascii="Trebuchet MS"/>
          <w:sz w:val="18"/>
        </w:rPr>
      </w:pPr>
      <w:r>
        <w:rPr/>
        <w:br w:type="column"/>
      </w:r>
      <w:r>
        <w:rPr>
          <w:rFonts w:ascii="Trebuchet MS"/>
          <w:w w:val="105"/>
          <w:sz w:val="18"/>
        </w:rPr>
        <w:t>Email</w:t>
      </w:r>
    </w:p>
    <w:p>
      <w:pPr>
        <w:spacing w:before="6"/>
        <w:ind w:left="423" w:right="0" w:firstLine="0"/>
        <w:jc w:val="left"/>
        <w:rPr>
          <w:rFonts w:ascii="Lucida Sans"/>
          <w:sz w:val="18"/>
        </w:rPr>
      </w:pPr>
      <w:hyperlink r:id="rId10">
        <w:r>
          <w:rPr>
            <w:rFonts w:ascii="Lucida Sans"/>
            <w:sz w:val="18"/>
          </w:rPr>
          <w:t>law.reform@lawreform.vic.gov.au</w:t>
        </w:r>
      </w:hyperlink>
    </w:p>
    <w:p>
      <w:pPr>
        <w:spacing w:before="64"/>
        <w:ind w:left="423" w:right="0" w:firstLine="0"/>
        <w:jc w:val="left"/>
        <w:rPr>
          <w:rFonts w:ascii="Lucida Sans"/>
          <w:b/>
          <w:sz w:val="18"/>
        </w:rPr>
      </w:pPr>
      <w:hyperlink r:id="rId11">
        <w:r>
          <w:rPr>
            <w:rFonts w:ascii="Lucida Sans"/>
            <w:b/>
            <w:sz w:val="18"/>
          </w:rPr>
          <w:t>www.lawreform.vic.gov.au</w:t>
        </w:r>
      </w:hyperlink>
    </w:p>
    <w:p>
      <w:pPr>
        <w:spacing w:after="0"/>
        <w:jc w:val="left"/>
        <w:rPr>
          <w:rFonts w:ascii="Lucida Sans"/>
          <w:sz w:val="18"/>
        </w:rPr>
        <w:sectPr>
          <w:type w:val="continuous"/>
          <w:pgSz w:w="11910" w:h="16840"/>
          <w:pgMar w:top="260" w:bottom="0" w:left="460" w:right="580"/>
          <w:cols w:num="4" w:equalWidth="0">
            <w:col w:w="3825" w:space="40"/>
            <w:col w:w="1771" w:space="39"/>
            <w:col w:w="1656" w:space="39"/>
            <w:col w:w="3500"/>
          </w:cols>
        </w:sectPr>
      </w:pPr>
    </w:p>
    <w:p>
      <w:pPr>
        <w:pStyle w:val="BodyText"/>
        <w:spacing w:before="1"/>
        <w:rPr>
          <w:rFonts w:ascii="Lucida Sans"/>
          <w:b/>
          <w:sz w:val="12"/>
        </w:rPr>
      </w:pPr>
    </w:p>
    <w:p>
      <w:pPr>
        <w:pStyle w:val="BodyText"/>
        <w:spacing w:line="20" w:lineRule="exact"/>
        <w:ind w:left="917"/>
        <w:rPr>
          <w:rFonts w:ascii="Lucida Sans"/>
          <w:sz w:val="2"/>
        </w:rPr>
      </w:pPr>
      <w:r>
        <w:rPr>
          <w:rFonts w:ascii="Lucida Sans"/>
          <w:sz w:val="2"/>
        </w:rPr>
        <w:pict>
          <v:group style="width:473.7pt;height:.5pt;mso-position-horizontal-relative:char;mso-position-vertical-relative:line" coordorigin="0,0" coordsize="9474,10">
            <v:line style="position:absolute" from="0,5" to="9473,5" stroked="true" strokeweight=".5pt" strokecolor="#000000">
              <v:stroke dashstyle="solid"/>
            </v:line>
          </v:group>
        </w:pict>
      </w:r>
      <w:r>
        <w:rPr>
          <w:rFonts w:ascii="Lucida Sans"/>
          <w:sz w:val="2"/>
        </w:rPr>
      </w:r>
    </w:p>
    <w:p>
      <w:pPr>
        <w:spacing w:after="0" w:line="20" w:lineRule="exact"/>
        <w:rPr>
          <w:rFonts w:ascii="Lucida Sans"/>
          <w:sz w:val="2"/>
        </w:rPr>
        <w:sectPr>
          <w:type w:val="continuous"/>
          <w:pgSz w:w="11910" w:h="16840"/>
          <w:pgMar w:top="260" w:bottom="0" w:left="460" w:right="580"/>
        </w:sectPr>
      </w:pPr>
    </w:p>
    <w:p>
      <w:pPr>
        <w:spacing w:before="83"/>
        <w:ind w:left="106" w:right="0" w:firstLine="0"/>
        <w:jc w:val="left"/>
        <w:rPr>
          <w:sz w:val="13"/>
        </w:rPr>
      </w:pPr>
      <w:r>
        <w:rPr>
          <w:w w:val="105"/>
          <w:sz w:val="13"/>
        </w:rPr>
        <w:t>Victorian Law Reform Commission</w:t>
      </w:r>
    </w:p>
    <w:p>
      <w:pPr>
        <w:spacing w:before="1"/>
        <w:ind w:left="106" w:right="0" w:firstLine="0"/>
        <w:jc w:val="left"/>
        <w:rPr>
          <w:sz w:val="13"/>
        </w:rPr>
      </w:pPr>
      <w:r>
        <w:rPr>
          <w:w w:val="105"/>
          <w:sz w:val="13"/>
        </w:rPr>
        <w:t>Trading Trusts—Oppression Remedies: Consultation Paper</w:t>
      </w:r>
    </w:p>
    <w:p>
      <w:pPr>
        <w:pStyle w:val="BodyText"/>
        <w:rPr>
          <w:sz w:val="20"/>
        </w:rPr>
      </w:pPr>
    </w:p>
    <w:p>
      <w:pPr>
        <w:pStyle w:val="BodyText"/>
        <w:rPr>
          <w:sz w:val="20"/>
        </w:rPr>
      </w:pPr>
    </w:p>
    <w:p>
      <w:pPr>
        <w:pStyle w:val="BodyText"/>
        <w:spacing w:before="12"/>
        <w:rPr>
          <w:sz w:val="12"/>
        </w:rPr>
      </w:pPr>
      <w:r>
        <w:rPr/>
        <w:pict>
          <v:line style="position:absolute;mso-position-horizontal-relative:page;mso-position-vertical-relative:paragraph;z-index:-880;mso-wrap-distance-left:0;mso-wrap-distance-right:0" from="28.347pt,10.579297pt" to="54.128pt,10.579297pt" stroked="true" strokeweight="1.323pt" strokecolor="#ec5a4f">
            <v:stroke dashstyle="solid"/>
            <w10:wrap type="topAndBottom"/>
          </v:line>
        </w:pict>
      </w:r>
    </w:p>
    <w:p>
      <w:pPr>
        <w:pStyle w:val="BodyText"/>
        <w:rPr>
          <w:sz w:val="14"/>
        </w:rPr>
      </w:pPr>
    </w:p>
    <w:p>
      <w:pPr>
        <w:spacing w:before="122"/>
        <w:ind w:left="106" w:right="0" w:firstLine="0"/>
        <w:jc w:val="left"/>
        <w:rPr>
          <w:b/>
          <w:sz w:val="44"/>
        </w:rPr>
      </w:pPr>
      <w:r>
        <w:rPr>
          <w:b/>
          <w:color w:val="EC5A4F"/>
          <w:w w:val="115"/>
          <w:sz w:val="44"/>
        </w:rPr>
        <w:t>Contents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2"/>
        </w:rPr>
      </w:pPr>
    </w:p>
    <w:sdt>
      <w:sdtPr>
        <w:docPartObj>
          <w:docPartGallery w:val="Table of Contents"/>
          <w:docPartUnique/>
        </w:docPartObj>
      </w:sdtPr>
      <w:sdtEndPr/>
      <w:sdtContent>
        <w:p>
          <w:pPr>
            <w:pStyle w:val="TOC1"/>
            <w:tabs>
              <w:tab w:pos="9806" w:val="right" w:leader="dot"/>
            </w:tabs>
            <w:spacing w:before="97"/>
          </w:pPr>
          <w:hyperlink w:history="true" w:anchor="_TOC_250029">
            <w:r>
              <w:rPr>
                <w:w w:val="115"/>
              </w:rPr>
              <w:t>Preface</w:t>
              <w:tab/>
              <w:t>iv</w:t>
            </w:r>
          </w:hyperlink>
        </w:p>
        <w:p>
          <w:pPr>
            <w:pStyle w:val="TOC1"/>
            <w:tabs>
              <w:tab w:pos="9807" w:val="right" w:leader="dot"/>
            </w:tabs>
            <w:spacing w:before="68"/>
          </w:pPr>
          <w:hyperlink w:history="true" w:anchor="_TOC_250028">
            <w:r>
              <w:rPr>
                <w:w w:val="115"/>
              </w:rPr>
              <w:t>Call for</w:t>
            </w:r>
            <w:r>
              <w:rPr>
                <w:spacing w:val="1"/>
                <w:w w:val="115"/>
              </w:rPr>
              <w:t> </w:t>
            </w:r>
            <w:r>
              <w:rPr>
                <w:w w:val="115"/>
              </w:rPr>
              <w:t>submissions</w:t>
              <w:tab/>
              <w:t>v</w:t>
            </w:r>
          </w:hyperlink>
        </w:p>
        <w:p>
          <w:pPr>
            <w:pStyle w:val="TOC1"/>
            <w:tabs>
              <w:tab w:pos="9805" w:val="right" w:leader="dot"/>
            </w:tabs>
          </w:pPr>
          <w:hyperlink w:history="true" w:anchor="_TOC_250027">
            <w:r>
              <w:rPr>
                <w:spacing w:val="-4"/>
                <w:w w:val="115"/>
              </w:rPr>
              <w:t>Terms</w:t>
            </w:r>
            <w:r>
              <w:rPr>
                <w:w w:val="115"/>
              </w:rPr>
              <w:t> of reference</w:t>
              <w:tab/>
            </w:r>
            <w:r>
              <w:rPr>
                <w:spacing w:val="-2"/>
                <w:w w:val="115"/>
              </w:rPr>
              <w:t>vii</w:t>
            </w:r>
          </w:hyperlink>
        </w:p>
        <w:p>
          <w:pPr>
            <w:pStyle w:val="TOC1"/>
            <w:tabs>
              <w:tab w:pos="9805" w:val="right" w:leader="dot"/>
            </w:tabs>
          </w:pPr>
          <w:hyperlink w:history="true" w:anchor="_TOC_250026">
            <w:r>
              <w:rPr>
                <w:w w:val="115"/>
              </w:rPr>
              <w:t>Glossary</w:t>
              <w:tab/>
              <w:t>viii</w:t>
            </w:r>
          </w:hyperlink>
        </w:p>
        <w:p>
          <w:pPr>
            <w:pStyle w:val="TOC1"/>
            <w:numPr>
              <w:ilvl w:val="0"/>
              <w:numId w:val="1"/>
            </w:numPr>
            <w:tabs>
              <w:tab w:pos="1353" w:val="left" w:leader="none"/>
              <w:tab w:pos="9807" w:val="right" w:leader="dot"/>
            </w:tabs>
            <w:spacing w:line="240" w:lineRule="auto" w:before="69" w:after="0"/>
            <w:ind w:left="1352" w:right="0" w:hanging="225"/>
            <w:jc w:val="left"/>
          </w:pPr>
          <w:hyperlink w:history="true" w:anchor="_TOC_250025">
            <w:r>
              <w:rPr>
                <w:color w:val="EC5A4F"/>
                <w:w w:val="110"/>
              </w:rPr>
              <w:t>Background</w:t>
              <w:tab/>
              <w:t>2</w:t>
            </w:r>
          </w:hyperlink>
        </w:p>
        <w:p>
          <w:pPr>
            <w:pStyle w:val="TOC2"/>
            <w:tabs>
              <w:tab w:pos="9807" w:val="right" w:leader="dot"/>
            </w:tabs>
            <w:ind w:left="1694"/>
          </w:pPr>
          <w:hyperlink w:history="true" w:anchor="_TOC_250024">
            <w:r>
              <w:rPr>
                <w:w w:val="105"/>
              </w:rPr>
              <w:t>Referral to</w:t>
            </w:r>
            <w:r>
              <w:rPr>
                <w:spacing w:val="-27"/>
                <w:w w:val="105"/>
              </w:rPr>
              <w:t> </w:t>
            </w:r>
            <w:r>
              <w:rPr>
                <w:w w:val="105"/>
              </w:rPr>
              <w:t>the</w:t>
            </w:r>
            <w:r>
              <w:rPr>
                <w:spacing w:val="-13"/>
                <w:w w:val="105"/>
              </w:rPr>
              <w:t> </w:t>
            </w:r>
            <w:r>
              <w:rPr>
                <w:w w:val="105"/>
              </w:rPr>
              <w:t>Commission</w:t>
              <w:tab/>
              <w:t>2</w:t>
            </w:r>
          </w:hyperlink>
        </w:p>
        <w:p>
          <w:pPr>
            <w:pStyle w:val="TOC2"/>
            <w:tabs>
              <w:tab w:pos="9807" w:val="right" w:leader="dot"/>
            </w:tabs>
            <w:spacing w:before="72"/>
            <w:ind w:left="1694"/>
          </w:pPr>
          <w:hyperlink w:history="true" w:anchor="_TOC_250023">
            <w:r>
              <w:rPr>
                <w:w w:val="105"/>
              </w:rPr>
              <w:t>Previous</w:t>
            </w:r>
            <w:r>
              <w:rPr>
                <w:spacing w:val="-13"/>
                <w:w w:val="105"/>
              </w:rPr>
              <w:t> </w:t>
            </w:r>
            <w:r>
              <w:rPr>
                <w:w w:val="105"/>
              </w:rPr>
              <w:t>reviews</w:t>
            </w:r>
            <w:r>
              <w:rPr>
                <w:spacing w:val="-12"/>
                <w:w w:val="105"/>
              </w:rPr>
              <w:t> </w:t>
            </w:r>
            <w:r>
              <w:rPr>
                <w:w w:val="105"/>
              </w:rPr>
              <w:t>of</w:t>
            </w:r>
            <w:r>
              <w:rPr>
                <w:spacing w:val="-13"/>
                <w:w w:val="105"/>
              </w:rPr>
              <w:t> </w:t>
            </w:r>
            <w:r>
              <w:rPr>
                <w:w w:val="105"/>
              </w:rPr>
              <w:t>the</w:t>
            </w:r>
            <w:r>
              <w:rPr>
                <w:spacing w:val="-12"/>
                <w:w w:val="105"/>
              </w:rPr>
              <w:t> </w:t>
            </w:r>
            <w:r>
              <w:rPr>
                <w:w w:val="105"/>
              </w:rPr>
              <w:t>rule</w:t>
            </w:r>
            <w:r>
              <w:rPr>
                <w:spacing w:val="-13"/>
                <w:w w:val="105"/>
              </w:rPr>
              <w:t> </w:t>
            </w:r>
            <w:r>
              <w:rPr>
                <w:w w:val="105"/>
              </w:rPr>
              <w:t>by</w:t>
            </w:r>
            <w:r>
              <w:rPr>
                <w:spacing w:val="-12"/>
                <w:w w:val="105"/>
              </w:rPr>
              <w:t> </w:t>
            </w:r>
            <w:r>
              <w:rPr>
                <w:w w:val="105"/>
              </w:rPr>
              <w:t>law</w:t>
            </w:r>
            <w:r>
              <w:rPr>
                <w:spacing w:val="-13"/>
                <w:w w:val="105"/>
              </w:rPr>
              <w:t> </w:t>
            </w:r>
            <w:r>
              <w:rPr>
                <w:w w:val="105"/>
              </w:rPr>
              <w:t>reform</w:t>
            </w:r>
            <w:r>
              <w:rPr>
                <w:spacing w:val="-12"/>
                <w:w w:val="105"/>
              </w:rPr>
              <w:t> </w:t>
            </w:r>
            <w:r>
              <w:rPr>
                <w:w w:val="105"/>
              </w:rPr>
              <w:t>bodies</w:t>
              <w:tab/>
              <w:t>4</w:t>
            </w:r>
          </w:hyperlink>
        </w:p>
        <w:p>
          <w:pPr>
            <w:pStyle w:val="TOC2"/>
            <w:tabs>
              <w:tab w:pos="9807" w:val="right" w:leader="dot"/>
            </w:tabs>
            <w:spacing w:before="71"/>
            <w:ind w:left="1694"/>
          </w:pPr>
          <w:hyperlink w:history="true" w:anchor="_TOC_250022">
            <w:r>
              <w:rPr>
                <w:w w:val="110"/>
              </w:rPr>
              <w:t>Conduct of</w:t>
            </w:r>
            <w:r>
              <w:rPr>
                <w:spacing w:val="-35"/>
                <w:w w:val="110"/>
              </w:rPr>
              <w:t> </w:t>
            </w:r>
            <w:r>
              <w:rPr>
                <w:w w:val="110"/>
              </w:rPr>
              <w:t>this</w:t>
            </w:r>
            <w:r>
              <w:rPr>
                <w:spacing w:val="-17"/>
                <w:w w:val="110"/>
              </w:rPr>
              <w:t> </w:t>
            </w:r>
            <w:r>
              <w:rPr>
                <w:w w:val="110"/>
              </w:rPr>
              <w:t>reference</w:t>
              <w:tab/>
              <w:t>4</w:t>
            </w:r>
          </w:hyperlink>
        </w:p>
        <w:p>
          <w:pPr>
            <w:pStyle w:val="TOC3"/>
            <w:tabs>
              <w:tab w:pos="9807" w:val="right" w:leader="dot"/>
            </w:tabs>
            <w:spacing w:before="82"/>
          </w:pPr>
          <w:hyperlink w:history="true" w:anchor="_TOC_250021">
            <w:r>
              <w:rPr>
                <w:w w:val="105"/>
              </w:rPr>
              <w:t>Division</w:t>
              <w:tab/>
              <w:t>4</w:t>
            </w:r>
          </w:hyperlink>
        </w:p>
        <w:p>
          <w:pPr>
            <w:pStyle w:val="TOC3"/>
            <w:tabs>
              <w:tab w:pos="9807" w:val="right" w:leader="dot"/>
            </w:tabs>
          </w:pPr>
          <w:hyperlink w:history="true" w:anchor="_TOC_250020">
            <w:r>
              <w:rPr>
                <w:spacing w:val="-3"/>
                <w:w w:val="105"/>
              </w:rPr>
              <w:t>Consultation </w:t>
            </w:r>
            <w:r>
              <w:rPr>
                <w:w w:val="105"/>
              </w:rPr>
              <w:t>paper</w:t>
            </w:r>
            <w:r>
              <w:rPr>
                <w:spacing w:val="13"/>
                <w:w w:val="105"/>
              </w:rPr>
              <w:t> </w:t>
            </w:r>
            <w:r>
              <w:rPr>
                <w:w w:val="105"/>
              </w:rPr>
              <w:t>and</w:t>
            </w:r>
            <w:r>
              <w:rPr>
                <w:spacing w:val="5"/>
                <w:w w:val="105"/>
              </w:rPr>
              <w:t> </w:t>
            </w:r>
            <w:r>
              <w:rPr>
                <w:spacing w:val="-3"/>
                <w:w w:val="105"/>
              </w:rPr>
              <w:t>submissions</w:t>
              <w:tab/>
            </w:r>
            <w:r>
              <w:rPr>
                <w:w w:val="105"/>
              </w:rPr>
              <w:t>4</w:t>
            </w:r>
          </w:hyperlink>
        </w:p>
        <w:p>
          <w:pPr>
            <w:pStyle w:val="TOC1"/>
            <w:numPr>
              <w:ilvl w:val="0"/>
              <w:numId w:val="1"/>
            </w:numPr>
            <w:tabs>
              <w:tab w:pos="1363" w:val="left" w:leader="none"/>
              <w:tab w:pos="9807" w:val="right" w:leader="dot"/>
            </w:tabs>
            <w:spacing w:line="240" w:lineRule="auto" w:before="69" w:after="0"/>
            <w:ind w:left="1362" w:right="0" w:hanging="235"/>
            <w:jc w:val="left"/>
          </w:pPr>
          <w:hyperlink w:history="true" w:anchor="_TOC_250019">
            <w:r>
              <w:rPr>
                <w:color w:val="EC5A4F"/>
                <w:spacing w:val="-3"/>
                <w:w w:val="110"/>
              </w:rPr>
              <w:t>Trusts </w:t>
            </w:r>
            <w:r>
              <w:rPr>
                <w:color w:val="EC5A4F"/>
                <w:w w:val="110"/>
              </w:rPr>
              <w:t>and companies</w:t>
            </w:r>
            <w:r>
              <w:rPr>
                <w:color w:val="EC5A4F"/>
                <w:spacing w:val="13"/>
                <w:w w:val="110"/>
              </w:rPr>
              <w:t> </w:t>
            </w:r>
            <w:r>
              <w:rPr>
                <w:color w:val="EC5A4F"/>
                <w:w w:val="110"/>
              </w:rPr>
              <w:t>in</w:t>
            </w:r>
            <w:r>
              <w:rPr>
                <w:color w:val="EC5A4F"/>
                <w:spacing w:val="4"/>
                <w:w w:val="110"/>
              </w:rPr>
              <w:t> </w:t>
            </w:r>
            <w:r>
              <w:rPr>
                <w:color w:val="EC5A4F"/>
                <w:w w:val="110"/>
              </w:rPr>
              <w:t>Victoria</w:t>
              <w:tab/>
              <w:t>6</w:t>
            </w:r>
          </w:hyperlink>
        </w:p>
        <w:p>
          <w:pPr>
            <w:pStyle w:val="TOC2"/>
            <w:tabs>
              <w:tab w:pos="9806" w:val="right" w:leader="dot"/>
            </w:tabs>
          </w:pPr>
          <w:hyperlink w:history="true" w:anchor="_TOC_250018">
            <w:r>
              <w:rPr>
                <w:w w:val="105"/>
              </w:rPr>
              <w:t>Introduction</w:t>
              <w:tab/>
              <w:t>6</w:t>
            </w:r>
          </w:hyperlink>
        </w:p>
        <w:p>
          <w:pPr>
            <w:pStyle w:val="TOC3"/>
            <w:tabs>
              <w:tab w:pos="9806" w:val="right" w:leader="dot"/>
            </w:tabs>
            <w:spacing w:before="82"/>
          </w:pPr>
          <w:hyperlink w:history="true" w:anchor="_TOC_250017">
            <w:r>
              <w:rPr>
                <w:w w:val="105"/>
              </w:rPr>
              <w:t>Description of</w:t>
            </w:r>
            <w:r>
              <w:rPr>
                <w:spacing w:val="9"/>
                <w:w w:val="105"/>
              </w:rPr>
              <w:t> </w:t>
            </w:r>
            <w:r>
              <w:rPr>
                <w:w w:val="105"/>
              </w:rPr>
              <w:t>the</w:t>
            </w:r>
            <w:r>
              <w:rPr>
                <w:spacing w:val="5"/>
                <w:w w:val="105"/>
              </w:rPr>
              <w:t> </w:t>
            </w:r>
            <w:r>
              <w:rPr>
                <w:w w:val="105"/>
              </w:rPr>
              <w:t>trust</w:t>
              <w:tab/>
              <w:t>6</w:t>
            </w:r>
          </w:hyperlink>
        </w:p>
        <w:p>
          <w:pPr>
            <w:pStyle w:val="TOC2"/>
            <w:tabs>
              <w:tab w:pos="9806" w:val="right" w:leader="dot"/>
            </w:tabs>
            <w:spacing w:before="59"/>
          </w:pPr>
          <w:hyperlink w:history="true" w:anchor="_TOC_250016">
            <w:r>
              <w:rPr/>
              <w:t>Express</w:t>
            </w:r>
            <w:r>
              <w:rPr>
                <w:spacing w:val="-10"/>
              </w:rPr>
              <w:t> </w:t>
            </w:r>
            <w:r>
              <w:rPr/>
              <w:t>trusts</w:t>
              <w:tab/>
              <w:t>7</w:t>
            </w:r>
          </w:hyperlink>
        </w:p>
        <w:p>
          <w:pPr>
            <w:pStyle w:val="TOC3"/>
            <w:tabs>
              <w:tab w:pos="9806" w:val="right" w:leader="dot"/>
            </w:tabs>
            <w:spacing w:before="81"/>
          </w:pPr>
          <w:hyperlink w:history="true" w:anchor="_TOC_250015">
            <w:r>
              <w:rPr>
                <w:w w:val="105"/>
              </w:rPr>
              <w:t>Discretionary</w:t>
            </w:r>
            <w:r>
              <w:rPr>
                <w:spacing w:val="4"/>
                <w:w w:val="105"/>
              </w:rPr>
              <w:t> </w:t>
            </w:r>
            <w:r>
              <w:rPr>
                <w:w w:val="105"/>
              </w:rPr>
              <w:t>trusts</w:t>
              <w:tab/>
              <w:t>7</w:t>
            </w:r>
          </w:hyperlink>
        </w:p>
        <w:p>
          <w:pPr>
            <w:pStyle w:val="TOC3"/>
            <w:tabs>
              <w:tab w:pos="9806" w:val="right" w:leader="dot"/>
            </w:tabs>
            <w:ind w:left="1976"/>
          </w:pPr>
          <w:hyperlink w:history="true" w:anchor="_TOC_250014">
            <w:r>
              <w:rPr/>
              <w:t>Unit</w:t>
            </w:r>
            <w:r>
              <w:rPr>
                <w:spacing w:val="8"/>
              </w:rPr>
              <w:t> </w:t>
            </w:r>
            <w:r>
              <w:rPr/>
              <w:t>trusts</w:t>
              <w:tab/>
              <w:t>8</w:t>
            </w:r>
          </w:hyperlink>
        </w:p>
        <w:p>
          <w:pPr>
            <w:pStyle w:val="TOC2"/>
            <w:tabs>
              <w:tab w:pos="9787" w:val="right" w:leader="dot"/>
            </w:tabs>
            <w:spacing w:before="59"/>
          </w:pPr>
          <w:hyperlink w:history="true" w:anchor="_TOC_250013">
            <w:r>
              <w:rPr>
                <w:spacing w:val="-4"/>
                <w:w w:val="105"/>
              </w:rPr>
              <w:t>Trading</w:t>
            </w:r>
            <w:r>
              <w:rPr>
                <w:spacing w:val="-14"/>
                <w:w w:val="105"/>
              </w:rPr>
              <w:t> </w:t>
            </w:r>
            <w:r>
              <w:rPr>
                <w:w w:val="105"/>
              </w:rPr>
              <w:t>trusts</w:t>
              <w:tab/>
            </w:r>
            <w:r>
              <w:rPr>
                <w:spacing w:val="-20"/>
                <w:w w:val="105"/>
              </w:rPr>
              <w:t>11</w:t>
            </w:r>
          </w:hyperlink>
        </w:p>
        <w:p>
          <w:pPr>
            <w:pStyle w:val="TOC3"/>
            <w:tabs>
              <w:tab w:pos="9783" w:val="right" w:leader="dot"/>
            </w:tabs>
            <w:spacing w:before="81"/>
            <w:ind w:left="1976"/>
          </w:pPr>
          <w:hyperlink w:history="true" w:anchor="_TOC_250012">
            <w:r>
              <w:rPr>
                <w:w w:val="105"/>
              </w:rPr>
              <w:t>Definition of</w:t>
            </w:r>
            <w:r>
              <w:rPr>
                <w:spacing w:val="10"/>
                <w:w w:val="105"/>
              </w:rPr>
              <w:t> </w:t>
            </w:r>
            <w:r>
              <w:rPr>
                <w:spacing w:val="-3"/>
                <w:w w:val="105"/>
              </w:rPr>
              <w:t>trading</w:t>
            </w:r>
            <w:r>
              <w:rPr>
                <w:spacing w:val="5"/>
                <w:w w:val="105"/>
              </w:rPr>
              <w:t> </w:t>
            </w:r>
            <w:r>
              <w:rPr>
                <w:w w:val="105"/>
              </w:rPr>
              <w:t>trusts</w:t>
              <w:tab/>
            </w:r>
            <w:r>
              <w:rPr>
                <w:spacing w:val="-24"/>
                <w:w w:val="105"/>
              </w:rPr>
              <w:t>11</w:t>
            </w:r>
          </w:hyperlink>
        </w:p>
        <w:p>
          <w:pPr>
            <w:pStyle w:val="TOC2"/>
            <w:tabs>
              <w:tab w:pos="9793" w:val="right" w:leader="dot"/>
            </w:tabs>
            <w:spacing w:before="59"/>
          </w:pPr>
          <w:hyperlink w:history="true" w:anchor="_TOC_250011">
            <w:r>
              <w:rPr>
                <w:w w:val="110"/>
              </w:rPr>
              <w:t>A</w:t>
            </w:r>
            <w:r>
              <w:rPr>
                <w:spacing w:val="-19"/>
                <w:w w:val="110"/>
              </w:rPr>
              <w:t> </w:t>
            </w:r>
            <w:r>
              <w:rPr>
                <w:w w:val="110"/>
              </w:rPr>
              <w:t>comparison</w:t>
            </w:r>
            <w:r>
              <w:rPr>
                <w:spacing w:val="-19"/>
                <w:w w:val="110"/>
              </w:rPr>
              <w:t> </w:t>
            </w:r>
            <w:r>
              <w:rPr>
                <w:w w:val="110"/>
              </w:rPr>
              <w:t>of</w:t>
            </w:r>
            <w:r>
              <w:rPr>
                <w:spacing w:val="-19"/>
                <w:w w:val="110"/>
              </w:rPr>
              <w:t> </w:t>
            </w:r>
            <w:r>
              <w:rPr>
                <w:w w:val="110"/>
              </w:rPr>
              <w:t>trading</w:t>
            </w:r>
            <w:r>
              <w:rPr>
                <w:spacing w:val="-18"/>
                <w:w w:val="110"/>
              </w:rPr>
              <w:t> </w:t>
            </w:r>
            <w:r>
              <w:rPr>
                <w:w w:val="110"/>
              </w:rPr>
              <w:t>trusts</w:t>
            </w:r>
            <w:r>
              <w:rPr>
                <w:spacing w:val="-19"/>
                <w:w w:val="110"/>
              </w:rPr>
              <w:t> </w:t>
            </w:r>
            <w:r>
              <w:rPr>
                <w:w w:val="110"/>
              </w:rPr>
              <w:t>and</w:t>
            </w:r>
            <w:r>
              <w:rPr>
                <w:spacing w:val="-19"/>
                <w:w w:val="110"/>
              </w:rPr>
              <w:t> </w:t>
            </w:r>
            <w:r>
              <w:rPr>
                <w:w w:val="110"/>
              </w:rPr>
              <w:t>corporations</w:t>
              <w:tab/>
            </w:r>
            <w:r>
              <w:rPr>
                <w:spacing w:val="-14"/>
                <w:w w:val="110"/>
              </w:rPr>
              <w:t>13</w:t>
            </w:r>
          </w:hyperlink>
        </w:p>
        <w:p>
          <w:pPr>
            <w:pStyle w:val="TOC1"/>
            <w:numPr>
              <w:ilvl w:val="0"/>
              <w:numId w:val="1"/>
            </w:numPr>
            <w:tabs>
              <w:tab w:pos="1359" w:val="left" w:leader="none"/>
              <w:tab w:pos="9801" w:val="right" w:leader="dot"/>
            </w:tabs>
            <w:spacing w:line="240" w:lineRule="auto" w:before="202" w:after="0"/>
            <w:ind w:left="1358" w:right="0" w:hanging="232"/>
            <w:jc w:val="left"/>
          </w:pPr>
          <w:hyperlink w:history="true" w:anchor="_TOC_250010">
            <w:r>
              <w:rPr>
                <w:color w:val="EC5A4F"/>
                <w:w w:val="110"/>
              </w:rPr>
              <w:t>The oppression remedy in the</w:t>
            </w:r>
            <w:r>
              <w:rPr>
                <w:color w:val="EC5A4F"/>
                <w:spacing w:val="21"/>
                <w:w w:val="110"/>
              </w:rPr>
              <w:t> </w:t>
            </w:r>
            <w:r>
              <w:rPr>
                <w:color w:val="EC5A4F"/>
                <w:w w:val="110"/>
              </w:rPr>
              <w:t>Corporations</w:t>
            </w:r>
            <w:r>
              <w:rPr>
                <w:color w:val="EC5A4F"/>
                <w:spacing w:val="5"/>
                <w:w w:val="110"/>
              </w:rPr>
              <w:t> </w:t>
            </w:r>
            <w:r>
              <w:rPr>
                <w:color w:val="EC5A4F"/>
                <w:w w:val="110"/>
              </w:rPr>
              <w:t>Act</w:t>
              <w:tab/>
            </w:r>
            <w:r>
              <w:rPr>
                <w:color w:val="EC5A4F"/>
                <w:spacing w:val="-5"/>
                <w:w w:val="110"/>
              </w:rPr>
              <w:t>18</w:t>
            </w:r>
          </w:hyperlink>
        </w:p>
        <w:p>
          <w:pPr>
            <w:pStyle w:val="TOC2"/>
            <w:tabs>
              <w:tab w:pos="9799" w:val="right" w:leader="dot"/>
            </w:tabs>
          </w:pPr>
          <w:hyperlink w:history="true" w:anchor="_TOC_250009">
            <w:r>
              <w:rPr>
                <w:w w:val="105"/>
              </w:rPr>
              <w:t>The oppression remedy—purpose, operation</w:t>
            </w:r>
            <w:r>
              <w:rPr>
                <w:spacing w:val="-46"/>
                <w:w w:val="105"/>
              </w:rPr>
              <w:t> </w:t>
            </w:r>
            <w:r>
              <w:rPr>
                <w:w w:val="105"/>
              </w:rPr>
              <w:t>and</w:t>
            </w:r>
            <w:r>
              <w:rPr>
                <w:spacing w:val="-12"/>
                <w:w w:val="105"/>
              </w:rPr>
              <w:t> </w:t>
            </w:r>
            <w:r>
              <w:rPr>
                <w:w w:val="105"/>
              </w:rPr>
              <w:t>effectiveness</w:t>
              <w:tab/>
            </w:r>
            <w:r>
              <w:rPr>
                <w:spacing w:val="-8"/>
                <w:w w:val="105"/>
              </w:rPr>
              <w:t>18</w:t>
            </w:r>
          </w:hyperlink>
        </w:p>
        <w:p>
          <w:pPr>
            <w:pStyle w:val="TOC3"/>
            <w:tabs>
              <w:tab w:pos="9795" w:val="right" w:leader="dot"/>
            </w:tabs>
            <w:spacing w:before="82"/>
          </w:pPr>
          <w:hyperlink w:history="true" w:anchor="_TOC_250008">
            <w:r>
              <w:rPr>
                <w:w w:val="105"/>
              </w:rPr>
              <w:t>History and scope of the</w:t>
            </w:r>
            <w:r>
              <w:rPr>
                <w:spacing w:val="20"/>
                <w:w w:val="105"/>
              </w:rPr>
              <w:t> </w:t>
            </w:r>
            <w:r>
              <w:rPr>
                <w:w w:val="105"/>
              </w:rPr>
              <w:t>oppression</w:t>
            </w:r>
            <w:r>
              <w:rPr>
                <w:spacing w:val="4"/>
                <w:w w:val="105"/>
              </w:rPr>
              <w:t> </w:t>
            </w:r>
            <w:r>
              <w:rPr>
                <w:w w:val="105"/>
              </w:rPr>
              <w:t>remedy</w:t>
              <w:tab/>
            </w:r>
            <w:r>
              <w:rPr>
                <w:spacing w:val="-12"/>
                <w:w w:val="105"/>
              </w:rPr>
              <w:t>18</w:t>
            </w:r>
          </w:hyperlink>
        </w:p>
        <w:p>
          <w:pPr>
            <w:pStyle w:val="TOC3"/>
            <w:tabs>
              <w:tab w:pos="9794" w:val="right" w:leader="dot"/>
            </w:tabs>
          </w:pPr>
          <w:hyperlink w:history="true" w:anchor="_TOC_250007">
            <w:r>
              <w:rPr>
                <w:spacing w:val="-3"/>
                <w:w w:val="105"/>
              </w:rPr>
              <w:t>Available forms</w:t>
            </w:r>
            <w:r>
              <w:rPr>
                <w:spacing w:val="13"/>
                <w:w w:val="105"/>
              </w:rPr>
              <w:t> </w:t>
            </w:r>
            <w:r>
              <w:rPr>
                <w:w w:val="105"/>
              </w:rPr>
              <w:t>of</w:t>
            </w:r>
            <w:r>
              <w:rPr>
                <w:spacing w:val="6"/>
                <w:w w:val="105"/>
              </w:rPr>
              <w:t> </w:t>
            </w:r>
            <w:r>
              <w:rPr>
                <w:spacing w:val="-3"/>
                <w:w w:val="105"/>
              </w:rPr>
              <w:t>relief</w:t>
              <w:tab/>
            </w:r>
            <w:r>
              <w:rPr>
                <w:spacing w:val="-13"/>
                <w:w w:val="105"/>
              </w:rPr>
              <w:t>21</w:t>
            </w:r>
          </w:hyperlink>
        </w:p>
        <w:p>
          <w:pPr>
            <w:pStyle w:val="TOC3"/>
            <w:tabs>
              <w:tab w:pos="9803" w:val="right" w:leader="dot"/>
            </w:tabs>
            <w:spacing w:before="68"/>
          </w:pPr>
          <w:hyperlink w:history="true" w:anchor="_TOC_250006">
            <w:r>
              <w:rPr>
                <w:w w:val="105"/>
              </w:rPr>
              <w:t>Who </w:t>
            </w:r>
            <w:r>
              <w:rPr>
                <w:spacing w:val="-3"/>
                <w:w w:val="105"/>
              </w:rPr>
              <w:t>may </w:t>
            </w:r>
            <w:r>
              <w:rPr>
                <w:w w:val="105"/>
              </w:rPr>
              <w:t>apply</w:t>
            </w:r>
            <w:r>
              <w:rPr>
                <w:spacing w:val="19"/>
                <w:w w:val="105"/>
              </w:rPr>
              <w:t> </w:t>
            </w:r>
            <w:r>
              <w:rPr>
                <w:spacing w:val="-3"/>
                <w:w w:val="105"/>
              </w:rPr>
              <w:t>for</w:t>
            </w:r>
            <w:r>
              <w:rPr>
                <w:spacing w:val="5"/>
                <w:w w:val="105"/>
              </w:rPr>
              <w:t> </w:t>
            </w:r>
            <w:r>
              <w:rPr>
                <w:spacing w:val="-3"/>
                <w:w w:val="105"/>
              </w:rPr>
              <w:t>relief?</w:t>
              <w:tab/>
            </w:r>
            <w:r>
              <w:rPr>
                <w:spacing w:val="-4"/>
                <w:w w:val="105"/>
              </w:rPr>
              <w:t>23</w:t>
            </w:r>
          </w:hyperlink>
        </w:p>
        <w:p>
          <w:pPr>
            <w:pStyle w:val="TOC3"/>
            <w:tabs>
              <w:tab w:pos="9803" w:val="right" w:leader="dot"/>
            </w:tabs>
          </w:pPr>
          <w:hyperlink w:history="true" w:anchor="_TOC_250005">
            <w:r>
              <w:rPr>
                <w:w w:val="105"/>
              </w:rPr>
              <w:t>What</w:t>
            </w:r>
            <w:r>
              <w:rPr>
                <w:spacing w:val="5"/>
                <w:w w:val="105"/>
              </w:rPr>
              <w:t> </w:t>
            </w:r>
            <w:r>
              <w:rPr>
                <w:spacing w:val="-3"/>
                <w:w w:val="105"/>
              </w:rPr>
              <w:t>constitutes</w:t>
            </w:r>
            <w:r>
              <w:rPr>
                <w:spacing w:val="5"/>
                <w:w w:val="105"/>
              </w:rPr>
              <w:t> </w:t>
            </w:r>
            <w:r>
              <w:rPr>
                <w:spacing w:val="-3"/>
                <w:w w:val="105"/>
              </w:rPr>
              <w:t>oppression?</w:t>
              <w:tab/>
            </w:r>
            <w:r>
              <w:rPr>
                <w:spacing w:val="-4"/>
                <w:w w:val="105"/>
              </w:rPr>
              <w:t>23</w:t>
            </w:r>
          </w:hyperlink>
        </w:p>
        <w:p>
          <w:pPr>
            <w:pStyle w:val="TOC3"/>
            <w:tabs>
              <w:tab w:pos="9798" w:val="right" w:leader="dot"/>
            </w:tabs>
          </w:pPr>
          <w:hyperlink w:history="true" w:anchor="_TOC_250004">
            <w:r>
              <w:rPr>
                <w:spacing w:val="-3"/>
                <w:w w:val="105"/>
              </w:rPr>
              <w:t>Types </w:t>
            </w:r>
            <w:r>
              <w:rPr>
                <w:w w:val="105"/>
              </w:rPr>
              <w:t>of</w:t>
            </w:r>
            <w:r>
              <w:rPr>
                <w:spacing w:val="13"/>
                <w:w w:val="105"/>
              </w:rPr>
              <w:t> </w:t>
            </w:r>
            <w:r>
              <w:rPr>
                <w:spacing w:val="-3"/>
                <w:w w:val="105"/>
              </w:rPr>
              <w:t>company</w:t>
            </w:r>
            <w:r>
              <w:rPr>
                <w:spacing w:val="6"/>
                <w:w w:val="105"/>
              </w:rPr>
              <w:t> </w:t>
            </w:r>
            <w:r>
              <w:rPr>
                <w:spacing w:val="-3"/>
                <w:w w:val="105"/>
              </w:rPr>
              <w:t>covered</w:t>
              <w:tab/>
            </w:r>
            <w:r>
              <w:rPr>
                <w:spacing w:val="-9"/>
                <w:w w:val="105"/>
              </w:rPr>
              <w:t>24</w:t>
            </w:r>
          </w:hyperlink>
        </w:p>
        <w:p>
          <w:pPr>
            <w:pStyle w:val="TOC2"/>
            <w:tabs>
              <w:tab w:pos="9802" w:val="right" w:leader="dot"/>
            </w:tabs>
          </w:pPr>
          <w:hyperlink w:history="true" w:anchor="_TOC_250003">
            <w:r>
              <w:rPr>
                <w:w w:val="105"/>
              </w:rPr>
              <w:t>Does</w:t>
            </w:r>
            <w:r>
              <w:rPr>
                <w:spacing w:val="-12"/>
                <w:w w:val="105"/>
              </w:rPr>
              <w:t> </w:t>
            </w:r>
            <w:r>
              <w:rPr>
                <w:w w:val="105"/>
              </w:rPr>
              <w:t>the</w:t>
            </w:r>
            <w:r>
              <w:rPr>
                <w:spacing w:val="-12"/>
                <w:w w:val="105"/>
              </w:rPr>
              <w:t> </w:t>
            </w:r>
            <w:r>
              <w:rPr>
                <w:w w:val="105"/>
              </w:rPr>
              <w:t>existing</w:t>
            </w:r>
            <w:r>
              <w:rPr>
                <w:spacing w:val="-12"/>
                <w:w w:val="105"/>
              </w:rPr>
              <w:t> </w:t>
            </w:r>
            <w:r>
              <w:rPr>
                <w:w w:val="105"/>
              </w:rPr>
              <w:t>oppression</w:t>
            </w:r>
            <w:r>
              <w:rPr>
                <w:spacing w:val="-12"/>
                <w:w w:val="105"/>
              </w:rPr>
              <w:t> </w:t>
            </w:r>
            <w:r>
              <w:rPr>
                <w:w w:val="105"/>
              </w:rPr>
              <w:t>remedy</w:t>
            </w:r>
            <w:r>
              <w:rPr>
                <w:spacing w:val="-12"/>
                <w:w w:val="105"/>
              </w:rPr>
              <w:t> </w:t>
            </w:r>
            <w:r>
              <w:rPr>
                <w:w w:val="105"/>
              </w:rPr>
              <w:t>apply</w:t>
            </w:r>
            <w:r>
              <w:rPr>
                <w:spacing w:val="-12"/>
                <w:w w:val="105"/>
              </w:rPr>
              <w:t> </w:t>
            </w:r>
            <w:r>
              <w:rPr>
                <w:w w:val="105"/>
              </w:rPr>
              <w:t>to</w:t>
            </w:r>
            <w:r>
              <w:rPr>
                <w:spacing w:val="-12"/>
                <w:w w:val="105"/>
              </w:rPr>
              <w:t> </w:t>
            </w:r>
            <w:r>
              <w:rPr>
                <w:w w:val="105"/>
              </w:rPr>
              <w:t>trading</w:t>
            </w:r>
            <w:r>
              <w:rPr>
                <w:spacing w:val="-12"/>
                <w:w w:val="105"/>
              </w:rPr>
              <w:t> </w:t>
            </w:r>
            <w:r>
              <w:rPr>
                <w:w w:val="105"/>
              </w:rPr>
              <w:t>trusts?</w:t>
              <w:tab/>
            </w:r>
            <w:r>
              <w:rPr>
                <w:spacing w:val="-4"/>
                <w:w w:val="105"/>
              </w:rPr>
              <w:t>25</w:t>
            </w:r>
          </w:hyperlink>
        </w:p>
        <w:p>
          <w:pPr>
            <w:pStyle w:val="TOC3"/>
            <w:tabs>
              <w:tab w:pos="9799" w:val="right" w:leader="dot"/>
            </w:tabs>
            <w:spacing w:before="82"/>
          </w:pPr>
          <w:r>
            <w:rPr>
              <w:spacing w:val="-3"/>
              <w:w w:val="105"/>
            </w:rPr>
            <w:t>Kizquari </w:t>
          </w:r>
          <w:r>
            <w:rPr>
              <w:w w:val="105"/>
            </w:rPr>
            <w:t>and</w:t>
          </w:r>
          <w:r>
            <w:rPr>
              <w:spacing w:val="13"/>
              <w:w w:val="105"/>
            </w:rPr>
            <w:t> </w:t>
          </w:r>
          <w:r>
            <w:rPr>
              <w:spacing w:val="-3"/>
              <w:w w:val="105"/>
            </w:rPr>
            <w:t>related</w:t>
          </w:r>
          <w:r>
            <w:rPr>
              <w:spacing w:val="6"/>
              <w:w w:val="105"/>
            </w:rPr>
            <w:t> </w:t>
          </w:r>
          <w:r>
            <w:rPr>
              <w:w w:val="105"/>
            </w:rPr>
            <w:t>cases</w:t>
            <w:tab/>
          </w:r>
          <w:r>
            <w:rPr>
              <w:spacing w:val="-8"/>
              <w:w w:val="105"/>
            </w:rPr>
            <w:t>26</w:t>
          </w:r>
        </w:p>
        <w:p>
          <w:pPr>
            <w:pStyle w:val="TOC3"/>
            <w:tabs>
              <w:tab w:pos="9800" w:val="right" w:leader="dot"/>
            </w:tabs>
          </w:pPr>
          <w:hyperlink w:history="true" w:anchor="_TOC_250002">
            <w:r>
              <w:rPr>
                <w:w w:val="105"/>
              </w:rPr>
              <w:t>A broader scope: The</w:t>
            </w:r>
            <w:r>
              <w:rPr>
                <w:spacing w:val="19"/>
                <w:w w:val="105"/>
              </w:rPr>
              <w:t> </w:t>
            </w:r>
            <w:r>
              <w:rPr>
                <w:spacing w:val="-4"/>
                <w:w w:val="105"/>
              </w:rPr>
              <w:t>Vanmarc</w:t>
            </w:r>
            <w:r>
              <w:rPr>
                <w:spacing w:val="5"/>
                <w:w w:val="105"/>
              </w:rPr>
              <w:t> </w:t>
            </w:r>
            <w:r>
              <w:rPr>
                <w:w w:val="105"/>
              </w:rPr>
              <w:t>approach</w:t>
              <w:tab/>
            </w:r>
            <w:r>
              <w:rPr>
                <w:spacing w:val="-6"/>
                <w:w w:val="105"/>
              </w:rPr>
              <w:t>28</w:t>
            </w:r>
          </w:hyperlink>
        </w:p>
        <w:p>
          <w:pPr>
            <w:pStyle w:val="TOC3"/>
            <w:tabs>
              <w:tab w:pos="9801" w:val="right" w:leader="dot"/>
            </w:tabs>
          </w:pPr>
          <w:hyperlink w:history="true" w:anchor="_TOC_250001">
            <w:r>
              <w:rPr>
                <w:w w:val="105"/>
              </w:rPr>
              <w:t>Vigliaroni—’the affairs of</w:t>
            </w:r>
            <w:r>
              <w:rPr>
                <w:spacing w:val="15"/>
                <w:w w:val="105"/>
              </w:rPr>
              <w:t> </w:t>
            </w:r>
            <w:r>
              <w:rPr>
                <w:w w:val="105"/>
              </w:rPr>
              <w:t>the</w:t>
            </w:r>
            <w:r>
              <w:rPr>
                <w:spacing w:val="5"/>
                <w:w w:val="105"/>
              </w:rPr>
              <w:t> </w:t>
            </w:r>
            <w:r>
              <w:rPr>
                <w:spacing w:val="-3"/>
                <w:w w:val="105"/>
              </w:rPr>
              <w:t>company’</w:t>
              <w:tab/>
            </w:r>
            <w:r>
              <w:rPr>
                <w:spacing w:val="-5"/>
                <w:w w:val="105"/>
              </w:rPr>
              <w:t>29</w:t>
            </w:r>
          </w:hyperlink>
        </w:p>
        <w:p>
          <w:pPr>
            <w:pStyle w:val="TOC4"/>
            <w:tabs>
              <w:tab w:pos="9805" w:val="right" w:leader="dot"/>
            </w:tabs>
            <w:rPr>
              <w:b w:val="0"/>
              <w:i w:val="0"/>
              <w:sz w:val="21"/>
            </w:rPr>
          </w:pPr>
          <w:hyperlink w:history="true" w:anchor="_TOC_250000">
            <w:r>
              <w:rPr>
                <w:b w:val="0"/>
                <w:i/>
                <w:w w:val="105"/>
                <w:sz w:val="21"/>
              </w:rPr>
              <w:t>Drapac</w:t>
            </w:r>
            <w:r>
              <w:rPr>
                <w:b w:val="0"/>
                <w:i/>
                <w:spacing w:val="6"/>
                <w:w w:val="105"/>
                <w:sz w:val="21"/>
              </w:rPr>
              <w:t> </w:t>
            </w:r>
            <w:r>
              <w:rPr>
                <w:b w:val="0"/>
                <w:i w:val="0"/>
                <w:w w:val="105"/>
                <w:sz w:val="21"/>
              </w:rPr>
              <w:t>and</w:t>
            </w:r>
            <w:r>
              <w:rPr>
                <w:b w:val="0"/>
                <w:i w:val="0"/>
                <w:spacing w:val="6"/>
                <w:w w:val="105"/>
                <w:sz w:val="21"/>
              </w:rPr>
              <w:t> </w:t>
            </w:r>
            <w:r>
              <w:rPr>
                <w:b w:val="0"/>
                <w:i/>
                <w:spacing w:val="-3"/>
                <w:w w:val="105"/>
                <w:sz w:val="21"/>
              </w:rPr>
              <w:t>Arhanghelschi</w:t>
              <w:tab/>
            </w:r>
            <w:r>
              <w:rPr>
                <w:b w:val="0"/>
                <w:i w:val="0"/>
                <w:w w:val="105"/>
                <w:sz w:val="21"/>
              </w:rPr>
              <w:t>30</w:t>
            </w:r>
          </w:hyperlink>
        </w:p>
      </w:sdtContent>
    </w:sdt>
    <w:p>
      <w:pPr>
        <w:spacing w:before="201"/>
        <w:ind w:left="260" w:right="0" w:firstLine="0"/>
        <w:jc w:val="left"/>
        <w:rPr>
          <w:b/>
          <w:sz w:val="24"/>
        </w:rPr>
      </w:pPr>
      <w:r>
        <w:rPr>
          <w:b/>
          <w:color w:val="EC5A4F"/>
          <w:w w:val="115"/>
          <w:sz w:val="24"/>
        </w:rPr>
        <w:t>ii</w:t>
      </w:r>
    </w:p>
    <w:p>
      <w:pPr>
        <w:spacing w:after="0"/>
        <w:jc w:val="left"/>
        <w:rPr>
          <w:sz w:val="24"/>
        </w:rPr>
        <w:sectPr>
          <w:pgSz w:w="11910" w:h="16840"/>
          <w:pgMar w:top="440" w:bottom="280" w:left="460" w:right="580"/>
        </w:sect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5"/>
        <w:rPr>
          <w:b/>
          <w:sz w:val="29"/>
        </w:rPr>
      </w:pPr>
    </w:p>
    <w:p>
      <w:pPr>
        <w:pStyle w:val="Heading6"/>
        <w:numPr>
          <w:ilvl w:val="0"/>
          <w:numId w:val="1"/>
        </w:numPr>
        <w:tabs>
          <w:tab w:pos="1364" w:val="left" w:leader="none"/>
          <w:tab w:pos="9573" w:val="left" w:leader="dot"/>
        </w:tabs>
        <w:spacing w:line="240" w:lineRule="auto" w:before="0" w:after="0"/>
        <w:ind w:left="1363" w:right="0" w:hanging="236"/>
        <w:jc w:val="left"/>
      </w:pPr>
      <w:r>
        <w:rPr>
          <w:color w:val="EC5A4F"/>
          <w:w w:val="115"/>
        </w:rPr>
        <w:t>Forms of</w:t>
      </w:r>
      <w:r>
        <w:rPr>
          <w:color w:val="EC5A4F"/>
          <w:spacing w:val="-25"/>
          <w:w w:val="115"/>
        </w:rPr>
        <w:t> </w:t>
      </w:r>
      <w:r>
        <w:rPr>
          <w:color w:val="EC5A4F"/>
          <w:w w:val="115"/>
        </w:rPr>
        <w:t>equitable</w:t>
      </w:r>
      <w:r>
        <w:rPr>
          <w:color w:val="EC5A4F"/>
          <w:spacing w:val="-12"/>
          <w:w w:val="115"/>
        </w:rPr>
        <w:t> </w:t>
      </w:r>
      <w:r>
        <w:rPr>
          <w:color w:val="EC5A4F"/>
          <w:w w:val="115"/>
        </w:rPr>
        <w:t>relief</w:t>
        <w:tab/>
        <w:t>36</w:t>
      </w:r>
    </w:p>
    <w:p>
      <w:pPr>
        <w:pStyle w:val="BodyText"/>
        <w:tabs>
          <w:tab w:pos="9807" w:val="right" w:leader="dot"/>
        </w:tabs>
        <w:spacing w:before="59"/>
        <w:ind w:left="1694"/>
        <w:rPr>
          <w:rFonts w:ascii="Tahoma"/>
        </w:rPr>
      </w:pPr>
      <w:r>
        <w:rPr>
          <w:rFonts w:ascii="Tahoma"/>
          <w:w w:val="105"/>
        </w:rPr>
        <w:t>Introduction</w:t>
        <w:tab/>
        <w:t>36</w:t>
      </w:r>
    </w:p>
    <w:p>
      <w:pPr>
        <w:pStyle w:val="BodyText"/>
        <w:tabs>
          <w:tab w:pos="9803" w:val="right" w:leader="dot"/>
        </w:tabs>
        <w:spacing w:before="71"/>
        <w:ind w:left="1694"/>
        <w:rPr>
          <w:rFonts w:ascii="Tahoma"/>
        </w:rPr>
      </w:pPr>
      <w:r>
        <w:rPr>
          <w:rFonts w:ascii="Tahoma"/>
          <w:spacing w:val="-3"/>
          <w:w w:val="110"/>
        </w:rPr>
        <w:t>Termination</w:t>
      </w:r>
      <w:r>
        <w:rPr>
          <w:rFonts w:ascii="Tahoma"/>
          <w:spacing w:val="-19"/>
          <w:w w:val="110"/>
        </w:rPr>
        <w:t> </w:t>
      </w:r>
      <w:r>
        <w:rPr>
          <w:rFonts w:ascii="Tahoma"/>
          <w:w w:val="110"/>
        </w:rPr>
        <w:t>and</w:t>
      </w:r>
      <w:r>
        <w:rPr>
          <w:rFonts w:ascii="Tahoma"/>
          <w:spacing w:val="-18"/>
          <w:w w:val="110"/>
        </w:rPr>
        <w:t> </w:t>
      </w:r>
      <w:r>
        <w:rPr>
          <w:rFonts w:ascii="Tahoma"/>
          <w:w w:val="110"/>
        </w:rPr>
        <w:t>redemption</w:t>
      </w:r>
      <w:r>
        <w:rPr>
          <w:rFonts w:ascii="Tahoma"/>
          <w:spacing w:val="-18"/>
          <w:w w:val="110"/>
        </w:rPr>
        <w:t> </w:t>
      </w:r>
      <w:r>
        <w:rPr>
          <w:rFonts w:ascii="Tahoma"/>
          <w:w w:val="110"/>
        </w:rPr>
        <w:t>under</w:t>
      </w:r>
      <w:r>
        <w:rPr>
          <w:rFonts w:ascii="Tahoma"/>
          <w:spacing w:val="-18"/>
          <w:w w:val="110"/>
        </w:rPr>
        <w:t> </w:t>
      </w:r>
      <w:r>
        <w:rPr>
          <w:rFonts w:ascii="Tahoma"/>
          <w:w w:val="110"/>
        </w:rPr>
        <w:t>the</w:t>
      </w:r>
      <w:r>
        <w:rPr>
          <w:rFonts w:ascii="Tahoma"/>
          <w:spacing w:val="-18"/>
          <w:w w:val="110"/>
        </w:rPr>
        <w:t> </w:t>
      </w:r>
      <w:r>
        <w:rPr>
          <w:rFonts w:ascii="Tahoma"/>
          <w:w w:val="110"/>
        </w:rPr>
        <w:t>trust</w:t>
      </w:r>
      <w:r>
        <w:rPr>
          <w:rFonts w:ascii="Tahoma"/>
          <w:spacing w:val="-18"/>
          <w:w w:val="110"/>
        </w:rPr>
        <w:t> </w:t>
      </w:r>
      <w:r>
        <w:rPr>
          <w:rFonts w:ascii="Tahoma"/>
          <w:w w:val="110"/>
        </w:rPr>
        <w:t>deed</w:t>
        <w:tab/>
      </w:r>
      <w:r>
        <w:rPr>
          <w:rFonts w:ascii="Tahoma"/>
          <w:spacing w:val="-4"/>
          <w:w w:val="110"/>
        </w:rPr>
        <w:t>37</w:t>
      </w:r>
    </w:p>
    <w:p>
      <w:pPr>
        <w:pStyle w:val="BodyText"/>
        <w:tabs>
          <w:tab w:pos="9800" w:val="right" w:leader="dot"/>
        </w:tabs>
        <w:spacing w:before="82"/>
        <w:ind w:left="1977"/>
      </w:pPr>
      <w:r>
        <w:rPr>
          <w:w w:val="105"/>
        </w:rPr>
        <w:t>General</w:t>
      </w:r>
      <w:r>
        <w:rPr>
          <w:spacing w:val="5"/>
          <w:w w:val="105"/>
        </w:rPr>
        <w:t> </w:t>
      </w:r>
      <w:r>
        <w:rPr>
          <w:spacing w:val="-3"/>
          <w:w w:val="105"/>
        </w:rPr>
        <w:t>principles</w:t>
        <w:tab/>
      </w:r>
      <w:r>
        <w:rPr>
          <w:spacing w:val="-7"/>
          <w:w w:val="105"/>
        </w:rPr>
        <w:t>37</w:t>
      </w:r>
    </w:p>
    <w:p>
      <w:pPr>
        <w:pStyle w:val="BodyText"/>
        <w:tabs>
          <w:tab w:pos="9806" w:val="right" w:leader="dot"/>
        </w:tabs>
        <w:spacing w:before="69"/>
        <w:ind w:left="1977"/>
      </w:pPr>
      <w:r>
        <w:rPr>
          <w:w w:val="105"/>
        </w:rPr>
        <w:t>Estoppel</w:t>
        <w:tab/>
        <w:t>38</w:t>
      </w:r>
    </w:p>
    <w:p>
      <w:pPr>
        <w:tabs>
          <w:tab w:pos="9810" w:val="right" w:leader="dot"/>
        </w:tabs>
        <w:spacing w:before="58"/>
        <w:ind w:left="1694" w:right="0" w:firstLine="0"/>
        <w:jc w:val="left"/>
        <w:rPr>
          <w:rFonts w:ascii="Tahoma"/>
          <w:sz w:val="21"/>
        </w:rPr>
      </w:pPr>
      <w:r>
        <w:rPr>
          <w:rFonts w:ascii="Tahoma"/>
          <w:sz w:val="21"/>
        </w:rPr>
        <w:t>The rule in </w:t>
      </w:r>
      <w:r>
        <w:rPr>
          <w:rFonts w:ascii="Lucida Sans"/>
          <w:i/>
          <w:sz w:val="21"/>
        </w:rPr>
        <w:t>Saunders</w:t>
      </w:r>
      <w:r>
        <w:rPr>
          <w:rFonts w:ascii="Lucida Sans"/>
          <w:i/>
          <w:spacing w:val="-43"/>
          <w:sz w:val="21"/>
        </w:rPr>
        <w:t> </w:t>
      </w:r>
      <w:r>
        <w:rPr>
          <w:rFonts w:ascii="Lucida Sans"/>
          <w:i/>
          <w:sz w:val="21"/>
        </w:rPr>
        <w:t>v</w:t>
      </w:r>
      <w:r>
        <w:rPr>
          <w:rFonts w:ascii="Lucida Sans"/>
          <w:i/>
          <w:spacing w:val="-11"/>
          <w:sz w:val="21"/>
        </w:rPr>
        <w:t> </w:t>
      </w:r>
      <w:r>
        <w:rPr>
          <w:rFonts w:ascii="Lucida Sans"/>
          <w:i/>
          <w:spacing w:val="-3"/>
          <w:sz w:val="21"/>
        </w:rPr>
        <w:t>Vautier</w:t>
        <w:tab/>
      </w:r>
      <w:r>
        <w:rPr>
          <w:rFonts w:ascii="Tahoma"/>
          <w:spacing w:val="3"/>
          <w:sz w:val="21"/>
        </w:rPr>
        <w:t>40</w:t>
      </w:r>
    </w:p>
    <w:p>
      <w:pPr>
        <w:pStyle w:val="BodyText"/>
        <w:tabs>
          <w:tab w:pos="9795" w:val="right" w:leader="dot"/>
        </w:tabs>
        <w:spacing w:before="71"/>
        <w:ind w:left="1694"/>
        <w:rPr>
          <w:rFonts w:ascii="Tahoma"/>
        </w:rPr>
      </w:pPr>
      <w:r>
        <w:rPr>
          <w:rFonts w:ascii="Tahoma"/>
          <w:spacing w:val="-3"/>
          <w:w w:val="110"/>
        </w:rPr>
        <w:t>Variation</w:t>
      </w:r>
      <w:r>
        <w:rPr>
          <w:rFonts w:ascii="Tahoma"/>
          <w:spacing w:val="-17"/>
          <w:w w:val="110"/>
        </w:rPr>
        <w:t> </w:t>
      </w:r>
      <w:r>
        <w:rPr>
          <w:rFonts w:ascii="Tahoma"/>
          <w:w w:val="110"/>
        </w:rPr>
        <w:t>of</w:t>
      </w:r>
      <w:r>
        <w:rPr>
          <w:rFonts w:ascii="Tahoma"/>
          <w:spacing w:val="-17"/>
          <w:w w:val="110"/>
        </w:rPr>
        <w:t> </w:t>
      </w:r>
      <w:r>
        <w:rPr>
          <w:rFonts w:ascii="Tahoma"/>
          <w:w w:val="110"/>
        </w:rPr>
        <w:t>trusts</w:t>
        <w:tab/>
      </w:r>
      <w:r>
        <w:rPr>
          <w:rFonts w:ascii="Tahoma"/>
          <w:spacing w:val="-12"/>
          <w:w w:val="110"/>
        </w:rPr>
        <w:t>41</w:t>
      </w:r>
    </w:p>
    <w:p>
      <w:pPr>
        <w:tabs>
          <w:tab w:pos="9792" w:val="right" w:leader="dot"/>
        </w:tabs>
        <w:spacing w:before="82"/>
        <w:ind w:left="1977" w:right="0" w:firstLine="0"/>
        <w:jc w:val="left"/>
        <w:rPr>
          <w:sz w:val="21"/>
        </w:rPr>
      </w:pPr>
      <w:r>
        <w:rPr>
          <w:spacing w:val="-3"/>
          <w:w w:val="105"/>
          <w:sz w:val="21"/>
        </w:rPr>
        <w:t>Variation </w:t>
      </w:r>
      <w:r>
        <w:rPr>
          <w:w w:val="105"/>
          <w:sz w:val="21"/>
        </w:rPr>
        <w:t>of trusts under the </w:t>
      </w:r>
      <w:r>
        <w:rPr>
          <w:i/>
          <w:spacing w:val="-4"/>
          <w:w w:val="105"/>
          <w:sz w:val="21"/>
        </w:rPr>
        <w:t>Trustee </w:t>
      </w:r>
      <w:r>
        <w:rPr>
          <w:i/>
          <w:w w:val="105"/>
          <w:sz w:val="21"/>
        </w:rPr>
        <w:t>Act</w:t>
      </w:r>
      <w:r>
        <w:rPr>
          <w:i/>
          <w:spacing w:val="40"/>
          <w:w w:val="105"/>
          <w:sz w:val="21"/>
        </w:rPr>
        <w:t> </w:t>
      </w:r>
      <w:r>
        <w:rPr>
          <w:i/>
          <w:spacing w:val="-6"/>
          <w:w w:val="105"/>
          <w:sz w:val="21"/>
        </w:rPr>
        <w:t>1958</w:t>
      </w:r>
      <w:r>
        <w:rPr>
          <w:i/>
          <w:spacing w:val="4"/>
          <w:w w:val="105"/>
          <w:sz w:val="21"/>
        </w:rPr>
        <w:t> </w:t>
      </w:r>
      <w:r>
        <w:rPr>
          <w:w w:val="105"/>
          <w:sz w:val="21"/>
        </w:rPr>
        <w:t>(Vic)</w:t>
        <w:tab/>
      </w:r>
      <w:r>
        <w:rPr>
          <w:spacing w:val="-16"/>
          <w:w w:val="105"/>
          <w:sz w:val="21"/>
        </w:rPr>
        <w:t>41</w:t>
      </w:r>
    </w:p>
    <w:p>
      <w:pPr>
        <w:pStyle w:val="BodyText"/>
        <w:tabs>
          <w:tab w:pos="9808" w:val="right" w:leader="dot"/>
        </w:tabs>
        <w:spacing w:before="68"/>
        <w:ind w:left="1977"/>
      </w:pPr>
      <w:r>
        <w:rPr>
          <w:spacing w:val="-3"/>
        </w:rPr>
        <w:t>Variation</w:t>
      </w:r>
      <w:r>
        <w:rPr>
          <w:spacing w:val="9"/>
        </w:rPr>
        <w:t> </w:t>
      </w:r>
      <w:r>
        <w:rPr/>
        <w:t>of</w:t>
      </w:r>
      <w:r>
        <w:rPr>
          <w:spacing w:val="10"/>
        </w:rPr>
        <w:t> </w:t>
      </w:r>
      <w:r>
        <w:rPr/>
        <w:t>trusts</w:t>
      </w:r>
      <w:r>
        <w:rPr>
          <w:spacing w:val="10"/>
        </w:rPr>
        <w:t> </w:t>
      </w:r>
      <w:r>
        <w:rPr/>
        <w:t>under</w:t>
      </w:r>
      <w:r>
        <w:rPr>
          <w:spacing w:val="10"/>
        </w:rPr>
        <w:t> </w:t>
      </w:r>
      <w:r>
        <w:rPr/>
        <w:t>the</w:t>
      </w:r>
      <w:r>
        <w:rPr>
          <w:spacing w:val="10"/>
        </w:rPr>
        <w:t> </w:t>
      </w:r>
      <w:r>
        <w:rPr>
          <w:spacing w:val="-3"/>
        </w:rPr>
        <w:t>inherent</w:t>
      </w:r>
      <w:r>
        <w:rPr>
          <w:spacing w:val="10"/>
        </w:rPr>
        <w:t> </w:t>
      </w:r>
      <w:r>
        <w:rPr/>
        <w:t>jurisdiction</w:t>
      </w:r>
      <w:r>
        <w:rPr>
          <w:spacing w:val="10"/>
        </w:rPr>
        <w:t> </w:t>
      </w:r>
      <w:r>
        <w:rPr/>
        <w:t>of</w:t>
      </w:r>
      <w:r>
        <w:rPr>
          <w:spacing w:val="10"/>
        </w:rPr>
        <w:t> </w:t>
      </w:r>
      <w:r>
        <w:rPr/>
        <w:t>the</w:t>
      </w:r>
      <w:r>
        <w:rPr>
          <w:spacing w:val="10"/>
        </w:rPr>
        <w:t> </w:t>
      </w:r>
      <w:r>
        <w:rPr/>
        <w:t>court</w:t>
        <w:tab/>
        <w:t>46</w:t>
      </w:r>
    </w:p>
    <w:p>
      <w:pPr>
        <w:pStyle w:val="BodyText"/>
        <w:tabs>
          <w:tab w:pos="9801" w:val="right" w:leader="dot"/>
        </w:tabs>
        <w:spacing w:before="59"/>
        <w:ind w:left="1694"/>
        <w:rPr>
          <w:rFonts w:ascii="Tahoma"/>
        </w:rPr>
      </w:pPr>
      <w:r>
        <w:rPr>
          <w:rFonts w:ascii="Tahoma"/>
          <w:w w:val="105"/>
        </w:rPr>
        <w:t>Quasi-partnerships</w:t>
        <w:tab/>
      </w:r>
      <w:r>
        <w:rPr>
          <w:rFonts w:ascii="Tahoma"/>
          <w:spacing w:val="-6"/>
          <w:w w:val="105"/>
        </w:rPr>
        <w:t>47</w:t>
      </w:r>
    </w:p>
    <w:p>
      <w:pPr>
        <w:pStyle w:val="BodyText"/>
        <w:tabs>
          <w:tab w:pos="9807" w:val="right" w:leader="dot"/>
        </w:tabs>
        <w:spacing w:before="72"/>
        <w:ind w:left="1693"/>
        <w:rPr>
          <w:rFonts w:ascii="Tahoma"/>
        </w:rPr>
      </w:pPr>
      <w:r>
        <w:rPr>
          <w:rFonts w:ascii="Tahoma"/>
          <w:spacing w:val="-3"/>
          <w:w w:val="110"/>
        </w:rPr>
        <w:t>Fraud </w:t>
      </w:r>
      <w:r>
        <w:rPr>
          <w:rFonts w:ascii="Tahoma"/>
          <w:w w:val="110"/>
        </w:rPr>
        <w:t>on</w:t>
      </w:r>
      <w:r>
        <w:rPr>
          <w:rFonts w:ascii="Tahoma"/>
          <w:spacing w:val="-31"/>
          <w:w w:val="110"/>
        </w:rPr>
        <w:t> </w:t>
      </w:r>
      <w:r>
        <w:rPr>
          <w:rFonts w:ascii="Tahoma"/>
          <w:w w:val="110"/>
        </w:rPr>
        <w:t>the</w:t>
      </w:r>
      <w:r>
        <w:rPr>
          <w:rFonts w:ascii="Tahoma"/>
          <w:spacing w:val="-17"/>
          <w:w w:val="110"/>
        </w:rPr>
        <w:t> </w:t>
      </w:r>
      <w:r>
        <w:rPr>
          <w:rFonts w:ascii="Tahoma"/>
          <w:w w:val="110"/>
        </w:rPr>
        <w:t>power</w:t>
        <w:tab/>
        <w:t>50</w:t>
      </w:r>
    </w:p>
    <w:p>
      <w:pPr>
        <w:pStyle w:val="Heading6"/>
        <w:numPr>
          <w:ilvl w:val="0"/>
          <w:numId w:val="1"/>
        </w:numPr>
        <w:tabs>
          <w:tab w:pos="1359" w:val="left" w:leader="none"/>
          <w:tab w:pos="9810" w:val="right" w:leader="dot"/>
        </w:tabs>
        <w:spacing w:line="240" w:lineRule="auto" w:before="81" w:after="0"/>
        <w:ind w:left="1358" w:right="0" w:hanging="232"/>
        <w:jc w:val="left"/>
      </w:pPr>
      <w:r>
        <w:rPr>
          <w:color w:val="EC5A4F"/>
          <w:w w:val="110"/>
        </w:rPr>
        <w:t>Possible</w:t>
      </w:r>
      <w:r>
        <w:rPr>
          <w:color w:val="EC5A4F"/>
          <w:spacing w:val="3"/>
          <w:w w:val="110"/>
        </w:rPr>
        <w:t> </w:t>
      </w:r>
      <w:r>
        <w:rPr>
          <w:color w:val="EC5A4F"/>
          <w:w w:val="110"/>
        </w:rPr>
        <w:t>reform</w:t>
      </w:r>
      <w:r>
        <w:rPr>
          <w:color w:val="EC5A4F"/>
          <w:spacing w:val="3"/>
          <w:w w:val="110"/>
        </w:rPr>
        <w:t> </w:t>
      </w:r>
      <w:r>
        <w:rPr>
          <w:color w:val="EC5A4F"/>
          <w:w w:val="110"/>
        </w:rPr>
        <w:t>mechanisms</w:t>
        <w:tab/>
      </w:r>
      <w:r>
        <w:rPr>
          <w:color w:val="EC5A4F"/>
          <w:spacing w:val="3"/>
          <w:w w:val="110"/>
        </w:rPr>
        <w:t>54</w:t>
      </w:r>
    </w:p>
    <w:p>
      <w:pPr>
        <w:pStyle w:val="BodyText"/>
        <w:tabs>
          <w:tab w:pos="9810" w:val="right" w:leader="dot"/>
        </w:tabs>
        <w:spacing w:before="59"/>
        <w:ind w:left="1693"/>
        <w:rPr>
          <w:rFonts w:ascii="Tahoma"/>
        </w:rPr>
      </w:pPr>
      <w:r>
        <w:rPr>
          <w:rFonts w:ascii="Tahoma"/>
          <w:w w:val="110"/>
        </w:rPr>
        <w:t>The need</w:t>
      </w:r>
      <w:r>
        <w:rPr>
          <w:rFonts w:ascii="Tahoma"/>
          <w:spacing w:val="-35"/>
          <w:w w:val="110"/>
        </w:rPr>
        <w:t> </w:t>
      </w:r>
      <w:r>
        <w:rPr>
          <w:rFonts w:ascii="Tahoma"/>
          <w:w w:val="110"/>
        </w:rPr>
        <w:t>for</w:t>
      </w:r>
      <w:r>
        <w:rPr>
          <w:rFonts w:ascii="Tahoma"/>
          <w:spacing w:val="-17"/>
          <w:w w:val="110"/>
        </w:rPr>
        <w:t> </w:t>
      </w:r>
      <w:r>
        <w:rPr>
          <w:rFonts w:ascii="Tahoma"/>
          <w:w w:val="110"/>
        </w:rPr>
        <w:t>legislation</w:t>
        <w:tab/>
      </w:r>
      <w:r>
        <w:rPr>
          <w:rFonts w:ascii="Tahoma"/>
          <w:spacing w:val="3"/>
          <w:w w:val="110"/>
        </w:rPr>
        <w:t>54</w:t>
      </w:r>
    </w:p>
    <w:p>
      <w:pPr>
        <w:pStyle w:val="BodyText"/>
        <w:tabs>
          <w:tab w:pos="9801" w:val="right" w:leader="dot"/>
        </w:tabs>
        <w:spacing w:before="72"/>
        <w:ind w:left="1693"/>
        <w:rPr>
          <w:rFonts w:ascii="Tahoma"/>
        </w:rPr>
      </w:pPr>
      <w:r>
        <w:rPr>
          <w:rFonts w:ascii="Tahoma"/>
          <w:w w:val="105"/>
        </w:rPr>
        <w:t>Option 1:</w:t>
      </w:r>
      <w:r>
        <w:rPr>
          <w:rFonts w:ascii="Tahoma"/>
          <w:spacing w:val="-27"/>
          <w:w w:val="105"/>
        </w:rPr>
        <w:t> </w:t>
      </w:r>
      <w:r>
        <w:rPr>
          <w:rFonts w:ascii="Tahoma"/>
          <w:w w:val="105"/>
        </w:rPr>
        <w:t>Status</w:t>
      </w:r>
      <w:r>
        <w:rPr>
          <w:rFonts w:ascii="Tahoma"/>
          <w:spacing w:val="-13"/>
          <w:w w:val="105"/>
        </w:rPr>
        <w:t> </w:t>
      </w:r>
      <w:r>
        <w:rPr>
          <w:rFonts w:ascii="Tahoma"/>
          <w:w w:val="105"/>
        </w:rPr>
        <w:t>quo</w:t>
        <w:tab/>
      </w:r>
      <w:r>
        <w:rPr>
          <w:rFonts w:ascii="Tahoma"/>
          <w:spacing w:val="-6"/>
          <w:w w:val="105"/>
        </w:rPr>
        <w:t>55</w:t>
      </w:r>
    </w:p>
    <w:p>
      <w:pPr>
        <w:tabs>
          <w:tab w:pos="9806" w:val="right" w:leader="dot"/>
        </w:tabs>
        <w:spacing w:before="71"/>
        <w:ind w:left="1693" w:right="0" w:firstLine="0"/>
        <w:jc w:val="left"/>
        <w:rPr>
          <w:rFonts w:ascii="Tahoma"/>
          <w:sz w:val="21"/>
        </w:rPr>
      </w:pPr>
      <w:r>
        <w:rPr>
          <w:rFonts w:ascii="Tahoma"/>
          <w:w w:val="105"/>
          <w:sz w:val="21"/>
        </w:rPr>
        <w:t>Option</w:t>
      </w:r>
      <w:r>
        <w:rPr>
          <w:rFonts w:ascii="Tahoma"/>
          <w:spacing w:val="-16"/>
          <w:w w:val="105"/>
          <w:sz w:val="21"/>
        </w:rPr>
        <w:t> </w:t>
      </w:r>
      <w:r>
        <w:rPr>
          <w:rFonts w:ascii="Tahoma"/>
          <w:spacing w:val="2"/>
          <w:w w:val="105"/>
          <w:sz w:val="21"/>
        </w:rPr>
        <w:t>2:</w:t>
      </w:r>
      <w:r>
        <w:rPr>
          <w:rFonts w:ascii="Tahoma"/>
          <w:spacing w:val="-16"/>
          <w:w w:val="105"/>
          <w:sz w:val="21"/>
        </w:rPr>
        <w:t> </w:t>
      </w:r>
      <w:r>
        <w:rPr>
          <w:rFonts w:ascii="Tahoma"/>
          <w:w w:val="105"/>
          <w:sz w:val="21"/>
        </w:rPr>
        <w:t>Amendment</w:t>
      </w:r>
      <w:r>
        <w:rPr>
          <w:rFonts w:ascii="Tahoma"/>
          <w:spacing w:val="-15"/>
          <w:w w:val="105"/>
          <w:sz w:val="21"/>
        </w:rPr>
        <w:t> </w:t>
      </w:r>
      <w:r>
        <w:rPr>
          <w:rFonts w:ascii="Tahoma"/>
          <w:w w:val="105"/>
          <w:sz w:val="21"/>
        </w:rPr>
        <w:t>of</w:t>
      </w:r>
      <w:r>
        <w:rPr>
          <w:rFonts w:ascii="Tahoma"/>
          <w:spacing w:val="-16"/>
          <w:w w:val="105"/>
          <w:sz w:val="21"/>
        </w:rPr>
        <w:t> </w:t>
      </w:r>
      <w:r>
        <w:rPr>
          <w:rFonts w:ascii="Tahoma"/>
          <w:w w:val="105"/>
          <w:sz w:val="21"/>
        </w:rPr>
        <w:t>the</w:t>
      </w:r>
      <w:r>
        <w:rPr>
          <w:rFonts w:ascii="Tahoma"/>
          <w:spacing w:val="-15"/>
          <w:w w:val="105"/>
          <w:sz w:val="21"/>
        </w:rPr>
        <w:t> </w:t>
      </w:r>
      <w:r>
        <w:rPr>
          <w:rFonts w:ascii="Lucida Sans"/>
          <w:i/>
          <w:w w:val="105"/>
          <w:sz w:val="21"/>
        </w:rPr>
        <w:t>Trustee</w:t>
      </w:r>
      <w:r>
        <w:rPr>
          <w:rFonts w:ascii="Lucida Sans"/>
          <w:i/>
          <w:spacing w:val="-17"/>
          <w:w w:val="105"/>
          <w:sz w:val="21"/>
        </w:rPr>
        <w:t> </w:t>
      </w:r>
      <w:r>
        <w:rPr>
          <w:rFonts w:ascii="Lucida Sans"/>
          <w:i/>
          <w:w w:val="105"/>
          <w:sz w:val="21"/>
        </w:rPr>
        <w:t>Act</w:t>
      </w:r>
      <w:r>
        <w:rPr>
          <w:rFonts w:ascii="Lucida Sans"/>
          <w:i/>
          <w:spacing w:val="-17"/>
          <w:w w:val="105"/>
          <w:sz w:val="21"/>
        </w:rPr>
        <w:t> </w:t>
      </w:r>
      <w:r>
        <w:rPr>
          <w:rFonts w:ascii="Lucida Sans"/>
          <w:i/>
          <w:spacing w:val="-4"/>
          <w:w w:val="105"/>
          <w:sz w:val="21"/>
        </w:rPr>
        <w:t>1958</w:t>
      </w:r>
      <w:r>
        <w:rPr>
          <w:rFonts w:ascii="Lucida Sans"/>
          <w:i/>
          <w:spacing w:val="-16"/>
          <w:w w:val="105"/>
          <w:sz w:val="21"/>
        </w:rPr>
        <w:t> </w:t>
      </w:r>
      <w:r>
        <w:rPr>
          <w:rFonts w:ascii="Tahoma"/>
          <w:w w:val="105"/>
          <w:sz w:val="21"/>
        </w:rPr>
        <w:t>(Vic)</w:t>
        <w:tab/>
        <w:t>56</w:t>
      </w:r>
    </w:p>
    <w:p>
      <w:pPr>
        <w:pStyle w:val="BodyText"/>
        <w:tabs>
          <w:tab w:pos="9804" w:val="right" w:leader="dot"/>
        </w:tabs>
        <w:spacing w:before="81"/>
        <w:ind w:left="1977"/>
      </w:pPr>
      <w:r>
        <w:rPr/>
        <w:t>Is a </w:t>
      </w:r>
      <w:r>
        <w:rPr>
          <w:spacing w:val="-3"/>
        </w:rPr>
        <w:t>corporation  legislation  displacement</w:t>
      </w:r>
      <w:r>
        <w:rPr>
          <w:spacing w:val="-26"/>
        </w:rPr>
        <w:t> </w:t>
      </w:r>
      <w:r>
        <w:rPr>
          <w:spacing w:val="-3"/>
        </w:rPr>
        <w:t>provision</w:t>
      </w:r>
      <w:r>
        <w:rPr>
          <w:spacing w:val="11"/>
        </w:rPr>
        <w:t> </w:t>
      </w:r>
      <w:r>
        <w:rPr/>
        <w:t>necessary?</w:t>
        <w:tab/>
        <w:t>56</w:t>
      </w:r>
    </w:p>
    <w:p>
      <w:pPr>
        <w:pStyle w:val="Heading6"/>
        <w:numPr>
          <w:ilvl w:val="0"/>
          <w:numId w:val="1"/>
        </w:numPr>
        <w:tabs>
          <w:tab w:pos="1360" w:val="left" w:leader="none"/>
          <w:tab w:pos="9809" w:val="right" w:leader="dot"/>
        </w:tabs>
        <w:spacing w:line="240" w:lineRule="auto" w:before="69" w:after="0"/>
        <w:ind w:left="1359" w:right="0" w:hanging="233"/>
        <w:jc w:val="left"/>
      </w:pPr>
      <w:r>
        <w:rPr>
          <w:color w:val="EC5A4F"/>
          <w:w w:val="110"/>
        </w:rPr>
        <w:t>Interests of</w:t>
      </w:r>
      <w:r>
        <w:rPr>
          <w:color w:val="EC5A4F"/>
          <w:spacing w:val="7"/>
          <w:w w:val="110"/>
        </w:rPr>
        <w:t> </w:t>
      </w:r>
      <w:r>
        <w:rPr>
          <w:color w:val="EC5A4F"/>
          <w:w w:val="110"/>
        </w:rPr>
        <w:t>other</w:t>
      </w:r>
      <w:r>
        <w:rPr>
          <w:color w:val="EC5A4F"/>
          <w:spacing w:val="3"/>
          <w:w w:val="110"/>
        </w:rPr>
        <w:t> </w:t>
      </w:r>
      <w:r>
        <w:rPr>
          <w:color w:val="EC5A4F"/>
          <w:w w:val="110"/>
        </w:rPr>
        <w:t>parties</w:t>
        <w:tab/>
        <w:t>60</w:t>
      </w:r>
    </w:p>
    <w:p>
      <w:pPr>
        <w:pStyle w:val="BodyText"/>
        <w:tabs>
          <w:tab w:pos="9808" w:val="right" w:leader="dot"/>
        </w:tabs>
        <w:spacing w:before="58"/>
        <w:ind w:left="1693"/>
        <w:rPr>
          <w:rFonts w:ascii="Tahoma"/>
        </w:rPr>
      </w:pPr>
      <w:r>
        <w:rPr>
          <w:rFonts w:ascii="Tahoma"/>
          <w:w w:val="105"/>
        </w:rPr>
        <w:t>Introduction</w:t>
        <w:tab/>
        <w:t>60</w:t>
      </w:r>
    </w:p>
    <w:p>
      <w:pPr>
        <w:pStyle w:val="BodyText"/>
        <w:tabs>
          <w:tab w:pos="9794" w:val="right" w:leader="dot"/>
        </w:tabs>
        <w:spacing w:before="72"/>
        <w:ind w:left="1693"/>
        <w:rPr>
          <w:rFonts w:ascii="Tahoma"/>
        </w:rPr>
      </w:pPr>
      <w:r>
        <w:rPr>
          <w:rFonts w:ascii="Tahoma"/>
          <w:w w:val="110"/>
        </w:rPr>
        <w:t>Directors of the</w:t>
      </w:r>
      <w:r>
        <w:rPr>
          <w:rFonts w:ascii="Tahoma"/>
          <w:spacing w:val="-54"/>
          <w:w w:val="110"/>
        </w:rPr>
        <w:t> </w:t>
      </w:r>
      <w:r>
        <w:rPr>
          <w:rFonts w:ascii="Tahoma"/>
          <w:w w:val="110"/>
        </w:rPr>
        <w:t>corporate</w:t>
      </w:r>
      <w:r>
        <w:rPr>
          <w:rFonts w:ascii="Tahoma"/>
          <w:spacing w:val="-18"/>
          <w:w w:val="110"/>
        </w:rPr>
        <w:t> </w:t>
      </w:r>
      <w:r>
        <w:rPr>
          <w:rFonts w:ascii="Tahoma"/>
          <w:w w:val="110"/>
        </w:rPr>
        <w:t>trustee</w:t>
        <w:tab/>
      </w:r>
      <w:r>
        <w:rPr>
          <w:rFonts w:ascii="Tahoma"/>
          <w:spacing w:val="-13"/>
          <w:w w:val="110"/>
        </w:rPr>
        <w:t>61</w:t>
      </w:r>
    </w:p>
    <w:p>
      <w:pPr>
        <w:pStyle w:val="BodyText"/>
        <w:tabs>
          <w:tab w:pos="9794" w:val="right" w:leader="dot"/>
        </w:tabs>
        <w:spacing w:before="72"/>
        <w:ind w:left="1693"/>
        <w:rPr>
          <w:rFonts w:ascii="Tahoma"/>
        </w:rPr>
      </w:pPr>
      <w:r>
        <w:rPr>
          <w:rFonts w:ascii="Tahoma"/>
          <w:w w:val="105"/>
        </w:rPr>
        <w:t>Creditors</w:t>
        <w:tab/>
      </w:r>
      <w:r>
        <w:rPr>
          <w:rFonts w:ascii="Tahoma"/>
          <w:spacing w:val="-13"/>
          <w:w w:val="105"/>
        </w:rPr>
        <w:t>61</w:t>
      </w:r>
    </w:p>
    <w:p>
      <w:pPr>
        <w:pStyle w:val="BodyText"/>
        <w:tabs>
          <w:tab w:pos="9807" w:val="right" w:leader="dot"/>
        </w:tabs>
        <w:spacing w:before="71"/>
        <w:ind w:left="1694"/>
        <w:rPr>
          <w:rFonts w:ascii="Tahoma"/>
        </w:rPr>
      </w:pPr>
      <w:r>
        <w:rPr>
          <w:rFonts w:ascii="Tahoma"/>
          <w:w w:val="105"/>
        </w:rPr>
        <w:t>Employees</w:t>
        <w:tab/>
        <w:t>63</w:t>
      </w:r>
    </w:p>
    <w:p>
      <w:pPr>
        <w:pStyle w:val="Heading6"/>
        <w:numPr>
          <w:ilvl w:val="0"/>
          <w:numId w:val="1"/>
        </w:numPr>
        <w:tabs>
          <w:tab w:pos="1341" w:val="left" w:leader="none"/>
          <w:tab w:pos="9808" w:val="right" w:leader="dot"/>
        </w:tabs>
        <w:spacing w:line="240" w:lineRule="auto" w:before="82" w:after="0"/>
        <w:ind w:left="1340" w:right="0" w:hanging="213"/>
        <w:jc w:val="left"/>
      </w:pPr>
      <w:r>
        <w:rPr>
          <w:color w:val="EC5A4F"/>
          <w:w w:val="110"/>
        </w:rPr>
        <w:t>Conclusion</w:t>
        <w:tab/>
        <w:t>66</w:t>
      </w:r>
    </w:p>
    <w:p>
      <w:pPr>
        <w:pStyle w:val="Heading6"/>
        <w:tabs>
          <w:tab w:pos="9808" w:val="right" w:leader="dot"/>
        </w:tabs>
        <w:spacing w:before="69"/>
        <w:ind w:left="1127"/>
      </w:pPr>
      <w:r>
        <w:rPr>
          <w:color w:val="EC5A4F"/>
          <w:w w:val="110"/>
        </w:rPr>
        <w:t>Questions</w:t>
        <w:tab/>
        <w:t>68</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41"/>
        </w:rPr>
      </w:pPr>
    </w:p>
    <w:p>
      <w:pPr>
        <w:spacing w:before="1"/>
        <w:ind w:left="0" w:right="117" w:firstLine="0"/>
        <w:jc w:val="right"/>
        <w:rPr>
          <w:b/>
          <w:sz w:val="24"/>
        </w:rPr>
      </w:pPr>
      <w:r>
        <w:rPr>
          <w:b/>
          <w:color w:val="EC5A4F"/>
          <w:w w:val="110"/>
          <w:sz w:val="24"/>
        </w:rPr>
        <w:t>iii</w:t>
      </w:r>
    </w:p>
    <w:p>
      <w:pPr>
        <w:spacing w:after="0"/>
        <w:jc w:val="right"/>
        <w:rPr>
          <w:sz w:val="24"/>
        </w:rPr>
        <w:sectPr>
          <w:headerReference w:type="default" r:id="rId12"/>
          <w:pgSz w:w="11910" w:h="16840"/>
          <w:pgMar w:header="1372" w:footer="0" w:top="1560" w:bottom="280" w:left="460" w:right="580"/>
        </w:sectPr>
      </w:pPr>
    </w:p>
    <w:p>
      <w:pPr>
        <w:spacing w:before="83"/>
        <w:ind w:left="111" w:right="0" w:firstLine="0"/>
        <w:jc w:val="left"/>
        <w:rPr>
          <w:sz w:val="13"/>
        </w:rPr>
      </w:pPr>
      <w:r>
        <w:rPr>
          <w:color w:val="231F20"/>
          <w:w w:val="105"/>
          <w:sz w:val="13"/>
        </w:rPr>
        <w:t>Victorian Law Reform Commission</w:t>
      </w:r>
    </w:p>
    <w:p>
      <w:pPr>
        <w:spacing w:before="1"/>
        <w:ind w:left="111" w:right="0" w:firstLine="0"/>
        <w:jc w:val="left"/>
        <w:rPr>
          <w:sz w:val="13"/>
        </w:rPr>
      </w:pPr>
      <w:r>
        <w:rPr>
          <w:color w:val="231F20"/>
          <w:w w:val="105"/>
          <w:sz w:val="13"/>
        </w:rPr>
        <w:t>Trading Trusts—Oppression Remedies: Consultation Paper</w:t>
      </w:r>
    </w:p>
    <w:p>
      <w:pPr>
        <w:pStyle w:val="BodyText"/>
        <w:rPr>
          <w:sz w:val="20"/>
        </w:rPr>
      </w:pPr>
    </w:p>
    <w:p>
      <w:pPr>
        <w:pStyle w:val="BodyText"/>
        <w:rPr>
          <w:sz w:val="20"/>
        </w:rPr>
      </w:pPr>
    </w:p>
    <w:p>
      <w:pPr>
        <w:pStyle w:val="BodyText"/>
        <w:spacing w:before="12"/>
        <w:rPr>
          <w:sz w:val="12"/>
        </w:rPr>
      </w:pPr>
      <w:r>
        <w:rPr/>
        <w:pict>
          <v:line style="position:absolute;mso-position-horizontal-relative:page;mso-position-vertical-relative:paragraph;z-index:-856;mso-wrap-distance-left:0;mso-wrap-distance-right:0" from="28.566299pt,10.579297pt" to="54.347299pt,10.579297pt" stroked="true" strokeweight="1.323pt" strokecolor="#ee5a4f">
            <v:stroke dashstyle="solid"/>
            <w10:wrap type="topAndBottom"/>
          </v:line>
        </w:pict>
      </w:r>
    </w:p>
    <w:p>
      <w:pPr>
        <w:pStyle w:val="BodyText"/>
        <w:rPr>
          <w:sz w:val="14"/>
        </w:rPr>
      </w:pPr>
    </w:p>
    <w:p>
      <w:pPr>
        <w:pStyle w:val="Heading1"/>
        <w:spacing w:before="122"/>
        <w:ind w:left="111"/>
      </w:pPr>
      <w:bookmarkStart w:name="_TOC_250029" w:id="1"/>
      <w:bookmarkEnd w:id="1"/>
      <w:r>
        <w:rPr>
          <w:color w:val="EE5A4F"/>
          <w:w w:val="110"/>
        </w:rPr>
        <w:t>Preface</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49"/>
        </w:rPr>
      </w:pPr>
    </w:p>
    <w:p>
      <w:pPr>
        <w:pStyle w:val="BodyText"/>
        <w:spacing w:line="242" w:lineRule="auto" w:before="1"/>
        <w:ind w:left="1131"/>
      </w:pPr>
      <w:r>
        <w:rPr>
          <w:color w:val="231F20"/>
          <w:w w:val="105"/>
        </w:rPr>
        <w:t>In </w:t>
      </w:r>
      <w:r>
        <w:rPr>
          <w:color w:val="231F20"/>
          <w:spacing w:val="-3"/>
          <w:w w:val="105"/>
        </w:rPr>
        <w:t>Australia, trading </w:t>
      </w:r>
      <w:r>
        <w:rPr>
          <w:color w:val="231F20"/>
          <w:w w:val="105"/>
        </w:rPr>
        <w:t>trusts </w:t>
      </w:r>
      <w:r>
        <w:rPr>
          <w:color w:val="231F20"/>
          <w:spacing w:val="-3"/>
          <w:w w:val="105"/>
        </w:rPr>
        <w:t>are </w:t>
      </w:r>
      <w:r>
        <w:rPr>
          <w:color w:val="231F20"/>
          <w:w w:val="105"/>
        </w:rPr>
        <w:t>often used as an </w:t>
      </w:r>
      <w:r>
        <w:rPr>
          <w:color w:val="231F20"/>
          <w:spacing w:val="-3"/>
          <w:w w:val="105"/>
        </w:rPr>
        <w:t>alternative </w:t>
      </w:r>
      <w:r>
        <w:rPr>
          <w:color w:val="231F20"/>
          <w:w w:val="105"/>
        </w:rPr>
        <w:t>to </w:t>
      </w:r>
      <w:r>
        <w:rPr>
          <w:color w:val="231F20"/>
          <w:spacing w:val="-3"/>
          <w:w w:val="105"/>
        </w:rPr>
        <w:t>companies </w:t>
      </w:r>
      <w:r>
        <w:rPr>
          <w:color w:val="231F20"/>
          <w:w w:val="105"/>
        </w:rPr>
        <w:t>as a </w:t>
      </w:r>
      <w:r>
        <w:rPr>
          <w:color w:val="231F20"/>
          <w:spacing w:val="-3"/>
          <w:w w:val="105"/>
        </w:rPr>
        <w:t>way to </w:t>
      </w:r>
      <w:r>
        <w:rPr>
          <w:color w:val="231F20"/>
          <w:w w:val="105"/>
        </w:rPr>
        <w:t>structure businesses.</w:t>
      </w:r>
      <w:r>
        <w:rPr>
          <w:color w:val="231F20"/>
          <w:spacing w:val="-10"/>
          <w:w w:val="105"/>
        </w:rPr>
        <w:t> </w:t>
      </w:r>
      <w:r>
        <w:rPr>
          <w:color w:val="231F20"/>
          <w:w w:val="105"/>
        </w:rPr>
        <w:t>They</w:t>
      </w:r>
      <w:r>
        <w:rPr>
          <w:color w:val="231F20"/>
          <w:spacing w:val="-9"/>
          <w:w w:val="105"/>
        </w:rPr>
        <w:t> </w:t>
      </w:r>
      <w:r>
        <w:rPr>
          <w:color w:val="231F20"/>
          <w:w w:val="105"/>
        </w:rPr>
        <w:t>can</w:t>
      </w:r>
      <w:r>
        <w:rPr>
          <w:color w:val="231F20"/>
          <w:spacing w:val="-9"/>
          <w:w w:val="105"/>
        </w:rPr>
        <w:t> </w:t>
      </w:r>
      <w:r>
        <w:rPr>
          <w:color w:val="231F20"/>
          <w:w w:val="105"/>
        </w:rPr>
        <w:t>be</w:t>
      </w:r>
      <w:r>
        <w:rPr>
          <w:color w:val="231F20"/>
          <w:spacing w:val="-9"/>
          <w:w w:val="105"/>
        </w:rPr>
        <w:t> </w:t>
      </w:r>
      <w:r>
        <w:rPr>
          <w:color w:val="231F20"/>
          <w:w w:val="105"/>
        </w:rPr>
        <w:t>used</w:t>
      </w:r>
      <w:r>
        <w:rPr>
          <w:color w:val="231F20"/>
          <w:spacing w:val="-9"/>
          <w:w w:val="105"/>
        </w:rPr>
        <w:t> </w:t>
      </w:r>
      <w:r>
        <w:rPr>
          <w:color w:val="231F20"/>
          <w:w w:val="105"/>
        </w:rPr>
        <w:t>by</w:t>
      </w:r>
      <w:r>
        <w:rPr>
          <w:color w:val="231F20"/>
          <w:spacing w:val="-10"/>
          <w:w w:val="105"/>
        </w:rPr>
        <w:t> </w:t>
      </w:r>
      <w:r>
        <w:rPr>
          <w:color w:val="231F20"/>
          <w:spacing w:val="-3"/>
          <w:w w:val="105"/>
        </w:rPr>
        <w:t>small,</w:t>
      </w:r>
      <w:r>
        <w:rPr>
          <w:color w:val="231F20"/>
          <w:spacing w:val="-9"/>
          <w:w w:val="105"/>
        </w:rPr>
        <w:t> </w:t>
      </w:r>
      <w:r>
        <w:rPr>
          <w:color w:val="231F20"/>
          <w:spacing w:val="-3"/>
          <w:w w:val="105"/>
        </w:rPr>
        <w:t>family</w:t>
      </w:r>
      <w:r>
        <w:rPr>
          <w:color w:val="231F20"/>
          <w:spacing w:val="-9"/>
          <w:w w:val="105"/>
        </w:rPr>
        <w:t> </w:t>
      </w:r>
      <w:r>
        <w:rPr>
          <w:color w:val="231F20"/>
          <w:w w:val="105"/>
        </w:rPr>
        <w:t>businesses</w:t>
      </w:r>
      <w:r>
        <w:rPr>
          <w:color w:val="231F20"/>
          <w:spacing w:val="-9"/>
          <w:w w:val="105"/>
        </w:rPr>
        <w:t> </w:t>
      </w:r>
      <w:r>
        <w:rPr>
          <w:color w:val="231F20"/>
          <w:w w:val="105"/>
        </w:rPr>
        <w:t>as</w:t>
      </w:r>
      <w:r>
        <w:rPr>
          <w:color w:val="231F20"/>
          <w:spacing w:val="-9"/>
          <w:w w:val="105"/>
        </w:rPr>
        <w:t> </w:t>
      </w:r>
      <w:r>
        <w:rPr>
          <w:color w:val="231F20"/>
          <w:spacing w:val="-3"/>
          <w:w w:val="105"/>
        </w:rPr>
        <w:t>well</w:t>
      </w:r>
      <w:r>
        <w:rPr>
          <w:color w:val="231F20"/>
          <w:spacing w:val="-9"/>
          <w:w w:val="105"/>
        </w:rPr>
        <w:t> </w:t>
      </w:r>
      <w:r>
        <w:rPr>
          <w:color w:val="231F20"/>
          <w:w w:val="105"/>
        </w:rPr>
        <w:t>as</w:t>
      </w:r>
      <w:r>
        <w:rPr>
          <w:color w:val="231F20"/>
          <w:spacing w:val="-10"/>
          <w:w w:val="105"/>
        </w:rPr>
        <w:t> </w:t>
      </w:r>
      <w:r>
        <w:rPr>
          <w:color w:val="231F20"/>
          <w:w w:val="105"/>
        </w:rPr>
        <w:t>larger</w:t>
      </w:r>
      <w:r>
        <w:rPr>
          <w:color w:val="231F20"/>
          <w:spacing w:val="-9"/>
          <w:w w:val="105"/>
        </w:rPr>
        <w:t> </w:t>
      </w:r>
      <w:r>
        <w:rPr>
          <w:color w:val="231F20"/>
          <w:spacing w:val="-3"/>
          <w:w w:val="105"/>
        </w:rPr>
        <w:t>enterprises.</w:t>
      </w:r>
      <w:r>
        <w:rPr>
          <w:color w:val="231F20"/>
          <w:spacing w:val="-9"/>
          <w:w w:val="105"/>
        </w:rPr>
        <w:t> </w:t>
      </w:r>
      <w:r>
        <w:rPr>
          <w:color w:val="231F20"/>
          <w:w w:val="105"/>
        </w:rPr>
        <w:t>Sections</w:t>
      </w:r>
      <w:r>
        <w:rPr>
          <w:color w:val="231F20"/>
          <w:spacing w:val="-9"/>
          <w:w w:val="105"/>
        </w:rPr>
        <w:t> </w:t>
      </w:r>
      <w:r>
        <w:rPr>
          <w:color w:val="231F20"/>
          <w:spacing w:val="-4"/>
          <w:w w:val="105"/>
        </w:rPr>
        <w:t>232 </w:t>
      </w:r>
      <w:r>
        <w:rPr>
          <w:color w:val="231F20"/>
          <w:w w:val="105"/>
        </w:rPr>
        <w:t>to 234 of the </w:t>
      </w:r>
      <w:r>
        <w:rPr>
          <w:i/>
          <w:color w:val="231F20"/>
          <w:spacing w:val="-3"/>
          <w:w w:val="105"/>
        </w:rPr>
        <w:t>Corporations </w:t>
      </w:r>
      <w:r>
        <w:rPr>
          <w:i/>
          <w:color w:val="231F20"/>
          <w:w w:val="105"/>
        </w:rPr>
        <w:t>Act </w:t>
      </w:r>
      <w:r>
        <w:rPr>
          <w:i/>
          <w:color w:val="231F20"/>
          <w:spacing w:val="-4"/>
          <w:w w:val="105"/>
        </w:rPr>
        <w:t>2001 </w:t>
      </w:r>
      <w:r>
        <w:rPr>
          <w:color w:val="231F20"/>
          <w:w w:val="105"/>
        </w:rPr>
        <w:t>(Cth) provide a </w:t>
      </w:r>
      <w:r>
        <w:rPr>
          <w:color w:val="231F20"/>
          <w:spacing w:val="-3"/>
          <w:w w:val="105"/>
        </w:rPr>
        <w:t>range </w:t>
      </w:r>
      <w:r>
        <w:rPr>
          <w:color w:val="231F20"/>
          <w:w w:val="105"/>
        </w:rPr>
        <w:t>of remedies </w:t>
      </w:r>
      <w:r>
        <w:rPr>
          <w:color w:val="231F20"/>
          <w:spacing w:val="-3"/>
          <w:w w:val="105"/>
        </w:rPr>
        <w:t>for </w:t>
      </w:r>
      <w:r>
        <w:rPr>
          <w:color w:val="231F20"/>
          <w:w w:val="105"/>
        </w:rPr>
        <w:t>shareholders subject </w:t>
      </w:r>
      <w:r>
        <w:rPr>
          <w:color w:val="231F20"/>
          <w:spacing w:val="-3"/>
          <w:w w:val="105"/>
        </w:rPr>
        <w:t>to </w:t>
      </w:r>
      <w:r>
        <w:rPr>
          <w:color w:val="231F20"/>
          <w:w w:val="105"/>
        </w:rPr>
        <w:t>oppressive conduct by a</w:t>
      </w:r>
      <w:r>
        <w:rPr>
          <w:color w:val="231F20"/>
          <w:spacing w:val="19"/>
          <w:w w:val="105"/>
        </w:rPr>
        <w:t> </w:t>
      </w:r>
      <w:r>
        <w:rPr>
          <w:color w:val="231F20"/>
          <w:spacing w:val="-3"/>
          <w:w w:val="105"/>
        </w:rPr>
        <w:t>corporation.</w:t>
      </w:r>
    </w:p>
    <w:p>
      <w:pPr>
        <w:pStyle w:val="BodyText"/>
        <w:spacing w:line="242" w:lineRule="auto" w:before="124"/>
        <w:ind w:left="1131"/>
      </w:pPr>
      <w:r>
        <w:rPr>
          <w:color w:val="231F20"/>
        </w:rPr>
        <w:t>The Victorian Law Reform Commission (VLRC) has been asked to review the desirability of similar legislative oppression remedies for beneficiaries of trading trusts in Victoria.</w:t>
      </w:r>
    </w:p>
    <w:p>
      <w:pPr>
        <w:pStyle w:val="BodyText"/>
        <w:spacing w:line="242" w:lineRule="auto" w:before="122"/>
        <w:ind w:left="1131" w:right="571"/>
      </w:pPr>
      <w:r>
        <w:rPr>
          <w:color w:val="231F20"/>
        </w:rPr>
        <w:t>In </w:t>
      </w:r>
      <w:r>
        <w:rPr>
          <w:color w:val="231F20"/>
          <w:spacing w:val="-3"/>
        </w:rPr>
        <w:t>examining </w:t>
      </w:r>
      <w:r>
        <w:rPr>
          <w:color w:val="231F20"/>
        </w:rPr>
        <w:t>protections </w:t>
      </w:r>
      <w:r>
        <w:rPr>
          <w:color w:val="231F20"/>
          <w:spacing w:val="-3"/>
        </w:rPr>
        <w:t>for </w:t>
      </w:r>
      <w:r>
        <w:rPr>
          <w:color w:val="231F20"/>
        </w:rPr>
        <w:t>beneficiaries, the VLRC </w:t>
      </w:r>
      <w:r>
        <w:rPr>
          <w:color w:val="231F20"/>
          <w:spacing w:val="-2"/>
        </w:rPr>
        <w:t>has  </w:t>
      </w:r>
      <w:r>
        <w:rPr>
          <w:color w:val="231F20"/>
        </w:rPr>
        <w:t>been </w:t>
      </w:r>
      <w:r>
        <w:rPr>
          <w:color w:val="231F20"/>
          <w:spacing w:val="-3"/>
        </w:rPr>
        <w:t>asked  </w:t>
      </w:r>
      <w:r>
        <w:rPr>
          <w:color w:val="231F20"/>
        </w:rPr>
        <w:t>to </w:t>
      </w:r>
      <w:r>
        <w:rPr>
          <w:color w:val="231F20"/>
          <w:spacing w:val="-3"/>
        </w:rPr>
        <w:t>consider  </w:t>
      </w:r>
      <w:r>
        <w:rPr>
          <w:color w:val="231F20"/>
        </w:rPr>
        <w:t>the sufficiency  of existing remedies </w:t>
      </w:r>
      <w:r>
        <w:rPr>
          <w:color w:val="231F20"/>
          <w:spacing w:val="-3"/>
        </w:rPr>
        <w:t>for  </w:t>
      </w:r>
      <w:r>
        <w:rPr>
          <w:color w:val="231F20"/>
        </w:rPr>
        <w:t>oppressive conduct by trustees. This </w:t>
      </w:r>
      <w:r>
        <w:rPr>
          <w:color w:val="231F20"/>
          <w:spacing w:val="-2"/>
        </w:rPr>
        <w:t>raises</w:t>
      </w:r>
      <w:r>
        <w:rPr>
          <w:color w:val="231F20"/>
          <w:spacing w:val="43"/>
        </w:rPr>
        <w:t> </w:t>
      </w:r>
      <w:r>
        <w:rPr>
          <w:color w:val="231F20"/>
        </w:rPr>
        <w:t>the question of whether    the</w:t>
      </w:r>
      <w:r>
        <w:rPr>
          <w:color w:val="231F20"/>
          <w:spacing w:val="16"/>
        </w:rPr>
        <w:t> </w:t>
      </w:r>
      <w:r>
        <w:rPr>
          <w:color w:val="231F20"/>
        </w:rPr>
        <w:t>remedies</w:t>
      </w:r>
      <w:r>
        <w:rPr>
          <w:color w:val="231F20"/>
          <w:spacing w:val="17"/>
        </w:rPr>
        <w:t> </w:t>
      </w:r>
      <w:r>
        <w:rPr>
          <w:color w:val="231F20"/>
        </w:rPr>
        <w:t>in</w:t>
      </w:r>
      <w:r>
        <w:rPr>
          <w:color w:val="231F20"/>
          <w:spacing w:val="16"/>
        </w:rPr>
        <w:t> </w:t>
      </w:r>
      <w:r>
        <w:rPr>
          <w:color w:val="231F20"/>
        </w:rPr>
        <w:t>the</w:t>
      </w:r>
      <w:r>
        <w:rPr>
          <w:color w:val="231F20"/>
          <w:spacing w:val="17"/>
        </w:rPr>
        <w:t> </w:t>
      </w:r>
      <w:r>
        <w:rPr>
          <w:color w:val="231F20"/>
          <w:spacing w:val="-3"/>
        </w:rPr>
        <w:t>Corporations</w:t>
      </w:r>
      <w:r>
        <w:rPr>
          <w:color w:val="231F20"/>
          <w:spacing w:val="16"/>
        </w:rPr>
        <w:t> </w:t>
      </w:r>
      <w:r>
        <w:rPr>
          <w:color w:val="231F20"/>
        </w:rPr>
        <w:t>Act</w:t>
      </w:r>
      <w:r>
        <w:rPr>
          <w:color w:val="231F20"/>
          <w:spacing w:val="17"/>
        </w:rPr>
        <w:t> </w:t>
      </w:r>
      <w:r>
        <w:rPr>
          <w:color w:val="231F20"/>
          <w:spacing w:val="-3"/>
        </w:rPr>
        <w:t>already</w:t>
      </w:r>
      <w:r>
        <w:rPr>
          <w:color w:val="231F20"/>
          <w:spacing w:val="17"/>
        </w:rPr>
        <w:t> </w:t>
      </w:r>
      <w:r>
        <w:rPr>
          <w:color w:val="231F20"/>
        </w:rPr>
        <w:t>apply</w:t>
      </w:r>
      <w:r>
        <w:rPr>
          <w:color w:val="231F20"/>
          <w:spacing w:val="16"/>
        </w:rPr>
        <w:t> </w:t>
      </w:r>
      <w:r>
        <w:rPr>
          <w:color w:val="231F20"/>
        </w:rPr>
        <w:t>to</w:t>
      </w:r>
      <w:r>
        <w:rPr>
          <w:color w:val="231F20"/>
          <w:spacing w:val="17"/>
        </w:rPr>
        <w:t> </w:t>
      </w:r>
      <w:r>
        <w:rPr>
          <w:color w:val="231F20"/>
        </w:rPr>
        <w:t>beneficiaries</w:t>
      </w:r>
      <w:r>
        <w:rPr>
          <w:color w:val="231F20"/>
          <w:spacing w:val="16"/>
        </w:rPr>
        <w:t> </w:t>
      </w:r>
      <w:r>
        <w:rPr>
          <w:color w:val="231F20"/>
        </w:rPr>
        <w:t>of</w:t>
      </w:r>
      <w:r>
        <w:rPr>
          <w:color w:val="231F20"/>
          <w:spacing w:val="17"/>
        </w:rPr>
        <w:t> </w:t>
      </w:r>
      <w:r>
        <w:rPr>
          <w:color w:val="231F20"/>
        </w:rPr>
        <w:t>trusts.</w:t>
      </w:r>
      <w:r>
        <w:rPr>
          <w:color w:val="231F20"/>
          <w:spacing w:val="17"/>
        </w:rPr>
        <w:t> </w:t>
      </w:r>
      <w:r>
        <w:rPr>
          <w:color w:val="231F20"/>
        </w:rPr>
        <w:t>The</w:t>
      </w:r>
      <w:r>
        <w:rPr>
          <w:color w:val="231F20"/>
          <w:spacing w:val="16"/>
        </w:rPr>
        <w:t> </w:t>
      </w:r>
      <w:r>
        <w:rPr>
          <w:color w:val="231F20"/>
          <w:spacing w:val="-3"/>
        </w:rPr>
        <w:t>current</w:t>
      </w:r>
      <w:r>
        <w:rPr>
          <w:color w:val="231F20"/>
          <w:spacing w:val="17"/>
        </w:rPr>
        <w:t> </w:t>
      </w:r>
      <w:r>
        <w:rPr>
          <w:color w:val="231F20"/>
        </w:rPr>
        <w:t>legal</w:t>
      </w:r>
    </w:p>
    <w:p>
      <w:pPr>
        <w:pStyle w:val="BodyText"/>
        <w:spacing w:line="242" w:lineRule="auto" w:before="3"/>
        <w:ind w:left="1131" w:right="226"/>
        <w:rPr>
          <w:sz w:val="12"/>
        </w:rPr>
      </w:pPr>
      <w:r>
        <w:rPr>
          <w:color w:val="231F20"/>
        </w:rPr>
        <w:t>position is </w:t>
      </w:r>
      <w:r>
        <w:rPr>
          <w:color w:val="231F20"/>
          <w:spacing w:val="-4"/>
        </w:rPr>
        <w:t>unclear. </w:t>
      </w:r>
      <w:r>
        <w:rPr>
          <w:color w:val="231F20"/>
        </w:rPr>
        <w:t>A </w:t>
      </w:r>
      <w:r>
        <w:rPr>
          <w:color w:val="231F20"/>
          <w:spacing w:val="-3"/>
        </w:rPr>
        <w:t>line </w:t>
      </w:r>
      <w:r>
        <w:rPr>
          <w:color w:val="231F20"/>
        </w:rPr>
        <w:t>of cases </w:t>
      </w:r>
      <w:r>
        <w:rPr>
          <w:color w:val="231F20"/>
          <w:spacing w:val="-2"/>
        </w:rPr>
        <w:t>has </w:t>
      </w:r>
      <w:r>
        <w:rPr>
          <w:color w:val="231F20"/>
        </w:rPr>
        <w:t>held </w:t>
      </w:r>
      <w:r>
        <w:rPr>
          <w:color w:val="231F20"/>
          <w:spacing w:val="-3"/>
        </w:rPr>
        <w:t>that  </w:t>
      </w:r>
      <w:r>
        <w:rPr>
          <w:color w:val="231F20"/>
        </w:rPr>
        <w:t>beneficiaries </w:t>
      </w:r>
      <w:r>
        <w:rPr>
          <w:color w:val="231F20"/>
          <w:spacing w:val="-3"/>
        </w:rPr>
        <w:t>are</w:t>
      </w:r>
      <w:r>
        <w:rPr>
          <w:color w:val="231F20"/>
          <w:spacing w:val="41"/>
        </w:rPr>
        <w:t> </w:t>
      </w:r>
      <w:r>
        <w:rPr>
          <w:color w:val="231F20"/>
          <w:spacing w:val="-3"/>
        </w:rPr>
        <w:t>limited  </w:t>
      </w:r>
      <w:r>
        <w:rPr>
          <w:color w:val="231F20"/>
        </w:rPr>
        <w:t>to the </w:t>
      </w:r>
      <w:r>
        <w:rPr>
          <w:color w:val="231F20"/>
          <w:spacing w:val="-3"/>
        </w:rPr>
        <w:t>conventional  forms </w:t>
      </w:r>
      <w:r>
        <w:rPr>
          <w:color w:val="231F20"/>
        </w:rPr>
        <w:t>of equitable </w:t>
      </w:r>
      <w:r>
        <w:rPr>
          <w:color w:val="231F20"/>
          <w:spacing w:val="-3"/>
        </w:rPr>
        <w:t>relief </w:t>
      </w:r>
      <w:r>
        <w:rPr>
          <w:color w:val="231F20"/>
        </w:rPr>
        <w:t>under trust </w:t>
      </w:r>
      <w:r>
        <w:rPr>
          <w:color w:val="231F20"/>
          <w:spacing w:val="-8"/>
        </w:rPr>
        <w:t>law.</w:t>
      </w:r>
      <w:r>
        <w:rPr>
          <w:color w:val="231F20"/>
          <w:spacing w:val="-8"/>
          <w:position w:val="7"/>
          <w:sz w:val="12"/>
        </w:rPr>
        <w:t>1 </w:t>
      </w:r>
      <w:r>
        <w:rPr>
          <w:color w:val="231F20"/>
          <w:spacing w:val="-4"/>
        </w:rPr>
        <w:t>However, </w:t>
      </w:r>
      <w:r>
        <w:rPr>
          <w:color w:val="231F20"/>
        </w:rPr>
        <w:t>an </w:t>
      </w:r>
      <w:r>
        <w:rPr>
          <w:color w:val="231F20"/>
          <w:spacing w:val="-3"/>
        </w:rPr>
        <w:t>alternate line </w:t>
      </w:r>
      <w:r>
        <w:rPr>
          <w:color w:val="231F20"/>
        </w:rPr>
        <w:t>of cases </w:t>
      </w:r>
      <w:r>
        <w:rPr>
          <w:color w:val="231F20"/>
          <w:spacing w:val="-2"/>
        </w:rPr>
        <w:t>has </w:t>
      </w:r>
      <w:r>
        <w:rPr>
          <w:color w:val="231F20"/>
        </w:rPr>
        <w:t>held </w:t>
      </w:r>
      <w:r>
        <w:rPr>
          <w:color w:val="231F20"/>
          <w:spacing w:val="-3"/>
        </w:rPr>
        <w:t>that  </w:t>
      </w:r>
      <w:r>
        <w:rPr>
          <w:color w:val="231F20"/>
        </w:rPr>
        <w:t>the court’s power under section </w:t>
      </w:r>
      <w:r>
        <w:rPr>
          <w:color w:val="231F20"/>
          <w:spacing w:val="-4"/>
        </w:rPr>
        <w:t>232 </w:t>
      </w:r>
      <w:r>
        <w:rPr>
          <w:color w:val="231F20"/>
        </w:rPr>
        <w:t>is </w:t>
      </w:r>
      <w:r>
        <w:rPr>
          <w:color w:val="231F20"/>
          <w:spacing w:val="-2"/>
        </w:rPr>
        <w:t>not </w:t>
      </w:r>
      <w:r>
        <w:rPr>
          <w:color w:val="231F20"/>
          <w:spacing w:val="-3"/>
        </w:rPr>
        <w:t>limited </w:t>
      </w:r>
      <w:r>
        <w:rPr>
          <w:color w:val="231F20"/>
        </w:rPr>
        <w:t>to an action </w:t>
      </w:r>
      <w:r>
        <w:rPr>
          <w:color w:val="231F20"/>
          <w:spacing w:val="-3"/>
        </w:rPr>
        <w:t>against </w:t>
      </w:r>
      <w:r>
        <w:rPr>
          <w:color w:val="231F20"/>
        </w:rPr>
        <w:t>the  </w:t>
      </w:r>
      <w:r>
        <w:rPr>
          <w:color w:val="231F20"/>
          <w:spacing w:val="-4"/>
        </w:rPr>
        <w:t>company,  </w:t>
      </w:r>
      <w:r>
        <w:rPr>
          <w:color w:val="231F20"/>
        </w:rPr>
        <w:t>and  extends  more broadly to the affairs of a </w:t>
      </w:r>
      <w:r>
        <w:rPr>
          <w:color w:val="231F20"/>
          <w:spacing w:val="-4"/>
        </w:rPr>
        <w:t>company, </w:t>
      </w:r>
      <w:r>
        <w:rPr>
          <w:color w:val="231F20"/>
          <w:spacing w:val="-3"/>
        </w:rPr>
        <w:t>including trading</w:t>
      </w:r>
      <w:r>
        <w:rPr>
          <w:color w:val="231F20"/>
          <w:spacing w:val="10"/>
        </w:rPr>
        <w:t> </w:t>
      </w:r>
      <w:r>
        <w:rPr>
          <w:color w:val="231F20"/>
        </w:rPr>
        <w:t>trusts.</w:t>
      </w:r>
      <w:r>
        <w:rPr>
          <w:color w:val="231F20"/>
          <w:position w:val="7"/>
          <w:sz w:val="12"/>
        </w:rPr>
        <w:t>2</w:t>
      </w:r>
    </w:p>
    <w:p>
      <w:pPr>
        <w:pStyle w:val="BodyText"/>
        <w:spacing w:line="242" w:lineRule="auto" w:before="125"/>
        <w:ind w:left="1131" w:right="419"/>
      </w:pPr>
      <w:r>
        <w:rPr>
          <w:color w:val="231F20"/>
          <w:w w:val="105"/>
        </w:rPr>
        <w:t>The VLRC </w:t>
      </w:r>
      <w:r>
        <w:rPr>
          <w:color w:val="231F20"/>
          <w:spacing w:val="-2"/>
          <w:w w:val="105"/>
        </w:rPr>
        <w:t>has </w:t>
      </w:r>
      <w:r>
        <w:rPr>
          <w:color w:val="231F20"/>
          <w:w w:val="105"/>
        </w:rPr>
        <w:t>also been </w:t>
      </w:r>
      <w:r>
        <w:rPr>
          <w:color w:val="231F20"/>
          <w:spacing w:val="-3"/>
          <w:w w:val="105"/>
        </w:rPr>
        <w:t>asked </w:t>
      </w:r>
      <w:r>
        <w:rPr>
          <w:color w:val="231F20"/>
          <w:w w:val="105"/>
        </w:rPr>
        <w:t>to </w:t>
      </w:r>
      <w:r>
        <w:rPr>
          <w:color w:val="231F20"/>
          <w:spacing w:val="-3"/>
          <w:w w:val="105"/>
        </w:rPr>
        <w:t>have regard </w:t>
      </w:r>
      <w:r>
        <w:rPr>
          <w:color w:val="231F20"/>
          <w:w w:val="105"/>
        </w:rPr>
        <w:t>to the </w:t>
      </w:r>
      <w:r>
        <w:rPr>
          <w:color w:val="231F20"/>
          <w:spacing w:val="-3"/>
          <w:w w:val="105"/>
        </w:rPr>
        <w:t>interaction </w:t>
      </w:r>
      <w:r>
        <w:rPr>
          <w:color w:val="231F20"/>
          <w:w w:val="105"/>
        </w:rPr>
        <w:t>between state and </w:t>
      </w:r>
      <w:r>
        <w:rPr>
          <w:color w:val="231F20"/>
          <w:spacing w:val="-3"/>
          <w:w w:val="105"/>
        </w:rPr>
        <w:t>Commonwealth</w:t>
      </w:r>
      <w:r>
        <w:rPr>
          <w:color w:val="231F20"/>
          <w:spacing w:val="-12"/>
          <w:w w:val="105"/>
        </w:rPr>
        <w:t> </w:t>
      </w:r>
      <w:r>
        <w:rPr>
          <w:color w:val="231F20"/>
          <w:w w:val="105"/>
        </w:rPr>
        <w:t>laws,</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interests</w:t>
      </w:r>
      <w:r>
        <w:rPr>
          <w:color w:val="231F20"/>
          <w:spacing w:val="-12"/>
          <w:w w:val="105"/>
        </w:rPr>
        <w:t> </w:t>
      </w:r>
      <w:r>
        <w:rPr>
          <w:color w:val="231F20"/>
          <w:w w:val="105"/>
        </w:rPr>
        <w:t>of</w:t>
      </w:r>
      <w:r>
        <w:rPr>
          <w:color w:val="231F20"/>
          <w:spacing w:val="-12"/>
          <w:w w:val="105"/>
        </w:rPr>
        <w:t> </w:t>
      </w:r>
      <w:r>
        <w:rPr>
          <w:color w:val="231F20"/>
          <w:w w:val="105"/>
        </w:rPr>
        <w:t>other</w:t>
      </w:r>
      <w:r>
        <w:rPr>
          <w:color w:val="231F20"/>
          <w:spacing w:val="-12"/>
          <w:w w:val="105"/>
        </w:rPr>
        <w:t> </w:t>
      </w:r>
      <w:r>
        <w:rPr>
          <w:color w:val="231F20"/>
          <w:w w:val="105"/>
        </w:rPr>
        <w:t>parties</w:t>
      </w:r>
      <w:r>
        <w:rPr>
          <w:color w:val="231F20"/>
          <w:spacing w:val="-12"/>
          <w:w w:val="105"/>
        </w:rPr>
        <w:t> </w:t>
      </w:r>
      <w:r>
        <w:rPr>
          <w:color w:val="231F20"/>
          <w:spacing w:val="-3"/>
          <w:w w:val="105"/>
        </w:rPr>
        <w:t>such</w:t>
      </w:r>
      <w:r>
        <w:rPr>
          <w:color w:val="231F20"/>
          <w:spacing w:val="-12"/>
          <w:w w:val="105"/>
        </w:rPr>
        <w:t> </w:t>
      </w:r>
      <w:r>
        <w:rPr>
          <w:color w:val="231F20"/>
          <w:w w:val="105"/>
        </w:rPr>
        <w:t>as</w:t>
      </w:r>
      <w:r>
        <w:rPr>
          <w:color w:val="231F20"/>
          <w:spacing w:val="-12"/>
          <w:w w:val="105"/>
        </w:rPr>
        <w:t> </w:t>
      </w:r>
      <w:r>
        <w:rPr>
          <w:color w:val="231F20"/>
          <w:spacing w:val="-3"/>
          <w:w w:val="105"/>
        </w:rPr>
        <w:t>creditors,</w:t>
      </w:r>
      <w:r>
        <w:rPr>
          <w:color w:val="231F20"/>
          <w:spacing w:val="-12"/>
          <w:w w:val="105"/>
        </w:rPr>
        <w:t> </w:t>
      </w:r>
      <w:r>
        <w:rPr>
          <w:color w:val="231F20"/>
          <w:w w:val="105"/>
        </w:rPr>
        <w:t>trustees,</w:t>
      </w:r>
      <w:r>
        <w:rPr>
          <w:color w:val="231F20"/>
          <w:spacing w:val="-12"/>
          <w:w w:val="105"/>
        </w:rPr>
        <w:t> </w:t>
      </w:r>
      <w:r>
        <w:rPr>
          <w:color w:val="231F20"/>
          <w:w w:val="105"/>
        </w:rPr>
        <w:t>directors and</w:t>
      </w:r>
      <w:r>
        <w:rPr>
          <w:color w:val="231F20"/>
          <w:spacing w:val="5"/>
          <w:w w:val="105"/>
        </w:rPr>
        <w:t> </w:t>
      </w:r>
      <w:r>
        <w:rPr>
          <w:color w:val="231F20"/>
          <w:w w:val="105"/>
        </w:rPr>
        <w:t>employees.</w:t>
      </w:r>
    </w:p>
    <w:p>
      <w:pPr>
        <w:pStyle w:val="BodyText"/>
        <w:spacing w:before="123"/>
        <w:ind w:left="1131"/>
      </w:pPr>
      <w:r>
        <w:rPr>
          <w:color w:val="231F20"/>
        </w:rPr>
        <w:t>This consultation paper opens discussions about the issues arising from the terms of reference.</w:t>
      </w:r>
    </w:p>
    <w:p>
      <w:pPr>
        <w:pStyle w:val="BodyText"/>
        <w:spacing w:line="242" w:lineRule="auto" w:before="4"/>
        <w:ind w:left="1131" w:right="226"/>
      </w:pPr>
      <w:r>
        <w:rPr>
          <w:color w:val="231F20"/>
        </w:rPr>
        <w:t>I </w:t>
      </w:r>
      <w:r>
        <w:rPr>
          <w:color w:val="231F20"/>
          <w:spacing w:val="-3"/>
        </w:rPr>
        <w:t>encourage anyone </w:t>
      </w:r>
      <w:r>
        <w:rPr>
          <w:color w:val="231F20"/>
        </w:rPr>
        <w:t>who </w:t>
      </w:r>
      <w:r>
        <w:rPr>
          <w:color w:val="231F20"/>
          <w:spacing w:val="-2"/>
        </w:rPr>
        <w:t>has  </w:t>
      </w:r>
      <w:r>
        <w:rPr>
          <w:color w:val="231F20"/>
        </w:rPr>
        <w:t>experience in oppressive behaviour by trustees, </w:t>
      </w:r>
      <w:r>
        <w:rPr>
          <w:color w:val="231F20"/>
          <w:spacing w:val="-3"/>
        </w:rPr>
        <w:t>skills  </w:t>
      </w:r>
      <w:r>
        <w:rPr>
          <w:color w:val="231F20"/>
        </w:rPr>
        <w:t>and knowledge  in </w:t>
      </w:r>
      <w:r>
        <w:rPr>
          <w:color w:val="231F20"/>
          <w:spacing w:val="-3"/>
        </w:rPr>
        <w:t>corporations </w:t>
      </w:r>
      <w:r>
        <w:rPr>
          <w:color w:val="231F20"/>
        </w:rPr>
        <w:t>and trusts law or other </w:t>
      </w:r>
      <w:r>
        <w:rPr>
          <w:color w:val="231F20"/>
          <w:spacing w:val="-3"/>
        </w:rPr>
        <w:t>insights into </w:t>
      </w:r>
      <w:r>
        <w:rPr>
          <w:color w:val="231F20"/>
        </w:rPr>
        <w:t>the questions </w:t>
      </w:r>
      <w:r>
        <w:rPr>
          <w:color w:val="231F20"/>
          <w:spacing w:val="-2"/>
        </w:rPr>
        <w:t>raised </w:t>
      </w:r>
      <w:r>
        <w:rPr>
          <w:color w:val="231F20"/>
        </w:rPr>
        <w:t>in the </w:t>
      </w:r>
      <w:r>
        <w:rPr>
          <w:color w:val="231F20"/>
          <w:spacing w:val="-4"/>
        </w:rPr>
        <w:t>paper, </w:t>
      </w:r>
      <w:r>
        <w:rPr>
          <w:color w:val="231F20"/>
        </w:rPr>
        <w:t>to </w:t>
      </w:r>
      <w:r>
        <w:rPr>
          <w:color w:val="231F20"/>
          <w:spacing w:val="-4"/>
        </w:rPr>
        <w:t>make </w:t>
      </w:r>
      <w:r>
        <w:rPr>
          <w:color w:val="231F20"/>
        </w:rPr>
        <w:t>a </w:t>
      </w:r>
      <w:r>
        <w:rPr>
          <w:color w:val="231F20"/>
          <w:spacing w:val="-3"/>
        </w:rPr>
        <w:t>submission </w:t>
      </w:r>
      <w:r>
        <w:rPr>
          <w:color w:val="231F20"/>
        </w:rPr>
        <w:t>by </w:t>
      </w:r>
      <w:r>
        <w:rPr>
          <w:color w:val="231F20"/>
          <w:spacing w:val="-7"/>
        </w:rPr>
        <w:t>21 </w:t>
      </w:r>
      <w:r>
        <w:rPr>
          <w:color w:val="231F20"/>
        </w:rPr>
        <w:t>July</w:t>
      </w:r>
      <w:r>
        <w:rPr>
          <w:color w:val="231F20"/>
          <w:spacing w:val="5"/>
        </w:rPr>
        <w:t> </w:t>
      </w:r>
      <w:r>
        <w:rPr>
          <w:color w:val="231F20"/>
          <w:spacing w:val="-7"/>
        </w:rPr>
        <w:t>2014.</w:t>
      </w:r>
    </w:p>
    <w:p>
      <w:pPr>
        <w:pStyle w:val="BodyText"/>
        <w:rPr>
          <w:sz w:val="20"/>
        </w:rPr>
      </w:pPr>
    </w:p>
    <w:p>
      <w:pPr>
        <w:pStyle w:val="BodyText"/>
        <w:rPr>
          <w:sz w:val="20"/>
        </w:rPr>
      </w:pPr>
    </w:p>
    <w:p>
      <w:pPr>
        <w:pStyle w:val="BodyText"/>
        <w:spacing w:before="9"/>
        <w:rPr>
          <w:sz w:val="10"/>
        </w:rPr>
      </w:pPr>
      <w:r>
        <w:rPr/>
        <w:drawing>
          <wp:anchor distT="0" distB="0" distL="0" distR="0" allowOverlap="1" layoutInCell="1" locked="0" behindDoc="0" simplePos="0" relativeHeight="8">
            <wp:simplePos x="0" y="0"/>
            <wp:positionH relativeFrom="page">
              <wp:posOffset>857229</wp:posOffset>
            </wp:positionH>
            <wp:positionV relativeFrom="paragraph">
              <wp:posOffset>108149</wp:posOffset>
            </wp:positionV>
            <wp:extent cx="1961432" cy="512063"/>
            <wp:effectExtent l="0" t="0" r="0" b="0"/>
            <wp:wrapTopAndBottom/>
            <wp:docPr id="9" name="image6.png" descr=""/>
            <wp:cNvGraphicFramePr>
              <a:graphicFrameLocks noChangeAspect="1"/>
            </wp:cNvGraphicFramePr>
            <a:graphic>
              <a:graphicData uri="http://schemas.openxmlformats.org/drawingml/2006/picture">
                <pic:pic>
                  <pic:nvPicPr>
                    <pic:cNvPr id="10" name="image6.png"/>
                    <pic:cNvPicPr/>
                  </pic:nvPicPr>
                  <pic:blipFill>
                    <a:blip r:embed="rId14" cstate="print"/>
                    <a:stretch>
                      <a:fillRect/>
                    </a:stretch>
                  </pic:blipFill>
                  <pic:spPr>
                    <a:xfrm>
                      <a:off x="0" y="0"/>
                      <a:ext cx="1961432" cy="512063"/>
                    </a:xfrm>
                    <a:prstGeom prst="rect">
                      <a:avLst/>
                    </a:prstGeom>
                  </pic:spPr>
                </pic:pic>
              </a:graphicData>
            </a:graphic>
          </wp:anchor>
        </w:drawing>
      </w:r>
    </w:p>
    <w:p>
      <w:pPr>
        <w:pStyle w:val="Heading6"/>
        <w:spacing w:before="149"/>
      </w:pPr>
      <w:r>
        <w:rPr>
          <w:color w:val="231F20"/>
          <w:w w:val="110"/>
        </w:rPr>
        <w:t>The Hon. Philip Cummins AM</w:t>
      </w:r>
    </w:p>
    <w:p>
      <w:pPr>
        <w:pStyle w:val="BodyText"/>
        <w:spacing w:line="355" w:lineRule="auto" w:before="4"/>
        <w:ind w:left="1131" w:right="4724"/>
      </w:pPr>
      <w:r>
        <w:rPr>
          <w:color w:val="231F20"/>
          <w:w w:val="105"/>
        </w:rPr>
        <w:t>Chair, Victorian Law Reform Commission June 2014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r>
        <w:rPr/>
        <w:pict>
          <v:line style="position:absolute;mso-position-horizontal-relative:page;mso-position-vertical-relative:paragraph;z-index:-808;mso-wrap-distance-left:0;mso-wrap-distance-right:0" from="79.589401pt,19.055609pt" to="516.124401pt,19.055609pt" stroked="true" strokeweight="1pt" strokecolor="#fecfc7">
            <v:stroke dashstyle="solid"/>
            <w10:wrap type="topAndBottom"/>
          </v:line>
        </w:pict>
      </w:r>
    </w:p>
    <w:p>
      <w:pPr>
        <w:pStyle w:val="ListParagraph"/>
        <w:numPr>
          <w:ilvl w:val="0"/>
          <w:numId w:val="2"/>
        </w:numPr>
        <w:tabs>
          <w:tab w:pos="1925" w:val="left" w:leader="none"/>
          <w:tab w:pos="1926" w:val="left" w:leader="none"/>
        </w:tabs>
        <w:spacing w:line="240" w:lineRule="auto" w:before="117" w:after="0"/>
        <w:ind w:left="1925" w:right="0" w:hanging="794"/>
        <w:jc w:val="left"/>
        <w:rPr>
          <w:i/>
          <w:sz w:val="13"/>
        </w:rPr>
      </w:pPr>
      <w:r>
        <w:rPr>
          <w:i/>
          <w:color w:val="231F20"/>
          <w:sz w:val="13"/>
        </w:rPr>
        <w:t>Kizquari</w:t>
      </w:r>
      <w:r>
        <w:rPr>
          <w:i/>
          <w:color w:val="231F20"/>
          <w:spacing w:val="15"/>
          <w:sz w:val="13"/>
        </w:rPr>
        <w:t> </w:t>
      </w:r>
      <w:r>
        <w:rPr>
          <w:i/>
          <w:color w:val="231F20"/>
          <w:spacing w:val="3"/>
          <w:sz w:val="13"/>
        </w:rPr>
        <w:t>Pty</w:t>
      </w:r>
      <w:r>
        <w:rPr>
          <w:i/>
          <w:color w:val="231F20"/>
          <w:spacing w:val="15"/>
          <w:sz w:val="13"/>
        </w:rPr>
        <w:t> </w:t>
      </w:r>
      <w:r>
        <w:rPr>
          <w:i/>
          <w:color w:val="231F20"/>
          <w:sz w:val="13"/>
        </w:rPr>
        <w:t>Ltd</w:t>
      </w:r>
      <w:r>
        <w:rPr>
          <w:i/>
          <w:color w:val="231F20"/>
          <w:spacing w:val="15"/>
          <w:sz w:val="13"/>
        </w:rPr>
        <w:t> </w:t>
      </w:r>
      <w:r>
        <w:rPr>
          <w:i/>
          <w:color w:val="231F20"/>
          <w:sz w:val="13"/>
        </w:rPr>
        <w:t>v</w:t>
      </w:r>
      <w:r>
        <w:rPr>
          <w:i/>
          <w:color w:val="231F20"/>
          <w:spacing w:val="16"/>
          <w:sz w:val="13"/>
        </w:rPr>
        <w:t> </w:t>
      </w:r>
      <w:r>
        <w:rPr>
          <w:i/>
          <w:color w:val="231F20"/>
          <w:sz w:val="13"/>
        </w:rPr>
        <w:t>Prestoo</w:t>
      </w:r>
      <w:r>
        <w:rPr>
          <w:i/>
          <w:color w:val="231F20"/>
          <w:spacing w:val="15"/>
          <w:sz w:val="13"/>
        </w:rPr>
        <w:t> </w:t>
      </w:r>
      <w:r>
        <w:rPr>
          <w:i/>
          <w:color w:val="231F20"/>
          <w:spacing w:val="3"/>
          <w:sz w:val="13"/>
        </w:rPr>
        <w:t>Pty</w:t>
      </w:r>
      <w:r>
        <w:rPr>
          <w:i/>
          <w:color w:val="231F20"/>
          <w:spacing w:val="15"/>
          <w:sz w:val="13"/>
        </w:rPr>
        <w:t> </w:t>
      </w:r>
      <w:r>
        <w:rPr>
          <w:i/>
          <w:color w:val="231F20"/>
          <w:sz w:val="13"/>
        </w:rPr>
        <w:t>Ltd</w:t>
      </w:r>
      <w:r>
        <w:rPr>
          <w:i/>
          <w:color w:val="231F20"/>
          <w:spacing w:val="16"/>
          <w:sz w:val="13"/>
        </w:rPr>
        <w:t> </w:t>
      </w:r>
      <w:r>
        <w:rPr>
          <w:color w:val="231F20"/>
          <w:sz w:val="13"/>
        </w:rPr>
        <w:t>(1993)</w:t>
      </w:r>
      <w:r>
        <w:rPr>
          <w:color w:val="231F20"/>
          <w:spacing w:val="16"/>
          <w:sz w:val="13"/>
        </w:rPr>
        <w:t> </w:t>
      </w:r>
      <w:r>
        <w:rPr>
          <w:color w:val="231F20"/>
          <w:sz w:val="13"/>
        </w:rPr>
        <w:t>10</w:t>
      </w:r>
      <w:r>
        <w:rPr>
          <w:color w:val="231F20"/>
          <w:spacing w:val="17"/>
          <w:sz w:val="13"/>
        </w:rPr>
        <w:t> </w:t>
      </w:r>
      <w:r>
        <w:rPr>
          <w:color w:val="231F20"/>
          <w:sz w:val="13"/>
        </w:rPr>
        <w:t>ACSR</w:t>
      </w:r>
      <w:r>
        <w:rPr>
          <w:color w:val="231F20"/>
          <w:spacing w:val="16"/>
          <w:sz w:val="13"/>
        </w:rPr>
        <w:t> </w:t>
      </w:r>
      <w:r>
        <w:rPr>
          <w:color w:val="231F20"/>
          <w:spacing w:val="3"/>
          <w:sz w:val="13"/>
        </w:rPr>
        <w:t>606;</w:t>
      </w:r>
      <w:r>
        <w:rPr>
          <w:color w:val="231F20"/>
          <w:spacing w:val="17"/>
          <w:sz w:val="13"/>
        </w:rPr>
        <w:t> </w:t>
      </w:r>
      <w:r>
        <w:rPr>
          <w:i/>
          <w:color w:val="231F20"/>
          <w:sz w:val="13"/>
        </w:rPr>
        <w:t>Re</w:t>
      </w:r>
      <w:r>
        <w:rPr>
          <w:i/>
          <w:color w:val="231F20"/>
          <w:spacing w:val="15"/>
          <w:sz w:val="13"/>
        </w:rPr>
        <w:t> </w:t>
      </w:r>
      <w:r>
        <w:rPr>
          <w:i/>
          <w:color w:val="231F20"/>
          <w:sz w:val="13"/>
        </w:rPr>
        <w:t>Polyresins</w:t>
      </w:r>
      <w:r>
        <w:rPr>
          <w:i/>
          <w:color w:val="231F20"/>
          <w:spacing w:val="16"/>
          <w:sz w:val="13"/>
        </w:rPr>
        <w:t> </w:t>
      </w:r>
      <w:r>
        <w:rPr>
          <w:i/>
          <w:color w:val="231F20"/>
          <w:spacing w:val="3"/>
          <w:sz w:val="13"/>
        </w:rPr>
        <w:t>Pty</w:t>
      </w:r>
      <w:r>
        <w:rPr>
          <w:i/>
          <w:color w:val="231F20"/>
          <w:spacing w:val="15"/>
          <w:sz w:val="13"/>
        </w:rPr>
        <w:t> </w:t>
      </w:r>
      <w:r>
        <w:rPr>
          <w:i/>
          <w:color w:val="231F20"/>
          <w:sz w:val="13"/>
        </w:rPr>
        <w:t>Ltd</w:t>
      </w:r>
      <w:r>
        <w:rPr>
          <w:i/>
          <w:color w:val="231F20"/>
          <w:spacing w:val="15"/>
          <w:sz w:val="13"/>
        </w:rPr>
        <w:t> </w:t>
      </w:r>
      <w:r>
        <w:rPr>
          <w:color w:val="231F20"/>
          <w:sz w:val="13"/>
        </w:rPr>
        <w:t>[1999]</w:t>
      </w:r>
      <w:r>
        <w:rPr>
          <w:color w:val="231F20"/>
          <w:spacing w:val="17"/>
          <w:sz w:val="13"/>
        </w:rPr>
        <w:t> </w:t>
      </w:r>
      <w:r>
        <w:rPr>
          <w:color w:val="231F20"/>
          <w:sz w:val="13"/>
        </w:rPr>
        <w:t>1</w:t>
      </w:r>
      <w:r>
        <w:rPr>
          <w:color w:val="231F20"/>
          <w:spacing w:val="17"/>
          <w:sz w:val="13"/>
        </w:rPr>
        <w:t> </w:t>
      </w:r>
      <w:r>
        <w:rPr>
          <w:color w:val="231F20"/>
          <w:sz w:val="13"/>
        </w:rPr>
        <w:t>Qd</w:t>
      </w:r>
      <w:r>
        <w:rPr>
          <w:color w:val="231F20"/>
          <w:spacing w:val="16"/>
          <w:sz w:val="13"/>
        </w:rPr>
        <w:t> </w:t>
      </w:r>
      <w:r>
        <w:rPr>
          <w:color w:val="231F20"/>
          <w:sz w:val="13"/>
        </w:rPr>
        <w:t>R</w:t>
      </w:r>
      <w:r>
        <w:rPr>
          <w:color w:val="231F20"/>
          <w:spacing w:val="17"/>
          <w:sz w:val="13"/>
        </w:rPr>
        <w:t> </w:t>
      </w:r>
      <w:r>
        <w:rPr>
          <w:color w:val="231F20"/>
          <w:sz w:val="13"/>
        </w:rPr>
        <w:t>599;</w:t>
      </w:r>
      <w:r>
        <w:rPr>
          <w:color w:val="231F20"/>
          <w:spacing w:val="16"/>
          <w:sz w:val="13"/>
        </w:rPr>
        <w:t> </w:t>
      </w:r>
      <w:r>
        <w:rPr>
          <w:i/>
          <w:color w:val="231F20"/>
          <w:sz w:val="13"/>
        </w:rPr>
        <w:t>McEwen</w:t>
      </w:r>
      <w:r>
        <w:rPr>
          <w:i/>
          <w:color w:val="231F20"/>
          <w:spacing w:val="16"/>
          <w:sz w:val="13"/>
        </w:rPr>
        <w:t> </w:t>
      </w:r>
      <w:r>
        <w:rPr>
          <w:i/>
          <w:color w:val="231F20"/>
          <w:sz w:val="13"/>
        </w:rPr>
        <w:t>v</w:t>
      </w:r>
      <w:r>
        <w:rPr>
          <w:i/>
          <w:color w:val="231F20"/>
          <w:spacing w:val="15"/>
          <w:sz w:val="13"/>
        </w:rPr>
        <w:t> </w:t>
      </w:r>
      <w:r>
        <w:rPr>
          <w:i/>
          <w:color w:val="231F20"/>
          <w:sz w:val="13"/>
        </w:rPr>
        <w:t>Combined</w:t>
      </w:r>
      <w:r>
        <w:rPr>
          <w:i/>
          <w:color w:val="231F20"/>
          <w:spacing w:val="15"/>
          <w:sz w:val="13"/>
        </w:rPr>
        <w:t> </w:t>
      </w:r>
      <w:r>
        <w:rPr>
          <w:i/>
          <w:color w:val="231F20"/>
          <w:sz w:val="13"/>
        </w:rPr>
        <w:t>Coast</w:t>
      </w:r>
      <w:r>
        <w:rPr>
          <w:i/>
          <w:color w:val="231F20"/>
          <w:spacing w:val="16"/>
          <w:sz w:val="13"/>
        </w:rPr>
        <w:t> </w:t>
      </w:r>
      <w:r>
        <w:rPr>
          <w:i/>
          <w:color w:val="231F20"/>
          <w:sz w:val="13"/>
        </w:rPr>
        <w:t>Cranes</w:t>
      </w:r>
      <w:r>
        <w:rPr>
          <w:i/>
          <w:color w:val="231F20"/>
          <w:spacing w:val="15"/>
          <w:sz w:val="13"/>
        </w:rPr>
        <w:t> </w:t>
      </w:r>
      <w:r>
        <w:rPr>
          <w:i/>
          <w:color w:val="231F20"/>
          <w:spacing w:val="3"/>
          <w:sz w:val="13"/>
        </w:rPr>
        <w:t>Pty</w:t>
      </w:r>
      <w:r>
        <w:rPr>
          <w:i/>
          <w:color w:val="231F20"/>
          <w:spacing w:val="15"/>
          <w:sz w:val="13"/>
        </w:rPr>
        <w:t> </w:t>
      </w:r>
      <w:r>
        <w:rPr>
          <w:i/>
          <w:color w:val="231F20"/>
          <w:sz w:val="13"/>
        </w:rPr>
        <w:t>Ltd</w:t>
      </w:r>
    </w:p>
    <w:p>
      <w:pPr>
        <w:spacing w:before="1"/>
        <w:ind w:left="1925" w:right="0" w:firstLine="0"/>
        <w:jc w:val="left"/>
        <w:rPr>
          <w:sz w:val="13"/>
        </w:rPr>
      </w:pPr>
      <w:r>
        <w:rPr>
          <w:color w:val="231F20"/>
          <w:w w:val="105"/>
          <w:sz w:val="13"/>
        </w:rPr>
        <w:t>[2002] 44 ACSR 244; </w:t>
      </w:r>
      <w:r>
        <w:rPr>
          <w:i/>
          <w:color w:val="231F20"/>
          <w:w w:val="105"/>
          <w:sz w:val="13"/>
        </w:rPr>
        <w:t>Trust Company Ltd v Noosa Venture 1 Pty Ltd </w:t>
      </w:r>
      <w:r>
        <w:rPr>
          <w:color w:val="231F20"/>
          <w:w w:val="105"/>
          <w:sz w:val="13"/>
        </w:rPr>
        <w:t>(2010) 80 ACSR 485.</w:t>
      </w:r>
    </w:p>
    <w:p>
      <w:pPr>
        <w:pStyle w:val="ListParagraph"/>
        <w:numPr>
          <w:ilvl w:val="0"/>
          <w:numId w:val="2"/>
        </w:numPr>
        <w:tabs>
          <w:tab w:pos="1925" w:val="left" w:leader="none"/>
          <w:tab w:pos="1926" w:val="left" w:leader="none"/>
        </w:tabs>
        <w:spacing w:line="240" w:lineRule="auto" w:before="2" w:after="0"/>
        <w:ind w:left="1925" w:right="452" w:hanging="794"/>
        <w:jc w:val="left"/>
        <w:rPr>
          <w:sz w:val="13"/>
        </w:rPr>
      </w:pPr>
      <w:r>
        <w:rPr/>
        <w:pict>
          <v:shapetype id="_x0000_t202" o:spt="202" coordsize="21600,21600" path="m,l,21600r21600,l21600,xe">
            <v:stroke joinstyle="miter"/>
            <v:path gradientshapeok="t" o:connecttype="rect"/>
          </v:shapetype>
          <v:shape style="position:absolute;margin-left:36.219299pt;margin-top:3.802366pt;width:9.85pt;height:14.25pt;mso-position-horizontal-relative:page;mso-position-vertical-relative:paragraph;z-index:1264" type="#_x0000_t202" filled="false" stroked="false">
            <v:textbox inset="0,0,0,0">
              <w:txbxContent>
                <w:p>
                  <w:pPr>
                    <w:spacing w:line="284" w:lineRule="exact" w:before="0"/>
                    <w:ind w:left="0" w:right="0" w:firstLine="0"/>
                    <w:jc w:val="left"/>
                    <w:rPr>
                      <w:b/>
                      <w:sz w:val="24"/>
                    </w:rPr>
                  </w:pPr>
                  <w:r>
                    <w:rPr>
                      <w:b/>
                      <w:color w:val="EE5A4F"/>
                      <w:spacing w:val="-2"/>
                      <w:w w:val="115"/>
                      <w:sz w:val="24"/>
                    </w:rPr>
                    <w:t>iv</w:t>
                  </w:r>
                </w:p>
              </w:txbxContent>
            </v:textbox>
            <w10:wrap type="none"/>
          </v:shape>
        </w:pict>
      </w:r>
      <w:r>
        <w:rPr>
          <w:i/>
          <w:color w:val="231F20"/>
          <w:w w:val="105"/>
          <w:sz w:val="13"/>
        </w:rPr>
        <w:t>Vigliaroni &amp; Ors v CPS Investment Holdings </w:t>
      </w:r>
      <w:r>
        <w:rPr>
          <w:i/>
          <w:color w:val="231F20"/>
          <w:spacing w:val="3"/>
          <w:w w:val="105"/>
          <w:sz w:val="13"/>
        </w:rPr>
        <w:t>Pty </w:t>
      </w:r>
      <w:r>
        <w:rPr>
          <w:i/>
          <w:color w:val="231F20"/>
          <w:w w:val="105"/>
          <w:sz w:val="13"/>
        </w:rPr>
        <w:t>Ltd </w:t>
      </w:r>
      <w:r>
        <w:rPr>
          <w:color w:val="231F20"/>
          <w:spacing w:val="2"/>
          <w:w w:val="105"/>
          <w:sz w:val="13"/>
        </w:rPr>
        <w:t>(2009) </w:t>
      </w:r>
      <w:r>
        <w:rPr>
          <w:color w:val="231F20"/>
          <w:spacing w:val="-3"/>
          <w:w w:val="105"/>
          <w:sz w:val="13"/>
        </w:rPr>
        <w:t>74 </w:t>
      </w:r>
      <w:r>
        <w:rPr>
          <w:color w:val="231F20"/>
          <w:w w:val="105"/>
          <w:sz w:val="13"/>
        </w:rPr>
        <w:t>ACSR 282; </w:t>
      </w:r>
      <w:r>
        <w:rPr>
          <w:i/>
          <w:color w:val="231F20"/>
          <w:w w:val="105"/>
          <w:sz w:val="13"/>
        </w:rPr>
        <w:t>Wain v Drapac </w:t>
      </w:r>
      <w:r>
        <w:rPr>
          <w:color w:val="231F20"/>
          <w:w w:val="105"/>
          <w:sz w:val="13"/>
        </w:rPr>
        <w:t>[2012] VSC 156 (Ferguson </w:t>
      </w:r>
      <w:r>
        <w:rPr>
          <w:color w:val="231F20"/>
          <w:spacing w:val="3"/>
          <w:w w:val="105"/>
          <w:sz w:val="13"/>
        </w:rPr>
        <w:t>J); </w:t>
      </w:r>
      <w:r>
        <w:rPr>
          <w:i/>
          <w:color w:val="231F20"/>
          <w:w w:val="105"/>
          <w:sz w:val="13"/>
        </w:rPr>
        <w:t>Arhanghelschi v </w:t>
      </w:r>
      <w:r>
        <w:rPr>
          <w:i/>
          <w:color w:val="231F20"/>
          <w:w w:val="105"/>
          <w:sz w:val="13"/>
        </w:rPr>
        <w:t>Richard</w:t>
      </w:r>
      <w:r>
        <w:rPr>
          <w:i/>
          <w:color w:val="231F20"/>
          <w:spacing w:val="3"/>
          <w:w w:val="105"/>
          <w:sz w:val="13"/>
        </w:rPr>
        <w:t> </w:t>
      </w:r>
      <w:r>
        <w:rPr>
          <w:i/>
          <w:color w:val="231F20"/>
          <w:w w:val="105"/>
          <w:sz w:val="13"/>
        </w:rPr>
        <w:t>Milne</w:t>
      </w:r>
      <w:r>
        <w:rPr>
          <w:i/>
          <w:color w:val="231F20"/>
          <w:spacing w:val="4"/>
          <w:w w:val="105"/>
          <w:sz w:val="13"/>
        </w:rPr>
        <w:t> </w:t>
      </w:r>
      <w:r>
        <w:rPr>
          <w:i/>
          <w:color w:val="231F20"/>
          <w:w w:val="105"/>
          <w:sz w:val="13"/>
        </w:rPr>
        <w:t>Ussher</w:t>
      </w:r>
      <w:r>
        <w:rPr>
          <w:i/>
          <w:color w:val="231F20"/>
          <w:spacing w:val="4"/>
          <w:w w:val="105"/>
          <w:sz w:val="13"/>
        </w:rPr>
        <w:t> </w:t>
      </w:r>
      <w:r>
        <w:rPr>
          <w:i/>
          <w:color w:val="231F20"/>
          <w:w w:val="105"/>
          <w:sz w:val="13"/>
        </w:rPr>
        <w:t>&amp;</w:t>
      </w:r>
      <w:r>
        <w:rPr>
          <w:i/>
          <w:color w:val="231F20"/>
          <w:spacing w:val="3"/>
          <w:w w:val="105"/>
          <w:sz w:val="13"/>
        </w:rPr>
        <w:t> </w:t>
      </w:r>
      <w:r>
        <w:rPr>
          <w:i/>
          <w:color w:val="231F20"/>
          <w:w w:val="105"/>
          <w:sz w:val="13"/>
        </w:rPr>
        <w:t>Ors</w:t>
      </w:r>
      <w:r>
        <w:rPr>
          <w:i/>
          <w:color w:val="231F20"/>
          <w:spacing w:val="4"/>
          <w:w w:val="105"/>
          <w:sz w:val="13"/>
        </w:rPr>
        <w:t> </w:t>
      </w:r>
      <w:r>
        <w:rPr>
          <w:color w:val="231F20"/>
          <w:w w:val="105"/>
          <w:sz w:val="13"/>
        </w:rPr>
        <w:t>[2013]</w:t>
      </w:r>
      <w:r>
        <w:rPr>
          <w:color w:val="231F20"/>
          <w:spacing w:val="5"/>
          <w:w w:val="105"/>
          <w:sz w:val="13"/>
        </w:rPr>
        <w:t> </w:t>
      </w:r>
      <w:r>
        <w:rPr>
          <w:color w:val="231F20"/>
          <w:w w:val="105"/>
          <w:sz w:val="13"/>
        </w:rPr>
        <w:t>VSC</w:t>
      </w:r>
      <w:r>
        <w:rPr>
          <w:color w:val="231F20"/>
          <w:spacing w:val="4"/>
          <w:w w:val="105"/>
          <w:sz w:val="13"/>
        </w:rPr>
        <w:t> </w:t>
      </w:r>
      <w:r>
        <w:rPr>
          <w:color w:val="231F20"/>
          <w:w w:val="105"/>
          <w:sz w:val="13"/>
        </w:rPr>
        <w:t>253</w:t>
      </w:r>
      <w:r>
        <w:rPr>
          <w:color w:val="231F20"/>
          <w:spacing w:val="5"/>
          <w:w w:val="105"/>
          <w:sz w:val="13"/>
        </w:rPr>
        <w:t> </w:t>
      </w:r>
      <w:r>
        <w:rPr>
          <w:color w:val="231F20"/>
          <w:spacing w:val="-2"/>
          <w:w w:val="105"/>
          <w:sz w:val="13"/>
        </w:rPr>
        <w:t>(16</w:t>
      </w:r>
      <w:r>
        <w:rPr>
          <w:color w:val="231F20"/>
          <w:spacing w:val="5"/>
          <w:w w:val="105"/>
          <w:sz w:val="13"/>
        </w:rPr>
        <w:t> </w:t>
      </w:r>
      <w:r>
        <w:rPr>
          <w:color w:val="231F20"/>
          <w:w w:val="105"/>
          <w:sz w:val="13"/>
        </w:rPr>
        <w:t>May</w:t>
      </w:r>
      <w:r>
        <w:rPr>
          <w:color w:val="231F20"/>
          <w:spacing w:val="4"/>
          <w:w w:val="105"/>
          <w:sz w:val="13"/>
        </w:rPr>
        <w:t> </w:t>
      </w:r>
      <w:r>
        <w:rPr>
          <w:color w:val="231F20"/>
          <w:w w:val="105"/>
          <w:sz w:val="13"/>
        </w:rPr>
        <w:t>2013).</w:t>
      </w:r>
    </w:p>
    <w:p>
      <w:pPr>
        <w:spacing w:after="0" w:line="240" w:lineRule="auto"/>
        <w:jc w:val="left"/>
        <w:rPr>
          <w:sz w:val="13"/>
        </w:rPr>
        <w:sectPr>
          <w:headerReference w:type="even" r:id="rId13"/>
          <w:pgSz w:w="11910" w:h="16840"/>
          <w:pgMar w:header="0" w:footer="0" w:top="460" w:bottom="280" w:left="460" w:right="1560"/>
        </w:sectPr>
      </w:pPr>
    </w:p>
    <w:p>
      <w:pPr>
        <w:pStyle w:val="BodyText"/>
        <w:spacing w:before="10"/>
        <w:rPr>
          <w:sz w:val="18"/>
        </w:rPr>
      </w:pPr>
    </w:p>
    <w:p>
      <w:pPr>
        <w:pStyle w:val="Heading1"/>
        <w:ind w:left="737"/>
      </w:pPr>
      <w:bookmarkStart w:name="_TOC_250028" w:id="2"/>
      <w:bookmarkStart w:name="Call for submissions" w:id="3"/>
      <w:r>
        <w:rPr>
          <w:b w:val="0"/>
        </w:rPr>
      </w:r>
      <w:bookmarkEnd w:id="2"/>
      <w:r>
        <w:rPr>
          <w:color w:val="EC5A4F"/>
          <w:w w:val="115"/>
        </w:rPr>
        <w:t>Call for submissions</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49"/>
        </w:rPr>
      </w:pPr>
    </w:p>
    <w:p>
      <w:pPr>
        <w:pStyle w:val="BodyText"/>
        <w:spacing w:before="1"/>
        <w:ind w:left="1587"/>
      </w:pPr>
      <w:r>
        <w:rPr>
          <w:w w:val="105"/>
        </w:rPr>
        <w:t>The Victorian Law Reform Commission invites your comments on this consultation paper.</w:t>
      </w:r>
    </w:p>
    <w:p>
      <w:pPr>
        <w:pStyle w:val="BodyText"/>
        <w:spacing w:before="10"/>
      </w:pPr>
    </w:p>
    <w:p>
      <w:pPr>
        <w:spacing w:before="0"/>
        <w:ind w:left="1587" w:right="0" w:firstLine="0"/>
        <w:jc w:val="left"/>
        <w:rPr>
          <w:b/>
          <w:sz w:val="28"/>
        </w:rPr>
      </w:pPr>
      <w:r>
        <w:rPr>
          <w:b/>
          <w:color w:val="EC5A4F"/>
          <w:w w:val="110"/>
          <w:sz w:val="28"/>
        </w:rPr>
        <w:t>What is a submission?</w:t>
      </w:r>
    </w:p>
    <w:p>
      <w:pPr>
        <w:pStyle w:val="BodyText"/>
        <w:spacing w:line="242" w:lineRule="auto" w:before="155"/>
        <w:ind w:left="1587" w:right="1891"/>
      </w:pPr>
      <w:r>
        <w:rPr>
          <w:spacing w:val="-3"/>
          <w:w w:val="105"/>
        </w:rPr>
        <w:t>Submissions are </w:t>
      </w:r>
      <w:r>
        <w:rPr>
          <w:w w:val="105"/>
        </w:rPr>
        <w:t>your ideas or </w:t>
      </w:r>
      <w:r>
        <w:rPr>
          <w:spacing w:val="-3"/>
          <w:w w:val="105"/>
        </w:rPr>
        <w:t>opinions </w:t>
      </w:r>
      <w:r>
        <w:rPr>
          <w:w w:val="105"/>
        </w:rPr>
        <w:t>about the law under review and how to </w:t>
      </w:r>
      <w:r>
        <w:rPr>
          <w:spacing w:val="-3"/>
          <w:w w:val="105"/>
        </w:rPr>
        <w:t>improve </w:t>
      </w:r>
      <w:r>
        <w:rPr>
          <w:w w:val="105"/>
        </w:rPr>
        <w:t>it. This </w:t>
      </w:r>
      <w:r>
        <w:rPr>
          <w:spacing w:val="-3"/>
          <w:w w:val="105"/>
        </w:rPr>
        <w:t>consultation </w:t>
      </w:r>
      <w:r>
        <w:rPr>
          <w:w w:val="105"/>
        </w:rPr>
        <w:t>paper </w:t>
      </w:r>
      <w:r>
        <w:rPr>
          <w:spacing w:val="-3"/>
          <w:w w:val="105"/>
        </w:rPr>
        <w:t>contains </w:t>
      </w:r>
      <w:r>
        <w:rPr>
          <w:w w:val="105"/>
        </w:rPr>
        <w:t>a number of questions, </w:t>
      </w:r>
      <w:r>
        <w:rPr>
          <w:spacing w:val="-2"/>
          <w:w w:val="105"/>
        </w:rPr>
        <w:t>listed </w:t>
      </w:r>
      <w:r>
        <w:rPr>
          <w:w w:val="105"/>
        </w:rPr>
        <w:t>on pages 68–69, </w:t>
      </w:r>
      <w:r>
        <w:rPr>
          <w:spacing w:val="-3"/>
          <w:w w:val="105"/>
        </w:rPr>
        <w:t>that </w:t>
      </w:r>
      <w:r>
        <w:rPr>
          <w:w w:val="105"/>
        </w:rPr>
        <w:t>seek to guide </w:t>
      </w:r>
      <w:r>
        <w:rPr>
          <w:spacing w:val="-3"/>
          <w:w w:val="105"/>
        </w:rPr>
        <w:t>submissions. </w:t>
      </w:r>
      <w:r>
        <w:rPr>
          <w:spacing w:val="-6"/>
          <w:w w:val="105"/>
        </w:rPr>
        <w:t>You </w:t>
      </w:r>
      <w:r>
        <w:rPr>
          <w:w w:val="105"/>
        </w:rPr>
        <w:t>do </w:t>
      </w:r>
      <w:r>
        <w:rPr>
          <w:spacing w:val="-2"/>
          <w:w w:val="105"/>
        </w:rPr>
        <w:t>not </w:t>
      </w:r>
      <w:r>
        <w:rPr>
          <w:spacing w:val="-3"/>
          <w:w w:val="105"/>
        </w:rPr>
        <w:t>have </w:t>
      </w:r>
      <w:r>
        <w:rPr>
          <w:w w:val="105"/>
        </w:rPr>
        <w:t>to address </w:t>
      </w:r>
      <w:r>
        <w:rPr>
          <w:spacing w:val="-3"/>
          <w:w w:val="105"/>
        </w:rPr>
        <w:t>all </w:t>
      </w:r>
      <w:r>
        <w:rPr>
          <w:w w:val="105"/>
        </w:rPr>
        <w:t>or </w:t>
      </w:r>
      <w:r>
        <w:rPr>
          <w:spacing w:val="-3"/>
          <w:w w:val="105"/>
        </w:rPr>
        <w:t>any </w:t>
      </w:r>
      <w:r>
        <w:rPr>
          <w:w w:val="105"/>
        </w:rPr>
        <w:t>of the questions to </w:t>
      </w:r>
      <w:r>
        <w:rPr>
          <w:spacing w:val="-4"/>
          <w:w w:val="105"/>
        </w:rPr>
        <w:t>make </w:t>
      </w:r>
      <w:r>
        <w:rPr>
          <w:w w:val="105"/>
        </w:rPr>
        <w:t>a </w:t>
      </w:r>
      <w:r>
        <w:rPr>
          <w:spacing w:val="-3"/>
          <w:w w:val="105"/>
        </w:rPr>
        <w:t>submission.</w:t>
      </w:r>
    </w:p>
    <w:p>
      <w:pPr>
        <w:pStyle w:val="BodyText"/>
        <w:spacing w:line="242" w:lineRule="auto" w:before="124"/>
        <w:ind w:left="1587" w:right="1540"/>
      </w:pPr>
      <w:r>
        <w:rPr>
          <w:spacing w:val="-3"/>
          <w:w w:val="105"/>
        </w:rPr>
        <w:t>Submissions </w:t>
      </w:r>
      <w:r>
        <w:rPr>
          <w:w w:val="105"/>
        </w:rPr>
        <w:t>can be anything </w:t>
      </w:r>
      <w:r>
        <w:rPr>
          <w:spacing w:val="-3"/>
          <w:w w:val="105"/>
        </w:rPr>
        <w:t>from </w:t>
      </w:r>
      <w:r>
        <w:rPr>
          <w:w w:val="105"/>
        </w:rPr>
        <w:t>a personal story about how the law </w:t>
      </w:r>
      <w:r>
        <w:rPr>
          <w:spacing w:val="-2"/>
          <w:w w:val="105"/>
        </w:rPr>
        <w:t>has </w:t>
      </w:r>
      <w:r>
        <w:rPr>
          <w:w w:val="105"/>
        </w:rPr>
        <w:t>affected you to a </w:t>
      </w:r>
      <w:r>
        <w:rPr>
          <w:spacing w:val="-3"/>
          <w:w w:val="105"/>
        </w:rPr>
        <w:t>research </w:t>
      </w:r>
      <w:r>
        <w:rPr>
          <w:w w:val="105"/>
        </w:rPr>
        <w:t>paper </w:t>
      </w:r>
      <w:r>
        <w:rPr>
          <w:spacing w:val="-3"/>
          <w:w w:val="105"/>
        </w:rPr>
        <w:t>complete </w:t>
      </w:r>
      <w:r>
        <w:rPr>
          <w:w w:val="105"/>
        </w:rPr>
        <w:t>with </w:t>
      </w:r>
      <w:r>
        <w:rPr>
          <w:spacing w:val="-3"/>
          <w:w w:val="105"/>
        </w:rPr>
        <w:t>footnotes </w:t>
      </w:r>
      <w:r>
        <w:rPr>
          <w:w w:val="105"/>
        </w:rPr>
        <w:t>and </w:t>
      </w:r>
      <w:r>
        <w:rPr>
          <w:spacing w:val="-4"/>
          <w:w w:val="105"/>
        </w:rPr>
        <w:t>bibliography. </w:t>
      </w:r>
      <w:r>
        <w:rPr>
          <w:spacing w:val="-3"/>
          <w:w w:val="105"/>
        </w:rPr>
        <w:t>We want to </w:t>
      </w:r>
      <w:r>
        <w:rPr>
          <w:w w:val="105"/>
        </w:rPr>
        <w:t>hear </w:t>
      </w:r>
      <w:r>
        <w:rPr>
          <w:spacing w:val="-3"/>
          <w:w w:val="105"/>
        </w:rPr>
        <w:t>from anyone </w:t>
      </w:r>
      <w:r>
        <w:rPr>
          <w:w w:val="105"/>
        </w:rPr>
        <w:t>who </w:t>
      </w:r>
      <w:r>
        <w:rPr>
          <w:spacing w:val="-2"/>
          <w:w w:val="105"/>
        </w:rPr>
        <w:t>has </w:t>
      </w:r>
      <w:r>
        <w:rPr>
          <w:w w:val="105"/>
        </w:rPr>
        <w:t>experience with the law under </w:t>
      </w:r>
      <w:r>
        <w:rPr>
          <w:spacing w:val="-4"/>
          <w:w w:val="105"/>
        </w:rPr>
        <w:t>review. </w:t>
      </w:r>
      <w:r>
        <w:rPr>
          <w:w w:val="105"/>
        </w:rPr>
        <w:t>Please </w:t>
      </w:r>
      <w:r>
        <w:rPr>
          <w:spacing w:val="-3"/>
          <w:w w:val="105"/>
        </w:rPr>
        <w:t>note that </w:t>
      </w:r>
      <w:r>
        <w:rPr>
          <w:w w:val="105"/>
        </w:rPr>
        <w:t>the </w:t>
      </w:r>
      <w:r>
        <w:rPr>
          <w:spacing w:val="-3"/>
          <w:w w:val="105"/>
        </w:rPr>
        <w:t>Commission </w:t>
      </w:r>
      <w:r>
        <w:rPr>
          <w:w w:val="105"/>
        </w:rPr>
        <w:t>does </w:t>
      </w:r>
      <w:r>
        <w:rPr>
          <w:spacing w:val="-2"/>
          <w:w w:val="105"/>
        </w:rPr>
        <w:t>not </w:t>
      </w:r>
      <w:r>
        <w:rPr>
          <w:w w:val="105"/>
        </w:rPr>
        <w:t>provide legal </w:t>
      </w:r>
      <w:r>
        <w:rPr>
          <w:spacing w:val="-4"/>
          <w:w w:val="105"/>
        </w:rPr>
        <w:t>advice.</w:t>
      </w:r>
    </w:p>
    <w:p>
      <w:pPr>
        <w:pStyle w:val="BodyText"/>
        <w:spacing w:before="11"/>
      </w:pPr>
    </w:p>
    <w:p>
      <w:pPr>
        <w:spacing w:before="0"/>
        <w:ind w:left="1587" w:right="0" w:firstLine="0"/>
        <w:jc w:val="left"/>
        <w:rPr>
          <w:b/>
          <w:sz w:val="28"/>
        </w:rPr>
      </w:pPr>
      <w:r>
        <w:rPr>
          <w:b/>
          <w:color w:val="EC5A4F"/>
          <w:w w:val="115"/>
          <w:sz w:val="28"/>
        </w:rPr>
        <w:t>What is my submission used for?</w:t>
      </w:r>
    </w:p>
    <w:p>
      <w:pPr>
        <w:pStyle w:val="BodyText"/>
        <w:spacing w:line="242" w:lineRule="auto" w:before="155"/>
        <w:ind w:left="1587" w:right="1540"/>
      </w:pPr>
      <w:r>
        <w:rPr>
          <w:spacing w:val="-3"/>
          <w:w w:val="105"/>
        </w:rPr>
        <w:t>Submissions </w:t>
      </w:r>
      <w:r>
        <w:rPr>
          <w:w w:val="105"/>
        </w:rPr>
        <w:t>help us understand </w:t>
      </w:r>
      <w:r>
        <w:rPr>
          <w:spacing w:val="-3"/>
          <w:w w:val="105"/>
        </w:rPr>
        <w:t>different </w:t>
      </w:r>
      <w:r>
        <w:rPr>
          <w:w w:val="105"/>
        </w:rPr>
        <w:t>views and experiences about the law we </w:t>
      </w:r>
      <w:r>
        <w:rPr>
          <w:spacing w:val="-3"/>
          <w:w w:val="105"/>
        </w:rPr>
        <w:t>are researching. We </w:t>
      </w:r>
      <w:r>
        <w:rPr>
          <w:w w:val="105"/>
        </w:rPr>
        <w:t>use the </w:t>
      </w:r>
      <w:r>
        <w:rPr>
          <w:spacing w:val="-3"/>
          <w:w w:val="105"/>
        </w:rPr>
        <w:t>information </w:t>
      </w:r>
      <w:r>
        <w:rPr>
          <w:w w:val="105"/>
        </w:rPr>
        <w:t>we receive in </w:t>
      </w:r>
      <w:r>
        <w:rPr>
          <w:spacing w:val="-3"/>
          <w:w w:val="105"/>
        </w:rPr>
        <w:t>submissions, </w:t>
      </w:r>
      <w:r>
        <w:rPr>
          <w:w w:val="105"/>
        </w:rPr>
        <w:t>and </w:t>
      </w:r>
      <w:r>
        <w:rPr>
          <w:spacing w:val="-3"/>
          <w:w w:val="105"/>
        </w:rPr>
        <w:t>from consultations, </w:t>
      </w:r>
      <w:r>
        <w:rPr>
          <w:w w:val="105"/>
        </w:rPr>
        <w:t>along with other </w:t>
      </w:r>
      <w:r>
        <w:rPr>
          <w:spacing w:val="-3"/>
          <w:w w:val="105"/>
        </w:rPr>
        <w:t>research, </w:t>
      </w:r>
      <w:r>
        <w:rPr>
          <w:w w:val="105"/>
        </w:rPr>
        <w:t>to write our reports and develop </w:t>
      </w:r>
      <w:r>
        <w:rPr>
          <w:spacing w:val="-3"/>
          <w:w w:val="105"/>
        </w:rPr>
        <w:t>recommendations.</w:t>
      </w:r>
    </w:p>
    <w:p>
      <w:pPr>
        <w:pStyle w:val="BodyText"/>
        <w:spacing w:before="10"/>
      </w:pPr>
    </w:p>
    <w:p>
      <w:pPr>
        <w:spacing w:before="0"/>
        <w:ind w:left="1587" w:right="0" w:firstLine="0"/>
        <w:jc w:val="left"/>
        <w:rPr>
          <w:b/>
          <w:sz w:val="28"/>
        </w:rPr>
      </w:pPr>
      <w:r>
        <w:rPr>
          <w:b/>
          <w:color w:val="EC5A4F"/>
          <w:w w:val="110"/>
          <w:sz w:val="28"/>
        </w:rPr>
        <w:t>How do I make a submission?</w:t>
      </w:r>
    </w:p>
    <w:p>
      <w:pPr>
        <w:pStyle w:val="BodyText"/>
        <w:spacing w:line="242" w:lineRule="auto" w:before="155"/>
        <w:ind w:left="1587" w:right="1958"/>
      </w:pPr>
      <w:r>
        <w:rPr>
          <w:spacing w:val="-6"/>
          <w:w w:val="105"/>
        </w:rPr>
        <w:t>You </w:t>
      </w:r>
      <w:r>
        <w:rPr>
          <w:w w:val="105"/>
        </w:rPr>
        <w:t>can </w:t>
      </w:r>
      <w:r>
        <w:rPr>
          <w:spacing w:val="-4"/>
          <w:w w:val="105"/>
        </w:rPr>
        <w:t>make </w:t>
      </w:r>
      <w:r>
        <w:rPr>
          <w:w w:val="105"/>
        </w:rPr>
        <w:t>a </w:t>
      </w:r>
      <w:r>
        <w:rPr>
          <w:spacing w:val="-3"/>
          <w:w w:val="105"/>
        </w:rPr>
        <w:t>submission </w:t>
      </w:r>
      <w:r>
        <w:rPr>
          <w:w w:val="105"/>
        </w:rPr>
        <w:t>in </w:t>
      </w:r>
      <w:r>
        <w:rPr>
          <w:spacing w:val="-3"/>
          <w:w w:val="105"/>
        </w:rPr>
        <w:t>writing, </w:t>
      </w:r>
      <w:r>
        <w:rPr>
          <w:w w:val="105"/>
        </w:rPr>
        <w:t>or </w:t>
      </w:r>
      <w:r>
        <w:rPr>
          <w:spacing w:val="-3"/>
          <w:w w:val="105"/>
        </w:rPr>
        <w:t>verbally </w:t>
      </w:r>
      <w:r>
        <w:rPr>
          <w:w w:val="105"/>
        </w:rPr>
        <w:t>to one of the </w:t>
      </w:r>
      <w:r>
        <w:rPr>
          <w:spacing w:val="-3"/>
          <w:w w:val="105"/>
        </w:rPr>
        <w:t>Commission staff, </w:t>
      </w:r>
      <w:r>
        <w:rPr>
          <w:w w:val="105"/>
        </w:rPr>
        <w:t>if you need </w:t>
      </w:r>
      <w:r>
        <w:rPr>
          <w:spacing w:val="-3"/>
          <w:w w:val="105"/>
        </w:rPr>
        <w:t>assistance. </w:t>
      </w:r>
      <w:r>
        <w:rPr>
          <w:w w:val="105"/>
        </w:rPr>
        <w:t>There is no </w:t>
      </w:r>
      <w:r>
        <w:rPr>
          <w:spacing w:val="-3"/>
          <w:w w:val="105"/>
        </w:rPr>
        <w:t>required format for submissions. </w:t>
      </w:r>
      <w:r>
        <w:rPr>
          <w:spacing w:val="-4"/>
          <w:w w:val="105"/>
        </w:rPr>
        <w:t>However, </w:t>
      </w:r>
      <w:r>
        <w:rPr>
          <w:w w:val="105"/>
        </w:rPr>
        <w:t>we </w:t>
      </w:r>
      <w:r>
        <w:rPr>
          <w:spacing w:val="-3"/>
          <w:w w:val="105"/>
        </w:rPr>
        <w:t>encourage </w:t>
      </w:r>
      <w:r>
        <w:rPr>
          <w:w w:val="105"/>
        </w:rPr>
        <w:t>you to answer the questions on pages 68–69.</w:t>
      </w:r>
    </w:p>
    <w:p>
      <w:pPr>
        <w:pStyle w:val="BodyText"/>
        <w:spacing w:before="123"/>
        <w:ind w:left="1587"/>
      </w:pPr>
      <w:r>
        <w:rPr>
          <w:w w:val="105"/>
        </w:rPr>
        <w:t>Submissions can be made by:</w:t>
      </w:r>
    </w:p>
    <w:p>
      <w:pPr>
        <w:pStyle w:val="BodyText"/>
        <w:spacing w:line="355" w:lineRule="auto" w:before="124"/>
        <w:ind w:left="1587" w:right="6531"/>
      </w:pPr>
      <w:r>
        <w:rPr>
          <w:w w:val="105"/>
        </w:rPr>
        <w:t>Email: </w:t>
      </w:r>
      <w:hyperlink r:id="rId10">
        <w:r>
          <w:rPr>
            <w:w w:val="105"/>
          </w:rPr>
          <w:t>law.reform@lawreform.vic.gov.au</w:t>
        </w:r>
      </w:hyperlink>
      <w:r>
        <w:rPr>
          <w:w w:val="105"/>
        </w:rPr>
        <w:t> Online form at </w:t>
      </w:r>
      <w:hyperlink r:id="rId11">
        <w:r>
          <w:rPr>
            <w:w w:val="105"/>
          </w:rPr>
          <w:t>www.lawreform.vic.gov.au</w:t>
        </w:r>
      </w:hyperlink>
      <w:r>
        <w:rPr>
          <w:w w:val="105"/>
        </w:rPr>
        <w:t> Mail: GPO Box 4637, Melbourne Vic 3001 Fax: (03) 8608 7888</w:t>
      </w:r>
    </w:p>
    <w:p>
      <w:pPr>
        <w:pStyle w:val="BodyText"/>
        <w:spacing w:before="3"/>
        <w:ind w:left="1587"/>
      </w:pPr>
      <w:r>
        <w:rPr>
          <w:w w:val="105"/>
        </w:rPr>
        <w:t>Phone: (03) 8608 7800, 1300 666 557 (TTY) or 1300 666 555 (cost of a local call)</w:t>
      </w:r>
    </w:p>
    <w:p>
      <w:pPr>
        <w:pStyle w:val="BodyText"/>
        <w:spacing w:before="10"/>
      </w:pPr>
    </w:p>
    <w:p>
      <w:pPr>
        <w:spacing w:before="0"/>
        <w:ind w:left="1587" w:right="0" w:firstLine="0"/>
        <w:jc w:val="left"/>
        <w:rPr>
          <w:b/>
          <w:sz w:val="28"/>
        </w:rPr>
      </w:pPr>
      <w:r>
        <w:rPr>
          <w:b/>
          <w:color w:val="EC5A4F"/>
          <w:w w:val="110"/>
          <w:sz w:val="28"/>
        </w:rPr>
        <w:t>Assistance</w:t>
      </w:r>
    </w:p>
    <w:p>
      <w:pPr>
        <w:pStyle w:val="BodyText"/>
        <w:spacing w:line="242" w:lineRule="auto" w:before="155"/>
        <w:ind w:left="1587" w:right="2620"/>
      </w:pPr>
      <w:r>
        <w:rPr>
          <w:w w:val="105"/>
        </w:rPr>
        <w:t>Please</w:t>
      </w:r>
      <w:r>
        <w:rPr>
          <w:spacing w:val="-10"/>
          <w:w w:val="105"/>
        </w:rPr>
        <w:t> </w:t>
      </w:r>
      <w:r>
        <w:rPr>
          <w:w w:val="105"/>
        </w:rPr>
        <w:t>contact</w:t>
      </w:r>
      <w:r>
        <w:rPr>
          <w:spacing w:val="-10"/>
          <w:w w:val="105"/>
        </w:rPr>
        <w:t> </w:t>
      </w:r>
      <w:r>
        <w:rPr>
          <w:w w:val="105"/>
        </w:rPr>
        <w:t>the</w:t>
      </w:r>
      <w:r>
        <w:rPr>
          <w:spacing w:val="-9"/>
          <w:w w:val="105"/>
        </w:rPr>
        <w:t> </w:t>
      </w:r>
      <w:r>
        <w:rPr>
          <w:spacing w:val="-3"/>
          <w:w w:val="105"/>
        </w:rPr>
        <w:t>Commission</w:t>
      </w:r>
      <w:r>
        <w:rPr>
          <w:spacing w:val="-10"/>
          <w:w w:val="105"/>
        </w:rPr>
        <w:t> </w:t>
      </w:r>
      <w:r>
        <w:rPr>
          <w:w w:val="105"/>
        </w:rPr>
        <w:t>if</w:t>
      </w:r>
      <w:r>
        <w:rPr>
          <w:spacing w:val="-10"/>
          <w:w w:val="105"/>
        </w:rPr>
        <w:t> </w:t>
      </w:r>
      <w:r>
        <w:rPr>
          <w:w w:val="105"/>
        </w:rPr>
        <w:t>you</w:t>
      </w:r>
      <w:r>
        <w:rPr>
          <w:spacing w:val="-9"/>
          <w:w w:val="105"/>
        </w:rPr>
        <w:t> </w:t>
      </w:r>
      <w:r>
        <w:rPr>
          <w:spacing w:val="-3"/>
          <w:w w:val="105"/>
        </w:rPr>
        <w:t>require</w:t>
      </w:r>
      <w:r>
        <w:rPr>
          <w:spacing w:val="-10"/>
          <w:w w:val="105"/>
        </w:rPr>
        <w:t> </w:t>
      </w:r>
      <w:r>
        <w:rPr>
          <w:w w:val="105"/>
        </w:rPr>
        <w:t>an</w:t>
      </w:r>
      <w:r>
        <w:rPr>
          <w:spacing w:val="-10"/>
          <w:w w:val="105"/>
        </w:rPr>
        <w:t> </w:t>
      </w:r>
      <w:r>
        <w:rPr>
          <w:spacing w:val="-3"/>
          <w:w w:val="105"/>
        </w:rPr>
        <w:t>interpreter</w:t>
      </w:r>
      <w:r>
        <w:rPr>
          <w:spacing w:val="-9"/>
          <w:w w:val="105"/>
        </w:rPr>
        <w:t> </w:t>
      </w:r>
      <w:r>
        <w:rPr>
          <w:w w:val="105"/>
        </w:rPr>
        <w:t>or</w:t>
      </w:r>
      <w:r>
        <w:rPr>
          <w:spacing w:val="-10"/>
          <w:w w:val="105"/>
        </w:rPr>
        <w:t> </w:t>
      </w:r>
      <w:r>
        <w:rPr>
          <w:w w:val="105"/>
        </w:rPr>
        <w:t>need</w:t>
      </w:r>
      <w:r>
        <w:rPr>
          <w:spacing w:val="-9"/>
          <w:w w:val="105"/>
        </w:rPr>
        <w:t> </w:t>
      </w:r>
      <w:r>
        <w:rPr>
          <w:w w:val="105"/>
        </w:rPr>
        <w:t>assistance</w:t>
      </w:r>
      <w:r>
        <w:rPr>
          <w:spacing w:val="-10"/>
          <w:w w:val="105"/>
        </w:rPr>
        <w:t> </w:t>
      </w:r>
      <w:r>
        <w:rPr>
          <w:w w:val="105"/>
        </w:rPr>
        <w:t>to</w:t>
      </w:r>
      <w:r>
        <w:rPr>
          <w:spacing w:val="-10"/>
          <w:w w:val="105"/>
        </w:rPr>
        <w:t> </w:t>
      </w:r>
      <w:r>
        <w:rPr>
          <w:spacing w:val="-4"/>
          <w:w w:val="105"/>
        </w:rPr>
        <w:t>make </w:t>
      </w:r>
      <w:r>
        <w:rPr>
          <w:w w:val="105"/>
        </w:rPr>
        <w:t>a</w:t>
      </w:r>
      <w:r>
        <w:rPr>
          <w:spacing w:val="5"/>
          <w:w w:val="105"/>
        </w:rPr>
        <w:t> </w:t>
      </w:r>
      <w:r>
        <w:rPr>
          <w:spacing w:val="-3"/>
          <w:w w:val="105"/>
        </w:rPr>
        <w:t>submission.</w:t>
      </w:r>
    </w:p>
    <w:p>
      <w:pPr>
        <w:pStyle w:val="BodyText"/>
        <w:rPr>
          <w:sz w:val="20"/>
        </w:rPr>
      </w:pPr>
    </w:p>
    <w:p>
      <w:pPr>
        <w:pStyle w:val="BodyText"/>
        <w:rPr>
          <w:sz w:val="20"/>
        </w:rPr>
      </w:pPr>
    </w:p>
    <w:p>
      <w:pPr>
        <w:pStyle w:val="BodyText"/>
        <w:spacing w:before="9"/>
        <w:rPr>
          <w:sz w:val="23"/>
        </w:rPr>
      </w:pPr>
    </w:p>
    <w:p>
      <w:pPr>
        <w:spacing w:before="96"/>
        <w:ind w:left="0" w:right="726" w:firstLine="0"/>
        <w:jc w:val="right"/>
        <w:rPr>
          <w:b/>
          <w:sz w:val="24"/>
        </w:rPr>
      </w:pPr>
      <w:r>
        <w:rPr>
          <w:b/>
          <w:color w:val="EC5A4F"/>
          <w:w w:val="117"/>
          <w:sz w:val="24"/>
        </w:rPr>
        <w:t>v</w:t>
      </w:r>
    </w:p>
    <w:p>
      <w:pPr>
        <w:spacing w:after="0"/>
        <w:jc w:val="right"/>
        <w:rPr>
          <w:sz w:val="24"/>
        </w:rPr>
        <w:sectPr>
          <w:headerReference w:type="default" r:id="rId15"/>
          <w:headerReference w:type="even" r:id="rId16"/>
          <w:pgSz w:w="11910" w:h="16840"/>
          <w:pgMar w:header="1372" w:footer="0" w:top="1560" w:bottom="280" w:left="0" w:right="0"/>
        </w:sectPr>
      </w:pPr>
    </w:p>
    <w:p>
      <w:pPr>
        <w:pStyle w:val="BodyText"/>
        <w:spacing w:before="3"/>
        <w:rPr>
          <w:b/>
        </w:rPr>
      </w:pPr>
    </w:p>
    <w:p>
      <w:pPr>
        <w:spacing w:before="96"/>
        <w:ind w:left="1587" w:right="0" w:firstLine="0"/>
        <w:jc w:val="left"/>
        <w:rPr>
          <w:b/>
          <w:sz w:val="28"/>
        </w:rPr>
      </w:pPr>
      <w:r>
        <w:rPr>
          <w:b/>
          <w:color w:val="EC5A4F"/>
          <w:w w:val="115"/>
          <w:sz w:val="28"/>
        </w:rPr>
        <w:t>Publication of submissions</w:t>
      </w:r>
    </w:p>
    <w:p>
      <w:pPr>
        <w:pStyle w:val="BodyText"/>
        <w:spacing w:line="242" w:lineRule="auto" w:before="155"/>
        <w:ind w:left="1587" w:right="1540"/>
      </w:pPr>
      <w:r>
        <w:rPr>
          <w:w w:val="105"/>
        </w:rPr>
        <w:t>The </w:t>
      </w:r>
      <w:r>
        <w:rPr>
          <w:spacing w:val="-3"/>
          <w:w w:val="105"/>
        </w:rPr>
        <w:t>Commission </w:t>
      </w:r>
      <w:r>
        <w:rPr>
          <w:w w:val="105"/>
        </w:rPr>
        <w:t>is </w:t>
      </w:r>
      <w:r>
        <w:rPr>
          <w:spacing w:val="-2"/>
          <w:w w:val="105"/>
        </w:rPr>
        <w:t>committed </w:t>
      </w:r>
      <w:r>
        <w:rPr>
          <w:w w:val="105"/>
        </w:rPr>
        <w:t>to </w:t>
      </w:r>
      <w:r>
        <w:rPr>
          <w:spacing w:val="-3"/>
          <w:w w:val="105"/>
        </w:rPr>
        <w:t>providing </w:t>
      </w:r>
      <w:r>
        <w:rPr>
          <w:w w:val="105"/>
        </w:rPr>
        <w:t>open </w:t>
      </w:r>
      <w:r>
        <w:rPr>
          <w:spacing w:val="-2"/>
          <w:w w:val="105"/>
        </w:rPr>
        <w:t>access </w:t>
      </w:r>
      <w:r>
        <w:rPr>
          <w:w w:val="105"/>
        </w:rPr>
        <w:t>to </w:t>
      </w:r>
      <w:r>
        <w:rPr>
          <w:spacing w:val="-3"/>
          <w:w w:val="105"/>
        </w:rPr>
        <w:t>information. We publish submissions </w:t>
      </w:r>
      <w:r>
        <w:rPr>
          <w:w w:val="105"/>
        </w:rPr>
        <w:t>on our </w:t>
      </w:r>
      <w:r>
        <w:rPr>
          <w:spacing w:val="-3"/>
          <w:w w:val="105"/>
        </w:rPr>
        <w:t>website </w:t>
      </w:r>
      <w:r>
        <w:rPr>
          <w:w w:val="105"/>
        </w:rPr>
        <w:t>to </w:t>
      </w:r>
      <w:r>
        <w:rPr>
          <w:spacing w:val="-3"/>
          <w:w w:val="105"/>
        </w:rPr>
        <w:t>encourage </w:t>
      </w:r>
      <w:r>
        <w:rPr>
          <w:w w:val="105"/>
        </w:rPr>
        <w:t>discussion and </w:t>
      </w:r>
      <w:r>
        <w:rPr>
          <w:spacing w:val="-3"/>
          <w:w w:val="105"/>
        </w:rPr>
        <w:t>to keep </w:t>
      </w:r>
      <w:r>
        <w:rPr>
          <w:w w:val="105"/>
        </w:rPr>
        <w:t>the community </w:t>
      </w:r>
      <w:r>
        <w:rPr>
          <w:spacing w:val="-3"/>
          <w:w w:val="105"/>
        </w:rPr>
        <w:t>informed </w:t>
      </w:r>
      <w:r>
        <w:rPr>
          <w:w w:val="105"/>
        </w:rPr>
        <w:t>about our projects.</w:t>
      </w:r>
    </w:p>
    <w:p>
      <w:pPr>
        <w:pStyle w:val="BodyText"/>
        <w:spacing w:line="242" w:lineRule="auto" w:before="122"/>
        <w:ind w:left="1587" w:right="1679"/>
      </w:pPr>
      <w:r>
        <w:rPr>
          <w:spacing w:val="-3"/>
        </w:rPr>
        <w:t>We will </w:t>
      </w:r>
      <w:r>
        <w:rPr>
          <w:spacing w:val="-2"/>
        </w:rPr>
        <w:t>not </w:t>
      </w:r>
      <w:r>
        <w:rPr>
          <w:spacing w:val="-3"/>
        </w:rPr>
        <w:t>place </w:t>
      </w:r>
      <w:r>
        <w:rPr/>
        <w:t>on our </w:t>
      </w:r>
      <w:r>
        <w:rPr>
          <w:spacing w:val="-3"/>
        </w:rPr>
        <w:t>website,  </w:t>
      </w:r>
      <w:r>
        <w:rPr/>
        <w:t>or  </w:t>
      </w:r>
      <w:r>
        <w:rPr>
          <w:spacing w:val="-4"/>
        </w:rPr>
        <w:t>make  </w:t>
      </w:r>
      <w:r>
        <w:rPr>
          <w:spacing w:val="-3"/>
        </w:rPr>
        <w:t>available  </w:t>
      </w:r>
      <w:r>
        <w:rPr/>
        <w:t>to  the  </w:t>
      </w:r>
      <w:r>
        <w:rPr>
          <w:spacing w:val="-3"/>
        </w:rPr>
        <w:t>public,  submissions  that  contain offensive </w:t>
      </w:r>
      <w:r>
        <w:rPr/>
        <w:t>or defamatory comments, or which </w:t>
      </w:r>
      <w:r>
        <w:rPr>
          <w:spacing w:val="-3"/>
        </w:rPr>
        <w:t>are </w:t>
      </w:r>
      <w:r>
        <w:rPr/>
        <w:t>outside the scope of the </w:t>
      </w:r>
      <w:r>
        <w:rPr>
          <w:spacing w:val="-4"/>
        </w:rPr>
        <w:t>reference. </w:t>
      </w:r>
      <w:r>
        <w:rPr>
          <w:spacing w:val="-3"/>
        </w:rPr>
        <w:t>Before publication, </w:t>
      </w:r>
      <w:r>
        <w:rPr/>
        <w:t>we </w:t>
      </w:r>
      <w:r>
        <w:rPr>
          <w:spacing w:val="-3"/>
        </w:rPr>
        <w:t>may remove </w:t>
      </w:r>
      <w:r>
        <w:rPr/>
        <w:t>personally  identifying  </w:t>
      </w:r>
      <w:r>
        <w:rPr>
          <w:spacing w:val="-3"/>
        </w:rPr>
        <w:t>information  from  submissions  that  </w:t>
      </w:r>
      <w:r>
        <w:rPr/>
        <w:t>discuss specific cases or the personal </w:t>
      </w:r>
      <w:r>
        <w:rPr>
          <w:spacing w:val="-3"/>
        </w:rPr>
        <w:t>circumstances </w:t>
      </w:r>
      <w:r>
        <w:rPr/>
        <w:t>and experiences of people other </w:t>
      </w:r>
      <w:r>
        <w:rPr>
          <w:spacing w:val="-3"/>
        </w:rPr>
        <w:t>than </w:t>
      </w:r>
      <w:r>
        <w:rPr/>
        <w:t>the  </w:t>
      </w:r>
      <w:r>
        <w:rPr>
          <w:spacing w:val="-4"/>
        </w:rPr>
        <w:t>author. </w:t>
      </w:r>
      <w:r>
        <w:rPr/>
        <w:t>Personal addresses and contact details </w:t>
      </w:r>
      <w:r>
        <w:rPr>
          <w:spacing w:val="-3"/>
        </w:rPr>
        <w:t>are </w:t>
      </w:r>
      <w:r>
        <w:rPr/>
        <w:t>removed </w:t>
      </w:r>
      <w:r>
        <w:rPr>
          <w:spacing w:val="-3"/>
        </w:rPr>
        <w:t>from all submissions before </w:t>
      </w:r>
      <w:r>
        <w:rPr/>
        <w:t>they </w:t>
      </w:r>
      <w:r>
        <w:rPr>
          <w:spacing w:val="-3"/>
        </w:rPr>
        <w:t>are published, </w:t>
      </w:r>
      <w:r>
        <w:rPr/>
        <w:t>but the name of the </w:t>
      </w:r>
      <w:r>
        <w:rPr>
          <w:spacing w:val="-3"/>
        </w:rPr>
        <w:t>submitter</w:t>
      </w:r>
      <w:r>
        <w:rPr>
          <w:spacing w:val="17"/>
        </w:rPr>
        <w:t> </w:t>
      </w:r>
      <w:r>
        <w:rPr/>
        <w:t>is </w:t>
      </w:r>
      <w:r>
        <w:rPr>
          <w:spacing w:val="-3"/>
        </w:rPr>
        <w:t>published.</w:t>
      </w:r>
    </w:p>
    <w:p>
      <w:pPr>
        <w:pStyle w:val="BodyText"/>
        <w:spacing w:line="242" w:lineRule="auto" w:before="126"/>
        <w:ind w:left="1587" w:right="1827"/>
        <w:jc w:val="both"/>
      </w:pPr>
      <w:r>
        <w:rPr>
          <w:w w:val="105"/>
        </w:rPr>
        <w:t>The views expressed in the </w:t>
      </w:r>
      <w:r>
        <w:rPr>
          <w:spacing w:val="-3"/>
          <w:w w:val="105"/>
        </w:rPr>
        <w:t>submissions are </w:t>
      </w:r>
      <w:r>
        <w:rPr>
          <w:w w:val="105"/>
        </w:rPr>
        <w:t>those of the </w:t>
      </w:r>
      <w:r>
        <w:rPr>
          <w:spacing w:val="-3"/>
          <w:w w:val="105"/>
        </w:rPr>
        <w:t>individuals </w:t>
      </w:r>
      <w:r>
        <w:rPr>
          <w:w w:val="105"/>
        </w:rPr>
        <w:t>or </w:t>
      </w:r>
      <w:r>
        <w:rPr>
          <w:spacing w:val="-3"/>
          <w:w w:val="105"/>
        </w:rPr>
        <w:t>organisations </w:t>
      </w:r>
      <w:r>
        <w:rPr>
          <w:w w:val="105"/>
        </w:rPr>
        <w:t>who </w:t>
      </w:r>
      <w:r>
        <w:rPr>
          <w:spacing w:val="-3"/>
          <w:w w:val="105"/>
        </w:rPr>
        <w:t>submit </w:t>
      </w:r>
      <w:r>
        <w:rPr>
          <w:w w:val="105"/>
        </w:rPr>
        <w:t>them and their </w:t>
      </w:r>
      <w:r>
        <w:rPr>
          <w:spacing w:val="-3"/>
          <w:w w:val="105"/>
        </w:rPr>
        <w:t>publication </w:t>
      </w:r>
      <w:r>
        <w:rPr>
          <w:w w:val="105"/>
        </w:rPr>
        <w:t>does </w:t>
      </w:r>
      <w:r>
        <w:rPr>
          <w:spacing w:val="-2"/>
          <w:w w:val="105"/>
        </w:rPr>
        <w:t>not </w:t>
      </w:r>
      <w:r>
        <w:rPr>
          <w:w w:val="105"/>
        </w:rPr>
        <w:t>imply </w:t>
      </w:r>
      <w:r>
        <w:rPr>
          <w:spacing w:val="-3"/>
          <w:w w:val="105"/>
        </w:rPr>
        <w:t>any acceptance </w:t>
      </w:r>
      <w:r>
        <w:rPr>
          <w:spacing w:val="-6"/>
          <w:w w:val="105"/>
        </w:rPr>
        <w:t>of, </w:t>
      </w:r>
      <w:r>
        <w:rPr>
          <w:w w:val="105"/>
        </w:rPr>
        <w:t>or </w:t>
      </w:r>
      <w:r>
        <w:rPr>
          <w:spacing w:val="-2"/>
          <w:w w:val="105"/>
        </w:rPr>
        <w:t>agreement </w:t>
      </w:r>
      <w:r>
        <w:rPr>
          <w:spacing w:val="-3"/>
          <w:w w:val="105"/>
        </w:rPr>
        <w:t>with, </w:t>
      </w:r>
      <w:r>
        <w:rPr>
          <w:w w:val="105"/>
        </w:rPr>
        <w:t>those views by the </w:t>
      </w:r>
      <w:r>
        <w:rPr>
          <w:spacing w:val="-3"/>
          <w:w w:val="105"/>
        </w:rPr>
        <w:t>Commission.</w:t>
      </w:r>
    </w:p>
    <w:p>
      <w:pPr>
        <w:pStyle w:val="BodyText"/>
        <w:spacing w:line="242" w:lineRule="auto" w:before="124"/>
        <w:ind w:left="1587" w:right="2204"/>
      </w:pPr>
      <w:r>
        <w:rPr>
          <w:spacing w:val="-3"/>
        </w:rPr>
        <w:t>We keep  submissions  </w:t>
      </w:r>
      <w:r>
        <w:rPr/>
        <w:t>on the </w:t>
      </w:r>
      <w:r>
        <w:rPr>
          <w:spacing w:val="-3"/>
        </w:rPr>
        <w:t>website</w:t>
      </w:r>
      <w:r>
        <w:rPr>
          <w:spacing w:val="41"/>
        </w:rPr>
        <w:t> </w:t>
      </w:r>
      <w:r>
        <w:rPr>
          <w:spacing w:val="-3"/>
        </w:rPr>
        <w:t>for  </w:t>
      </w:r>
      <w:r>
        <w:rPr>
          <w:spacing w:val="-9"/>
        </w:rPr>
        <w:t>12  </w:t>
      </w:r>
      <w:r>
        <w:rPr>
          <w:spacing w:val="-3"/>
        </w:rPr>
        <w:t>months  following  </w:t>
      </w:r>
      <w:r>
        <w:rPr/>
        <w:t>the </w:t>
      </w:r>
      <w:r>
        <w:rPr>
          <w:spacing w:val="-3"/>
        </w:rPr>
        <w:t>completion  </w:t>
      </w:r>
      <w:r>
        <w:rPr/>
        <w:t>of a </w:t>
      </w:r>
      <w:r>
        <w:rPr>
          <w:spacing w:val="-4"/>
        </w:rPr>
        <w:t>reference. </w:t>
      </w:r>
      <w:r>
        <w:rPr/>
        <w:t>A </w:t>
      </w:r>
      <w:r>
        <w:rPr>
          <w:spacing w:val="-3"/>
        </w:rPr>
        <w:t>reference </w:t>
      </w:r>
      <w:r>
        <w:rPr/>
        <w:t>is </w:t>
      </w:r>
      <w:r>
        <w:rPr>
          <w:spacing w:val="-3"/>
        </w:rPr>
        <w:t>complete </w:t>
      </w:r>
      <w:r>
        <w:rPr/>
        <w:t>on the </w:t>
      </w:r>
      <w:r>
        <w:rPr>
          <w:spacing w:val="-3"/>
        </w:rPr>
        <w:t>date </w:t>
      </w:r>
      <w:r>
        <w:rPr/>
        <w:t>the final report is tabled in </w:t>
      </w:r>
      <w:r>
        <w:rPr>
          <w:spacing w:val="-3"/>
        </w:rPr>
        <w:t>Parliament. </w:t>
      </w:r>
      <w:r>
        <w:rPr/>
        <w:t>Hard copies of </w:t>
      </w:r>
      <w:r>
        <w:rPr>
          <w:spacing w:val="-3"/>
        </w:rPr>
        <w:t>submissions will </w:t>
      </w:r>
      <w:r>
        <w:rPr/>
        <w:t>be </w:t>
      </w:r>
      <w:r>
        <w:rPr>
          <w:spacing w:val="-3"/>
        </w:rPr>
        <w:t>archived </w:t>
      </w:r>
      <w:r>
        <w:rPr/>
        <w:t>and sent to the </w:t>
      </w:r>
      <w:r>
        <w:rPr>
          <w:spacing w:val="-3"/>
        </w:rPr>
        <w:t>Public</w:t>
      </w:r>
      <w:r>
        <w:rPr>
          <w:spacing w:val="3"/>
        </w:rPr>
        <w:t> </w:t>
      </w:r>
      <w:r>
        <w:rPr/>
        <w:t>Records Office Victoria.</w:t>
      </w:r>
    </w:p>
    <w:p>
      <w:pPr>
        <w:pStyle w:val="BodyText"/>
        <w:spacing w:line="242" w:lineRule="auto" w:before="123"/>
        <w:ind w:left="1587" w:right="2019"/>
      </w:pPr>
      <w:r>
        <w:rPr>
          <w:w w:val="105"/>
        </w:rPr>
        <w:t>The </w:t>
      </w:r>
      <w:r>
        <w:rPr>
          <w:spacing w:val="-3"/>
          <w:w w:val="105"/>
        </w:rPr>
        <w:t>Commission </w:t>
      </w:r>
      <w:r>
        <w:rPr>
          <w:w w:val="105"/>
        </w:rPr>
        <w:t>also accepts </w:t>
      </w:r>
      <w:r>
        <w:rPr>
          <w:spacing w:val="-3"/>
          <w:w w:val="105"/>
        </w:rPr>
        <w:t>submissions </w:t>
      </w:r>
      <w:r>
        <w:rPr>
          <w:w w:val="105"/>
        </w:rPr>
        <w:t>made in </w:t>
      </w:r>
      <w:r>
        <w:rPr>
          <w:spacing w:val="-3"/>
          <w:w w:val="105"/>
        </w:rPr>
        <w:t>confidence. </w:t>
      </w:r>
      <w:r>
        <w:rPr>
          <w:w w:val="105"/>
        </w:rPr>
        <w:t>These </w:t>
      </w:r>
      <w:r>
        <w:rPr>
          <w:spacing w:val="-3"/>
          <w:w w:val="105"/>
        </w:rPr>
        <w:t>submissions will </w:t>
      </w:r>
      <w:r>
        <w:rPr>
          <w:spacing w:val="-2"/>
          <w:w w:val="105"/>
        </w:rPr>
        <w:t>not </w:t>
      </w:r>
      <w:r>
        <w:rPr>
          <w:w w:val="105"/>
        </w:rPr>
        <w:t>be </w:t>
      </w:r>
      <w:r>
        <w:rPr>
          <w:spacing w:val="-3"/>
          <w:w w:val="105"/>
        </w:rPr>
        <w:t>published </w:t>
      </w:r>
      <w:r>
        <w:rPr>
          <w:w w:val="105"/>
        </w:rPr>
        <w:t>on the </w:t>
      </w:r>
      <w:r>
        <w:rPr>
          <w:spacing w:val="-3"/>
          <w:w w:val="105"/>
        </w:rPr>
        <w:t>website </w:t>
      </w:r>
      <w:r>
        <w:rPr>
          <w:w w:val="105"/>
        </w:rPr>
        <w:t>or </w:t>
      </w:r>
      <w:r>
        <w:rPr>
          <w:spacing w:val="-3"/>
          <w:w w:val="105"/>
        </w:rPr>
        <w:t>elsewhere. Submissions may </w:t>
      </w:r>
      <w:r>
        <w:rPr>
          <w:w w:val="105"/>
        </w:rPr>
        <w:t>be </w:t>
      </w:r>
      <w:r>
        <w:rPr>
          <w:spacing w:val="-3"/>
          <w:w w:val="105"/>
        </w:rPr>
        <w:t>confidential </w:t>
      </w:r>
      <w:r>
        <w:rPr>
          <w:w w:val="105"/>
        </w:rPr>
        <w:t>because they </w:t>
      </w:r>
      <w:r>
        <w:rPr>
          <w:spacing w:val="-3"/>
          <w:w w:val="105"/>
        </w:rPr>
        <w:t>include </w:t>
      </w:r>
      <w:r>
        <w:rPr>
          <w:w w:val="105"/>
        </w:rPr>
        <w:t>personal experiences or other </w:t>
      </w:r>
      <w:r>
        <w:rPr>
          <w:spacing w:val="-3"/>
          <w:w w:val="105"/>
        </w:rPr>
        <w:t>sensitive information. </w:t>
      </w:r>
      <w:r>
        <w:rPr>
          <w:w w:val="105"/>
        </w:rPr>
        <w:t>The </w:t>
      </w:r>
      <w:r>
        <w:rPr>
          <w:spacing w:val="-3"/>
          <w:w w:val="105"/>
        </w:rPr>
        <w:t>Commission </w:t>
      </w:r>
      <w:r>
        <w:rPr>
          <w:w w:val="105"/>
        </w:rPr>
        <w:t>does </w:t>
      </w:r>
      <w:r>
        <w:rPr>
          <w:spacing w:val="-2"/>
          <w:w w:val="105"/>
        </w:rPr>
        <w:t>not </w:t>
      </w:r>
      <w:r>
        <w:rPr>
          <w:spacing w:val="-3"/>
          <w:w w:val="105"/>
        </w:rPr>
        <w:t>allow </w:t>
      </w:r>
      <w:r>
        <w:rPr>
          <w:w w:val="105"/>
        </w:rPr>
        <w:t>external </w:t>
      </w:r>
      <w:r>
        <w:rPr>
          <w:spacing w:val="-2"/>
          <w:w w:val="105"/>
        </w:rPr>
        <w:t>access </w:t>
      </w:r>
      <w:r>
        <w:rPr>
          <w:w w:val="105"/>
        </w:rPr>
        <w:t>to </w:t>
      </w:r>
      <w:r>
        <w:rPr>
          <w:spacing w:val="-3"/>
          <w:w w:val="105"/>
        </w:rPr>
        <w:t>confidential submissions. </w:t>
      </w:r>
      <w:r>
        <w:rPr>
          <w:spacing w:val="-5"/>
          <w:w w:val="105"/>
        </w:rPr>
        <w:t>If, </w:t>
      </w:r>
      <w:r>
        <w:rPr>
          <w:spacing w:val="-4"/>
          <w:w w:val="105"/>
        </w:rPr>
        <w:t>however, </w:t>
      </w:r>
      <w:r>
        <w:rPr>
          <w:w w:val="105"/>
        </w:rPr>
        <w:t>the </w:t>
      </w:r>
      <w:r>
        <w:rPr>
          <w:spacing w:val="-3"/>
          <w:w w:val="105"/>
        </w:rPr>
        <w:t>Commission </w:t>
      </w:r>
      <w:r>
        <w:rPr>
          <w:w w:val="105"/>
        </w:rPr>
        <w:t>receives a request under the </w:t>
      </w:r>
      <w:r>
        <w:rPr>
          <w:i/>
          <w:w w:val="105"/>
        </w:rPr>
        <w:t>Freedom </w:t>
      </w:r>
      <w:r>
        <w:rPr>
          <w:i/>
          <w:spacing w:val="-3"/>
          <w:w w:val="105"/>
        </w:rPr>
        <w:t>of Information </w:t>
      </w:r>
      <w:r>
        <w:rPr>
          <w:i/>
          <w:w w:val="105"/>
        </w:rPr>
        <w:t>Act </w:t>
      </w:r>
      <w:r>
        <w:rPr>
          <w:i/>
          <w:spacing w:val="-5"/>
          <w:w w:val="105"/>
        </w:rPr>
        <w:t>1982 </w:t>
      </w:r>
      <w:r>
        <w:rPr>
          <w:w w:val="105"/>
        </w:rPr>
        <w:t>(Vic), the request </w:t>
      </w:r>
      <w:r>
        <w:rPr>
          <w:spacing w:val="-3"/>
          <w:w w:val="105"/>
        </w:rPr>
        <w:t>will </w:t>
      </w:r>
      <w:r>
        <w:rPr>
          <w:w w:val="105"/>
        </w:rPr>
        <w:t>be </w:t>
      </w:r>
      <w:r>
        <w:rPr>
          <w:spacing w:val="-3"/>
          <w:w w:val="105"/>
        </w:rPr>
        <w:t>determined </w:t>
      </w:r>
      <w:r>
        <w:rPr>
          <w:w w:val="105"/>
        </w:rPr>
        <w:t>in </w:t>
      </w:r>
      <w:r>
        <w:rPr>
          <w:spacing w:val="-3"/>
          <w:w w:val="105"/>
        </w:rPr>
        <w:t>accordance </w:t>
      </w:r>
      <w:r>
        <w:rPr>
          <w:w w:val="105"/>
        </w:rPr>
        <w:t>with the Act. The Act </w:t>
      </w:r>
      <w:r>
        <w:rPr>
          <w:spacing w:val="-2"/>
          <w:w w:val="105"/>
        </w:rPr>
        <w:t>has </w:t>
      </w:r>
      <w:r>
        <w:rPr>
          <w:spacing w:val="-3"/>
          <w:w w:val="105"/>
        </w:rPr>
        <w:t>provisions </w:t>
      </w:r>
      <w:r>
        <w:rPr>
          <w:w w:val="105"/>
        </w:rPr>
        <w:t>designed to protect personal </w:t>
      </w:r>
      <w:r>
        <w:rPr>
          <w:spacing w:val="-3"/>
          <w:w w:val="105"/>
        </w:rPr>
        <w:t>information </w:t>
      </w:r>
      <w:r>
        <w:rPr>
          <w:w w:val="105"/>
        </w:rPr>
        <w:t>and </w:t>
      </w:r>
      <w:r>
        <w:rPr>
          <w:spacing w:val="-3"/>
          <w:w w:val="105"/>
        </w:rPr>
        <w:t>information </w:t>
      </w:r>
      <w:r>
        <w:rPr>
          <w:w w:val="105"/>
        </w:rPr>
        <w:t>given in </w:t>
      </w:r>
      <w:r>
        <w:rPr>
          <w:spacing w:val="-3"/>
          <w:w w:val="105"/>
        </w:rPr>
        <w:t>confidence. </w:t>
      </w:r>
      <w:r>
        <w:rPr>
          <w:w w:val="105"/>
        </w:rPr>
        <w:t>Further </w:t>
      </w:r>
      <w:r>
        <w:rPr>
          <w:spacing w:val="-3"/>
          <w:w w:val="105"/>
        </w:rPr>
        <w:t>information </w:t>
      </w:r>
      <w:r>
        <w:rPr>
          <w:w w:val="105"/>
        </w:rPr>
        <w:t>can be </w:t>
      </w:r>
      <w:r>
        <w:rPr>
          <w:spacing w:val="-3"/>
          <w:w w:val="105"/>
        </w:rPr>
        <w:t>found </w:t>
      </w:r>
      <w:r>
        <w:rPr>
          <w:w w:val="105"/>
        </w:rPr>
        <w:t>at </w:t>
      </w:r>
      <w:hyperlink r:id="rId17">
        <w:r>
          <w:rPr>
            <w:spacing w:val="-4"/>
            <w:w w:val="105"/>
          </w:rPr>
          <w:t>www.foi.vic.gov.au.</w:t>
        </w:r>
      </w:hyperlink>
    </w:p>
    <w:p>
      <w:pPr>
        <w:pStyle w:val="BodyText"/>
        <w:spacing w:line="242" w:lineRule="auto" w:before="128"/>
        <w:ind w:left="1587" w:right="1948"/>
        <w:jc w:val="both"/>
      </w:pPr>
      <w:r>
        <w:rPr>
          <w:w w:val="105"/>
        </w:rPr>
        <w:t>Please </w:t>
      </w:r>
      <w:r>
        <w:rPr>
          <w:spacing w:val="-3"/>
          <w:w w:val="105"/>
        </w:rPr>
        <w:t>note that submissions that </w:t>
      </w:r>
      <w:r>
        <w:rPr>
          <w:w w:val="105"/>
        </w:rPr>
        <w:t>do </w:t>
      </w:r>
      <w:r>
        <w:rPr>
          <w:spacing w:val="-2"/>
          <w:w w:val="105"/>
        </w:rPr>
        <w:t>not </w:t>
      </w:r>
      <w:r>
        <w:rPr>
          <w:spacing w:val="-3"/>
          <w:w w:val="105"/>
        </w:rPr>
        <w:t>have </w:t>
      </w:r>
      <w:r>
        <w:rPr>
          <w:w w:val="105"/>
        </w:rPr>
        <w:t>an </w:t>
      </w:r>
      <w:r>
        <w:rPr>
          <w:spacing w:val="-3"/>
          <w:w w:val="105"/>
        </w:rPr>
        <w:t>author’s </w:t>
      </w:r>
      <w:r>
        <w:rPr>
          <w:w w:val="105"/>
        </w:rPr>
        <w:t>or </w:t>
      </w:r>
      <w:r>
        <w:rPr>
          <w:spacing w:val="-4"/>
          <w:w w:val="105"/>
        </w:rPr>
        <w:t>organisation’s </w:t>
      </w:r>
      <w:r>
        <w:rPr>
          <w:w w:val="105"/>
        </w:rPr>
        <w:t>name attached </w:t>
      </w:r>
      <w:r>
        <w:rPr>
          <w:spacing w:val="-3"/>
          <w:w w:val="105"/>
        </w:rPr>
        <w:t>will </w:t>
      </w:r>
      <w:r>
        <w:rPr>
          <w:spacing w:val="-2"/>
          <w:w w:val="105"/>
        </w:rPr>
        <w:t>not </w:t>
      </w:r>
      <w:r>
        <w:rPr>
          <w:w w:val="105"/>
        </w:rPr>
        <w:t>be </w:t>
      </w:r>
      <w:r>
        <w:rPr>
          <w:spacing w:val="-3"/>
          <w:w w:val="105"/>
        </w:rPr>
        <w:t>published </w:t>
      </w:r>
      <w:r>
        <w:rPr>
          <w:w w:val="105"/>
        </w:rPr>
        <w:t>on the </w:t>
      </w:r>
      <w:r>
        <w:rPr>
          <w:spacing w:val="-4"/>
          <w:w w:val="105"/>
        </w:rPr>
        <w:t>Commission’s </w:t>
      </w:r>
      <w:r>
        <w:rPr>
          <w:spacing w:val="-3"/>
          <w:w w:val="105"/>
        </w:rPr>
        <w:t>website </w:t>
      </w:r>
      <w:r>
        <w:rPr>
          <w:w w:val="105"/>
        </w:rPr>
        <w:t>or made </w:t>
      </w:r>
      <w:r>
        <w:rPr>
          <w:spacing w:val="-3"/>
          <w:w w:val="105"/>
        </w:rPr>
        <w:t>publicly available </w:t>
      </w:r>
      <w:r>
        <w:rPr>
          <w:w w:val="105"/>
        </w:rPr>
        <w:t>and </w:t>
      </w:r>
      <w:r>
        <w:rPr>
          <w:spacing w:val="-3"/>
          <w:w w:val="105"/>
        </w:rPr>
        <w:t>will </w:t>
      </w:r>
      <w:r>
        <w:rPr>
          <w:w w:val="105"/>
        </w:rPr>
        <w:t>be </w:t>
      </w:r>
      <w:r>
        <w:rPr>
          <w:spacing w:val="-3"/>
          <w:w w:val="105"/>
        </w:rPr>
        <w:t>treated </w:t>
      </w:r>
      <w:r>
        <w:rPr>
          <w:w w:val="105"/>
        </w:rPr>
        <w:t>as </w:t>
      </w:r>
      <w:r>
        <w:rPr>
          <w:spacing w:val="-3"/>
          <w:w w:val="105"/>
        </w:rPr>
        <w:t>confidential submissions.</w:t>
      </w:r>
    </w:p>
    <w:p>
      <w:pPr>
        <w:pStyle w:val="BodyText"/>
        <w:spacing w:before="10"/>
      </w:pPr>
    </w:p>
    <w:p>
      <w:pPr>
        <w:spacing w:before="0"/>
        <w:ind w:left="1587" w:right="0" w:firstLine="0"/>
        <w:jc w:val="left"/>
        <w:rPr>
          <w:b/>
          <w:sz w:val="28"/>
        </w:rPr>
      </w:pPr>
      <w:r>
        <w:rPr>
          <w:b/>
          <w:color w:val="EC5A4F"/>
          <w:w w:val="115"/>
          <w:sz w:val="28"/>
        </w:rPr>
        <w:t>Confidentiality</w:t>
      </w:r>
    </w:p>
    <w:p>
      <w:pPr>
        <w:pStyle w:val="BodyText"/>
        <w:spacing w:line="242" w:lineRule="auto" w:before="155"/>
        <w:ind w:left="1587" w:right="1634"/>
      </w:pPr>
      <w:r>
        <w:rPr>
          <w:w w:val="105"/>
        </w:rPr>
        <w:t>When you </w:t>
      </w:r>
      <w:r>
        <w:rPr>
          <w:spacing w:val="-4"/>
          <w:w w:val="105"/>
        </w:rPr>
        <w:t>make </w:t>
      </w:r>
      <w:r>
        <w:rPr>
          <w:w w:val="105"/>
        </w:rPr>
        <w:t>a</w:t>
      </w:r>
      <w:r>
        <w:rPr>
          <w:spacing w:val="-3"/>
          <w:w w:val="105"/>
        </w:rPr>
        <w:t> submission, </w:t>
      </w:r>
      <w:r>
        <w:rPr>
          <w:w w:val="105"/>
        </w:rPr>
        <w:t>you must decide whether you</w:t>
      </w:r>
      <w:r>
        <w:rPr>
          <w:spacing w:val="-3"/>
          <w:w w:val="105"/>
        </w:rPr>
        <w:t> want </w:t>
      </w:r>
      <w:r>
        <w:rPr>
          <w:w w:val="105"/>
        </w:rPr>
        <w:t>your </w:t>
      </w:r>
      <w:r>
        <w:rPr>
          <w:spacing w:val="-3"/>
          <w:w w:val="105"/>
        </w:rPr>
        <w:t>submission </w:t>
      </w:r>
      <w:r>
        <w:rPr>
          <w:w w:val="105"/>
        </w:rPr>
        <w:t>to be</w:t>
      </w:r>
      <w:r>
        <w:rPr>
          <w:spacing w:val="-3"/>
          <w:w w:val="105"/>
        </w:rPr>
        <w:t> public </w:t>
      </w:r>
      <w:r>
        <w:rPr>
          <w:w w:val="105"/>
        </w:rPr>
        <w:t>or </w:t>
      </w:r>
      <w:r>
        <w:rPr>
          <w:spacing w:val="-3"/>
          <w:w w:val="105"/>
        </w:rPr>
        <w:t>confidential.</w:t>
      </w:r>
    </w:p>
    <w:p>
      <w:pPr>
        <w:pStyle w:val="ListParagraph"/>
        <w:numPr>
          <w:ilvl w:val="1"/>
          <w:numId w:val="2"/>
        </w:numPr>
        <w:tabs>
          <w:tab w:pos="2721" w:val="left" w:leader="none"/>
          <w:tab w:pos="2722" w:val="left" w:leader="none"/>
        </w:tabs>
        <w:spacing w:line="242" w:lineRule="auto" w:before="122" w:after="0"/>
        <w:ind w:left="2721" w:right="1682" w:hanging="340"/>
        <w:jc w:val="left"/>
        <w:rPr>
          <w:sz w:val="21"/>
        </w:rPr>
      </w:pPr>
      <w:r>
        <w:rPr>
          <w:b/>
          <w:sz w:val="21"/>
        </w:rPr>
        <w:t>Public submissions </w:t>
      </w:r>
      <w:r>
        <w:rPr>
          <w:sz w:val="21"/>
        </w:rPr>
        <w:t>can be </w:t>
      </w:r>
      <w:r>
        <w:rPr>
          <w:spacing w:val="-3"/>
          <w:sz w:val="21"/>
        </w:rPr>
        <w:t>referred </w:t>
      </w:r>
      <w:r>
        <w:rPr>
          <w:sz w:val="21"/>
        </w:rPr>
        <w:t>to in our reports, uploaded to our </w:t>
      </w:r>
      <w:r>
        <w:rPr>
          <w:spacing w:val="-3"/>
          <w:sz w:val="21"/>
        </w:rPr>
        <w:t>website </w:t>
      </w:r>
      <w:r>
        <w:rPr>
          <w:sz w:val="21"/>
        </w:rPr>
        <w:t>and  made </w:t>
      </w:r>
      <w:r>
        <w:rPr>
          <w:spacing w:val="-3"/>
          <w:sz w:val="21"/>
        </w:rPr>
        <w:t>available </w:t>
      </w:r>
      <w:r>
        <w:rPr>
          <w:sz w:val="21"/>
        </w:rPr>
        <w:t>to the </w:t>
      </w:r>
      <w:r>
        <w:rPr>
          <w:spacing w:val="-3"/>
          <w:sz w:val="21"/>
        </w:rPr>
        <w:t>public </w:t>
      </w:r>
      <w:r>
        <w:rPr>
          <w:sz w:val="21"/>
        </w:rPr>
        <w:t>to </w:t>
      </w:r>
      <w:r>
        <w:rPr>
          <w:spacing w:val="-3"/>
          <w:sz w:val="21"/>
        </w:rPr>
        <w:t>read </w:t>
      </w:r>
      <w:r>
        <w:rPr>
          <w:sz w:val="21"/>
        </w:rPr>
        <w:t>in our offices. The names of submitters </w:t>
      </w:r>
      <w:r>
        <w:rPr>
          <w:spacing w:val="-3"/>
          <w:sz w:val="21"/>
        </w:rPr>
        <w:t>will </w:t>
      </w:r>
      <w:r>
        <w:rPr>
          <w:sz w:val="21"/>
        </w:rPr>
        <w:t>be  </w:t>
      </w:r>
      <w:r>
        <w:rPr>
          <w:spacing w:val="-2"/>
          <w:sz w:val="21"/>
        </w:rPr>
        <w:t>listed </w:t>
      </w:r>
      <w:r>
        <w:rPr>
          <w:sz w:val="21"/>
        </w:rPr>
        <w:t>in the final report. Private addresses and contact details </w:t>
      </w:r>
      <w:r>
        <w:rPr>
          <w:spacing w:val="-3"/>
          <w:sz w:val="21"/>
        </w:rPr>
        <w:t>will </w:t>
      </w:r>
      <w:r>
        <w:rPr>
          <w:sz w:val="21"/>
        </w:rPr>
        <w:t>be removed </w:t>
      </w:r>
      <w:r>
        <w:rPr>
          <w:spacing w:val="-3"/>
          <w:sz w:val="21"/>
        </w:rPr>
        <w:t>from submissions before </w:t>
      </w:r>
      <w:r>
        <w:rPr>
          <w:sz w:val="21"/>
        </w:rPr>
        <w:t>they </w:t>
      </w:r>
      <w:r>
        <w:rPr>
          <w:spacing w:val="-3"/>
          <w:sz w:val="21"/>
        </w:rPr>
        <w:t>are </w:t>
      </w:r>
      <w:r>
        <w:rPr>
          <w:sz w:val="21"/>
        </w:rPr>
        <w:t>made </w:t>
      </w:r>
      <w:r>
        <w:rPr>
          <w:spacing w:val="-3"/>
          <w:sz w:val="21"/>
        </w:rPr>
        <w:t>public, </w:t>
      </w:r>
      <w:r>
        <w:rPr>
          <w:sz w:val="21"/>
        </w:rPr>
        <w:t>but the name of the </w:t>
      </w:r>
      <w:r>
        <w:rPr>
          <w:spacing w:val="-3"/>
          <w:sz w:val="21"/>
        </w:rPr>
        <w:t>submitter </w:t>
      </w:r>
      <w:r>
        <w:rPr>
          <w:sz w:val="21"/>
        </w:rPr>
        <w:t>is</w:t>
      </w:r>
      <w:r>
        <w:rPr>
          <w:spacing w:val="24"/>
          <w:sz w:val="21"/>
        </w:rPr>
        <w:t> </w:t>
      </w:r>
      <w:r>
        <w:rPr>
          <w:spacing w:val="-3"/>
          <w:sz w:val="21"/>
        </w:rPr>
        <w:t>published.</w:t>
      </w:r>
    </w:p>
    <w:p>
      <w:pPr>
        <w:pStyle w:val="ListParagraph"/>
        <w:numPr>
          <w:ilvl w:val="1"/>
          <w:numId w:val="2"/>
        </w:numPr>
        <w:tabs>
          <w:tab w:pos="2721" w:val="left" w:leader="none"/>
          <w:tab w:pos="2722" w:val="left" w:leader="none"/>
        </w:tabs>
        <w:spacing w:line="242" w:lineRule="auto" w:before="124" w:after="0"/>
        <w:ind w:left="2721" w:right="1595" w:hanging="340"/>
        <w:jc w:val="left"/>
        <w:rPr>
          <w:sz w:val="21"/>
        </w:rPr>
      </w:pPr>
      <w:r>
        <w:rPr>
          <w:b/>
          <w:w w:val="105"/>
          <w:sz w:val="21"/>
        </w:rPr>
        <w:t>Confidential submissions </w:t>
      </w:r>
      <w:r>
        <w:rPr>
          <w:spacing w:val="-3"/>
          <w:w w:val="105"/>
          <w:sz w:val="21"/>
        </w:rPr>
        <w:t>are </w:t>
      </w:r>
      <w:r>
        <w:rPr>
          <w:spacing w:val="-2"/>
          <w:w w:val="105"/>
          <w:sz w:val="21"/>
        </w:rPr>
        <w:t>not </w:t>
      </w:r>
      <w:r>
        <w:rPr>
          <w:w w:val="105"/>
          <w:sz w:val="21"/>
        </w:rPr>
        <w:t>made </w:t>
      </w:r>
      <w:r>
        <w:rPr>
          <w:spacing w:val="-3"/>
          <w:w w:val="105"/>
          <w:sz w:val="21"/>
        </w:rPr>
        <w:t>available </w:t>
      </w:r>
      <w:r>
        <w:rPr>
          <w:w w:val="105"/>
          <w:sz w:val="21"/>
        </w:rPr>
        <w:t>to the </w:t>
      </w:r>
      <w:r>
        <w:rPr>
          <w:spacing w:val="-3"/>
          <w:w w:val="105"/>
          <w:sz w:val="21"/>
        </w:rPr>
        <w:t>public. Confidential submissions</w:t>
      </w:r>
      <w:r>
        <w:rPr>
          <w:spacing w:val="-6"/>
          <w:w w:val="105"/>
          <w:sz w:val="21"/>
        </w:rPr>
        <w:t> </w:t>
      </w:r>
      <w:r>
        <w:rPr>
          <w:spacing w:val="-3"/>
          <w:w w:val="105"/>
          <w:sz w:val="21"/>
        </w:rPr>
        <w:t>are</w:t>
      </w:r>
      <w:r>
        <w:rPr>
          <w:spacing w:val="-5"/>
          <w:w w:val="105"/>
          <w:sz w:val="21"/>
        </w:rPr>
        <w:t> </w:t>
      </w:r>
      <w:r>
        <w:rPr>
          <w:spacing w:val="-3"/>
          <w:w w:val="105"/>
          <w:sz w:val="21"/>
        </w:rPr>
        <w:t>considered</w:t>
      </w:r>
      <w:r>
        <w:rPr>
          <w:spacing w:val="-6"/>
          <w:w w:val="105"/>
          <w:sz w:val="21"/>
        </w:rPr>
        <w:t> </w:t>
      </w:r>
      <w:r>
        <w:rPr>
          <w:w w:val="105"/>
          <w:sz w:val="21"/>
        </w:rPr>
        <w:t>by</w:t>
      </w:r>
      <w:r>
        <w:rPr>
          <w:spacing w:val="-6"/>
          <w:w w:val="105"/>
          <w:sz w:val="21"/>
        </w:rPr>
        <w:t> </w:t>
      </w:r>
      <w:r>
        <w:rPr>
          <w:w w:val="105"/>
          <w:sz w:val="21"/>
        </w:rPr>
        <w:t>the</w:t>
      </w:r>
      <w:r>
        <w:rPr>
          <w:spacing w:val="-5"/>
          <w:w w:val="105"/>
          <w:sz w:val="21"/>
        </w:rPr>
        <w:t> </w:t>
      </w:r>
      <w:r>
        <w:rPr>
          <w:spacing w:val="-3"/>
          <w:w w:val="105"/>
          <w:sz w:val="21"/>
        </w:rPr>
        <w:t>Commission</w:t>
      </w:r>
      <w:r>
        <w:rPr>
          <w:spacing w:val="-6"/>
          <w:w w:val="105"/>
          <w:sz w:val="21"/>
        </w:rPr>
        <w:t> </w:t>
      </w:r>
      <w:r>
        <w:rPr>
          <w:w w:val="105"/>
          <w:sz w:val="21"/>
        </w:rPr>
        <w:t>but</w:t>
      </w:r>
      <w:r>
        <w:rPr>
          <w:spacing w:val="-5"/>
          <w:w w:val="105"/>
          <w:sz w:val="21"/>
        </w:rPr>
        <w:t> </w:t>
      </w:r>
      <w:r>
        <w:rPr>
          <w:w w:val="105"/>
          <w:sz w:val="21"/>
        </w:rPr>
        <w:t>they</w:t>
      </w:r>
      <w:r>
        <w:rPr>
          <w:spacing w:val="-6"/>
          <w:w w:val="105"/>
          <w:sz w:val="21"/>
        </w:rPr>
        <w:t> </w:t>
      </w:r>
      <w:r>
        <w:rPr>
          <w:spacing w:val="-3"/>
          <w:w w:val="105"/>
          <w:sz w:val="21"/>
        </w:rPr>
        <w:t>are</w:t>
      </w:r>
      <w:r>
        <w:rPr>
          <w:spacing w:val="-5"/>
          <w:w w:val="105"/>
          <w:sz w:val="21"/>
        </w:rPr>
        <w:t> </w:t>
      </w:r>
      <w:r>
        <w:rPr>
          <w:spacing w:val="-2"/>
          <w:w w:val="105"/>
          <w:sz w:val="21"/>
        </w:rPr>
        <w:t>not</w:t>
      </w:r>
      <w:r>
        <w:rPr>
          <w:spacing w:val="-6"/>
          <w:w w:val="105"/>
          <w:sz w:val="21"/>
        </w:rPr>
        <w:t> </w:t>
      </w:r>
      <w:r>
        <w:rPr>
          <w:spacing w:val="-3"/>
          <w:w w:val="105"/>
          <w:sz w:val="21"/>
        </w:rPr>
        <w:t>referred</w:t>
      </w:r>
      <w:r>
        <w:rPr>
          <w:spacing w:val="-5"/>
          <w:w w:val="105"/>
          <w:sz w:val="21"/>
        </w:rPr>
        <w:t> </w:t>
      </w:r>
      <w:r>
        <w:rPr>
          <w:w w:val="105"/>
          <w:sz w:val="21"/>
        </w:rPr>
        <w:t>to</w:t>
      </w:r>
      <w:r>
        <w:rPr>
          <w:spacing w:val="-6"/>
          <w:w w:val="105"/>
          <w:sz w:val="21"/>
        </w:rPr>
        <w:t> </w:t>
      </w:r>
      <w:r>
        <w:rPr>
          <w:w w:val="105"/>
          <w:sz w:val="21"/>
        </w:rPr>
        <w:t>in</w:t>
      </w:r>
      <w:r>
        <w:rPr>
          <w:spacing w:val="-5"/>
          <w:w w:val="105"/>
          <w:sz w:val="21"/>
        </w:rPr>
        <w:t> </w:t>
      </w:r>
      <w:r>
        <w:rPr>
          <w:w w:val="105"/>
          <w:sz w:val="21"/>
        </w:rPr>
        <w:t>our</w:t>
      </w:r>
      <w:r>
        <w:rPr>
          <w:spacing w:val="-6"/>
          <w:w w:val="105"/>
          <w:sz w:val="21"/>
        </w:rPr>
        <w:t> </w:t>
      </w:r>
      <w:r>
        <w:rPr>
          <w:w w:val="105"/>
          <w:sz w:val="21"/>
        </w:rPr>
        <w:t>final reports</w:t>
      </w:r>
      <w:r>
        <w:rPr>
          <w:spacing w:val="-6"/>
          <w:w w:val="105"/>
          <w:sz w:val="21"/>
        </w:rPr>
        <w:t> </w:t>
      </w:r>
      <w:r>
        <w:rPr>
          <w:w w:val="105"/>
          <w:sz w:val="21"/>
        </w:rPr>
        <w:t>as</w:t>
      </w:r>
      <w:r>
        <w:rPr>
          <w:spacing w:val="-5"/>
          <w:w w:val="105"/>
          <w:sz w:val="21"/>
        </w:rPr>
        <w:t> </w:t>
      </w:r>
      <w:r>
        <w:rPr>
          <w:w w:val="105"/>
          <w:sz w:val="21"/>
        </w:rPr>
        <w:t>a</w:t>
      </w:r>
      <w:r>
        <w:rPr>
          <w:spacing w:val="-5"/>
          <w:w w:val="105"/>
          <w:sz w:val="21"/>
        </w:rPr>
        <w:t> </w:t>
      </w:r>
      <w:r>
        <w:rPr>
          <w:spacing w:val="-3"/>
          <w:w w:val="105"/>
          <w:sz w:val="21"/>
        </w:rPr>
        <w:t>source</w:t>
      </w:r>
      <w:r>
        <w:rPr>
          <w:spacing w:val="-5"/>
          <w:w w:val="105"/>
          <w:sz w:val="21"/>
        </w:rPr>
        <w:t> </w:t>
      </w:r>
      <w:r>
        <w:rPr>
          <w:w w:val="105"/>
          <w:sz w:val="21"/>
        </w:rPr>
        <w:t>of</w:t>
      </w:r>
      <w:r>
        <w:rPr>
          <w:spacing w:val="-6"/>
          <w:w w:val="105"/>
          <w:sz w:val="21"/>
        </w:rPr>
        <w:t> </w:t>
      </w:r>
      <w:r>
        <w:rPr>
          <w:spacing w:val="-3"/>
          <w:w w:val="105"/>
          <w:sz w:val="21"/>
        </w:rPr>
        <w:t>information</w:t>
      </w:r>
      <w:r>
        <w:rPr>
          <w:spacing w:val="-5"/>
          <w:w w:val="105"/>
          <w:sz w:val="21"/>
        </w:rPr>
        <w:t> </w:t>
      </w:r>
      <w:r>
        <w:rPr>
          <w:w w:val="105"/>
          <w:sz w:val="21"/>
        </w:rPr>
        <w:t>or</w:t>
      </w:r>
      <w:r>
        <w:rPr>
          <w:spacing w:val="-5"/>
          <w:w w:val="105"/>
          <w:sz w:val="21"/>
        </w:rPr>
        <w:t> </w:t>
      </w:r>
      <w:r>
        <w:rPr>
          <w:w w:val="105"/>
          <w:sz w:val="21"/>
        </w:rPr>
        <w:t>opinion</w:t>
      </w:r>
      <w:r>
        <w:rPr>
          <w:spacing w:val="-5"/>
          <w:w w:val="105"/>
          <w:sz w:val="21"/>
        </w:rPr>
        <w:t> </w:t>
      </w:r>
      <w:r>
        <w:rPr>
          <w:w w:val="105"/>
          <w:sz w:val="21"/>
        </w:rPr>
        <w:t>other</w:t>
      </w:r>
      <w:r>
        <w:rPr>
          <w:spacing w:val="-5"/>
          <w:w w:val="105"/>
          <w:sz w:val="21"/>
        </w:rPr>
        <w:t> </w:t>
      </w:r>
      <w:r>
        <w:rPr>
          <w:spacing w:val="-3"/>
          <w:w w:val="105"/>
          <w:sz w:val="21"/>
        </w:rPr>
        <w:t>than</w:t>
      </w:r>
      <w:r>
        <w:rPr>
          <w:spacing w:val="-6"/>
          <w:w w:val="105"/>
          <w:sz w:val="21"/>
        </w:rPr>
        <w:t> </w:t>
      </w:r>
      <w:r>
        <w:rPr>
          <w:w w:val="105"/>
          <w:sz w:val="21"/>
        </w:rPr>
        <w:t>in</w:t>
      </w:r>
      <w:r>
        <w:rPr>
          <w:spacing w:val="-5"/>
          <w:w w:val="105"/>
          <w:sz w:val="21"/>
        </w:rPr>
        <w:t> </w:t>
      </w:r>
      <w:r>
        <w:rPr>
          <w:spacing w:val="-3"/>
          <w:w w:val="105"/>
          <w:sz w:val="21"/>
        </w:rPr>
        <w:t>exceptional</w:t>
      </w:r>
      <w:r>
        <w:rPr>
          <w:spacing w:val="-5"/>
          <w:w w:val="105"/>
          <w:sz w:val="21"/>
        </w:rPr>
        <w:t> </w:t>
      </w:r>
      <w:r>
        <w:rPr>
          <w:spacing w:val="-3"/>
          <w:w w:val="105"/>
          <w:sz w:val="21"/>
        </w:rPr>
        <w:t>circumstances.</w:t>
      </w:r>
    </w:p>
    <w:p>
      <w:pPr>
        <w:pStyle w:val="BodyText"/>
        <w:spacing w:line="242" w:lineRule="auto" w:before="124"/>
        <w:ind w:left="1587" w:right="1540"/>
      </w:pPr>
      <w:r>
        <w:rPr>
          <w:w w:val="105"/>
        </w:rPr>
        <w:t>Please let us know your </w:t>
      </w:r>
      <w:r>
        <w:rPr>
          <w:spacing w:val="-3"/>
          <w:w w:val="105"/>
        </w:rPr>
        <w:t>preference </w:t>
      </w:r>
      <w:r>
        <w:rPr>
          <w:w w:val="105"/>
        </w:rPr>
        <w:t>when you </w:t>
      </w:r>
      <w:r>
        <w:rPr>
          <w:spacing w:val="-4"/>
          <w:w w:val="105"/>
        </w:rPr>
        <w:t>make </w:t>
      </w:r>
      <w:r>
        <w:rPr>
          <w:w w:val="105"/>
        </w:rPr>
        <w:t>your </w:t>
      </w:r>
      <w:r>
        <w:rPr>
          <w:spacing w:val="-3"/>
          <w:w w:val="105"/>
        </w:rPr>
        <w:t>submission. </w:t>
      </w:r>
      <w:r>
        <w:rPr>
          <w:w w:val="105"/>
        </w:rPr>
        <w:t>If you do </w:t>
      </w:r>
      <w:r>
        <w:rPr>
          <w:spacing w:val="-2"/>
          <w:w w:val="105"/>
        </w:rPr>
        <w:t>not </w:t>
      </w:r>
      <w:r>
        <w:rPr>
          <w:spacing w:val="-3"/>
          <w:w w:val="105"/>
        </w:rPr>
        <w:t>tell </w:t>
      </w:r>
      <w:r>
        <w:rPr>
          <w:w w:val="105"/>
        </w:rPr>
        <w:t>us </w:t>
      </w:r>
      <w:r>
        <w:rPr>
          <w:spacing w:val="-3"/>
          <w:w w:val="105"/>
        </w:rPr>
        <w:t>that </w:t>
      </w:r>
      <w:r>
        <w:rPr>
          <w:w w:val="105"/>
        </w:rPr>
        <w:t>you </w:t>
      </w:r>
      <w:r>
        <w:rPr>
          <w:spacing w:val="-3"/>
          <w:w w:val="105"/>
        </w:rPr>
        <w:t>want </w:t>
      </w:r>
      <w:r>
        <w:rPr>
          <w:w w:val="105"/>
        </w:rPr>
        <w:t>your </w:t>
      </w:r>
      <w:r>
        <w:rPr>
          <w:spacing w:val="-3"/>
          <w:w w:val="105"/>
        </w:rPr>
        <w:t>submission </w:t>
      </w:r>
      <w:r>
        <w:rPr>
          <w:w w:val="105"/>
        </w:rPr>
        <w:t>to be </w:t>
      </w:r>
      <w:r>
        <w:rPr>
          <w:spacing w:val="-3"/>
          <w:w w:val="105"/>
        </w:rPr>
        <w:t>treated </w:t>
      </w:r>
      <w:r>
        <w:rPr>
          <w:w w:val="105"/>
        </w:rPr>
        <w:t>as </w:t>
      </w:r>
      <w:r>
        <w:rPr>
          <w:spacing w:val="-3"/>
          <w:w w:val="105"/>
        </w:rPr>
        <w:t>confidential, </w:t>
      </w:r>
      <w:r>
        <w:rPr>
          <w:w w:val="105"/>
        </w:rPr>
        <w:t>we </w:t>
      </w:r>
      <w:r>
        <w:rPr>
          <w:spacing w:val="-3"/>
          <w:w w:val="105"/>
        </w:rPr>
        <w:t>will treat </w:t>
      </w:r>
      <w:r>
        <w:rPr>
          <w:w w:val="105"/>
        </w:rPr>
        <w:t>it as </w:t>
      </w:r>
      <w:r>
        <w:rPr>
          <w:spacing w:val="-3"/>
          <w:w w:val="105"/>
        </w:rPr>
        <w:t>public.</w:t>
      </w:r>
    </w:p>
    <w:p>
      <w:pPr>
        <w:spacing w:before="190"/>
        <w:ind w:left="1587" w:right="0" w:firstLine="0"/>
        <w:jc w:val="left"/>
        <w:rPr>
          <w:b/>
          <w:sz w:val="24"/>
        </w:rPr>
      </w:pPr>
      <w:r>
        <w:rPr>
          <w:b/>
          <w:w w:val="115"/>
          <w:sz w:val="24"/>
        </w:rPr>
        <w:t>Anonymous submissions</w:t>
      </w:r>
    </w:p>
    <w:p>
      <w:pPr>
        <w:pStyle w:val="BodyText"/>
        <w:spacing w:line="242" w:lineRule="auto" w:before="137"/>
        <w:ind w:left="1587" w:right="1679"/>
      </w:pPr>
      <w:r>
        <w:rPr>
          <w:w w:val="105"/>
        </w:rPr>
        <w:t>If you do </w:t>
      </w:r>
      <w:r>
        <w:rPr>
          <w:spacing w:val="-2"/>
          <w:w w:val="105"/>
        </w:rPr>
        <w:t>not </w:t>
      </w:r>
      <w:r>
        <w:rPr>
          <w:w w:val="105"/>
        </w:rPr>
        <w:t>put your name or an </w:t>
      </w:r>
      <w:r>
        <w:rPr>
          <w:spacing w:val="-4"/>
          <w:w w:val="105"/>
        </w:rPr>
        <w:t>organisation’s </w:t>
      </w:r>
      <w:r>
        <w:rPr>
          <w:w w:val="105"/>
        </w:rPr>
        <w:t>name on your </w:t>
      </w:r>
      <w:r>
        <w:rPr>
          <w:spacing w:val="-3"/>
          <w:w w:val="105"/>
        </w:rPr>
        <w:t>submission, </w:t>
      </w:r>
      <w:r>
        <w:rPr>
          <w:w w:val="105"/>
        </w:rPr>
        <w:t>it </w:t>
      </w:r>
      <w:r>
        <w:rPr>
          <w:spacing w:val="-3"/>
          <w:w w:val="105"/>
        </w:rPr>
        <w:t>will </w:t>
      </w:r>
      <w:r>
        <w:rPr>
          <w:w w:val="105"/>
        </w:rPr>
        <w:t>be difficult </w:t>
      </w:r>
      <w:r>
        <w:rPr>
          <w:spacing w:val="-3"/>
          <w:w w:val="105"/>
        </w:rPr>
        <w:t>for </w:t>
      </w:r>
      <w:r>
        <w:rPr>
          <w:w w:val="105"/>
        </w:rPr>
        <w:t>us to </w:t>
      </w:r>
      <w:r>
        <w:rPr>
          <w:spacing w:val="-4"/>
          <w:w w:val="105"/>
        </w:rPr>
        <w:t>make </w:t>
      </w:r>
      <w:r>
        <w:rPr>
          <w:w w:val="105"/>
        </w:rPr>
        <w:t>use of the </w:t>
      </w:r>
      <w:r>
        <w:rPr>
          <w:spacing w:val="-3"/>
          <w:w w:val="105"/>
        </w:rPr>
        <w:t>information </w:t>
      </w:r>
      <w:r>
        <w:rPr>
          <w:w w:val="105"/>
        </w:rPr>
        <w:t>you </w:t>
      </w:r>
      <w:r>
        <w:rPr>
          <w:spacing w:val="-3"/>
          <w:w w:val="105"/>
        </w:rPr>
        <w:t>have </w:t>
      </w:r>
      <w:r>
        <w:rPr>
          <w:spacing w:val="-2"/>
          <w:w w:val="105"/>
        </w:rPr>
        <w:t>provided. </w:t>
      </w:r>
      <w:r>
        <w:rPr>
          <w:w w:val="105"/>
        </w:rPr>
        <w:t>If you </w:t>
      </w:r>
      <w:r>
        <w:rPr>
          <w:spacing w:val="-3"/>
          <w:w w:val="105"/>
        </w:rPr>
        <w:t>have concerns </w:t>
      </w:r>
      <w:r>
        <w:rPr>
          <w:w w:val="105"/>
        </w:rPr>
        <w:t>about your identity being made </w:t>
      </w:r>
      <w:r>
        <w:rPr>
          <w:spacing w:val="-3"/>
          <w:w w:val="105"/>
        </w:rPr>
        <w:t>public, </w:t>
      </w:r>
      <w:r>
        <w:rPr>
          <w:w w:val="105"/>
        </w:rPr>
        <w:t>please </w:t>
      </w:r>
      <w:r>
        <w:rPr>
          <w:spacing w:val="-3"/>
          <w:w w:val="105"/>
        </w:rPr>
        <w:t>consider making </w:t>
      </w:r>
      <w:r>
        <w:rPr>
          <w:w w:val="105"/>
        </w:rPr>
        <w:t>your </w:t>
      </w:r>
      <w:r>
        <w:rPr>
          <w:spacing w:val="-3"/>
          <w:w w:val="105"/>
        </w:rPr>
        <w:t>submission confidential rather than submitting </w:t>
      </w:r>
      <w:r>
        <w:rPr>
          <w:w w:val="105"/>
        </w:rPr>
        <w:t>it </w:t>
      </w:r>
      <w:r>
        <w:rPr>
          <w:spacing w:val="-3"/>
          <w:w w:val="105"/>
        </w:rPr>
        <w:t>anonymously.</w:t>
      </w:r>
    </w:p>
    <w:p>
      <w:pPr>
        <w:pStyle w:val="BodyText"/>
        <w:spacing w:line="242" w:lineRule="auto" w:before="125"/>
        <w:ind w:left="1587"/>
      </w:pPr>
      <w:r>
        <w:rPr>
          <w:w w:val="105"/>
        </w:rPr>
        <w:t>More</w:t>
      </w:r>
      <w:r>
        <w:rPr>
          <w:spacing w:val="-11"/>
          <w:w w:val="105"/>
        </w:rPr>
        <w:t> </w:t>
      </w:r>
      <w:r>
        <w:rPr>
          <w:spacing w:val="-3"/>
          <w:w w:val="105"/>
        </w:rPr>
        <w:t>information</w:t>
      </w:r>
      <w:r>
        <w:rPr>
          <w:spacing w:val="-10"/>
          <w:w w:val="105"/>
        </w:rPr>
        <w:t> </w:t>
      </w:r>
      <w:r>
        <w:rPr>
          <w:w w:val="105"/>
        </w:rPr>
        <w:t>about</w:t>
      </w:r>
      <w:r>
        <w:rPr>
          <w:spacing w:val="-10"/>
          <w:w w:val="105"/>
        </w:rPr>
        <w:t> </w:t>
      </w:r>
      <w:r>
        <w:rPr>
          <w:w w:val="105"/>
        </w:rPr>
        <w:t>the</w:t>
      </w:r>
      <w:r>
        <w:rPr>
          <w:spacing w:val="-10"/>
          <w:w w:val="105"/>
        </w:rPr>
        <w:t> </w:t>
      </w:r>
      <w:r>
        <w:rPr>
          <w:spacing w:val="-3"/>
          <w:w w:val="105"/>
        </w:rPr>
        <w:t>submission</w:t>
      </w:r>
      <w:r>
        <w:rPr>
          <w:spacing w:val="-10"/>
          <w:w w:val="105"/>
        </w:rPr>
        <w:t> </w:t>
      </w:r>
      <w:r>
        <w:rPr>
          <w:w w:val="105"/>
        </w:rPr>
        <w:t>process</w:t>
      </w:r>
      <w:r>
        <w:rPr>
          <w:spacing w:val="-10"/>
          <w:w w:val="105"/>
        </w:rPr>
        <w:t> </w:t>
      </w:r>
      <w:r>
        <w:rPr>
          <w:w w:val="105"/>
        </w:rPr>
        <w:t>and</w:t>
      </w:r>
      <w:r>
        <w:rPr>
          <w:spacing w:val="-10"/>
          <w:w w:val="105"/>
        </w:rPr>
        <w:t> </w:t>
      </w:r>
      <w:r>
        <w:rPr>
          <w:w w:val="105"/>
        </w:rPr>
        <w:t>this</w:t>
      </w:r>
      <w:r>
        <w:rPr>
          <w:spacing w:val="-10"/>
          <w:w w:val="105"/>
        </w:rPr>
        <w:t> </w:t>
      </w:r>
      <w:r>
        <w:rPr>
          <w:spacing w:val="-3"/>
          <w:w w:val="105"/>
        </w:rPr>
        <w:t>reference</w:t>
      </w:r>
      <w:r>
        <w:rPr>
          <w:spacing w:val="-10"/>
          <w:w w:val="105"/>
        </w:rPr>
        <w:t> </w:t>
      </w:r>
      <w:r>
        <w:rPr>
          <w:w w:val="105"/>
        </w:rPr>
        <w:t>is</w:t>
      </w:r>
      <w:r>
        <w:rPr>
          <w:spacing w:val="-10"/>
          <w:w w:val="105"/>
        </w:rPr>
        <w:t> </w:t>
      </w:r>
      <w:r>
        <w:rPr>
          <w:spacing w:val="-3"/>
          <w:w w:val="105"/>
        </w:rPr>
        <w:t>available</w:t>
      </w:r>
      <w:r>
        <w:rPr>
          <w:spacing w:val="-10"/>
          <w:w w:val="105"/>
        </w:rPr>
        <w:t> </w:t>
      </w:r>
      <w:r>
        <w:rPr>
          <w:w w:val="105"/>
        </w:rPr>
        <w:t>on</w:t>
      </w:r>
      <w:r>
        <w:rPr>
          <w:spacing w:val="-10"/>
          <w:w w:val="105"/>
        </w:rPr>
        <w:t> </w:t>
      </w:r>
      <w:r>
        <w:rPr>
          <w:w w:val="105"/>
        </w:rPr>
        <w:t>our</w:t>
      </w:r>
      <w:r>
        <w:rPr>
          <w:spacing w:val="-10"/>
          <w:w w:val="105"/>
        </w:rPr>
        <w:t> </w:t>
      </w:r>
      <w:r>
        <w:rPr>
          <w:w w:val="105"/>
        </w:rPr>
        <w:t>website: </w:t>
      </w:r>
      <w:hyperlink r:id="rId11">
        <w:r>
          <w:rPr>
            <w:spacing w:val="-4"/>
            <w:w w:val="105"/>
          </w:rPr>
          <w:t>www.lawreform.vic.gov.au</w:t>
        </w:r>
      </w:hyperlink>
    </w:p>
    <w:p>
      <w:pPr>
        <w:pStyle w:val="BodyText"/>
        <w:spacing w:before="9"/>
      </w:pPr>
    </w:p>
    <w:p>
      <w:pPr>
        <w:spacing w:line="296" w:lineRule="exact" w:before="0"/>
        <w:ind w:left="1587" w:right="0" w:firstLine="0"/>
        <w:jc w:val="left"/>
        <w:rPr>
          <w:b/>
          <w:sz w:val="28"/>
        </w:rPr>
      </w:pPr>
      <w:r>
        <w:rPr>
          <w:b/>
          <w:color w:val="EC5A4F"/>
          <w:w w:val="110"/>
          <w:sz w:val="28"/>
        </w:rPr>
        <w:t>Submission deadline: 21 July 2014</w:t>
      </w:r>
    </w:p>
    <w:p>
      <w:pPr>
        <w:spacing w:line="247" w:lineRule="exact" w:before="0"/>
        <w:ind w:left="720" w:right="0" w:firstLine="0"/>
        <w:jc w:val="left"/>
        <w:rPr>
          <w:b/>
          <w:sz w:val="24"/>
        </w:rPr>
      </w:pPr>
      <w:r>
        <w:rPr>
          <w:b/>
          <w:color w:val="EC5A4F"/>
          <w:w w:val="115"/>
          <w:sz w:val="24"/>
        </w:rPr>
        <w:t>vi</w:t>
      </w:r>
    </w:p>
    <w:p>
      <w:pPr>
        <w:spacing w:after="0" w:line="247" w:lineRule="exact"/>
        <w:jc w:val="left"/>
        <w:rPr>
          <w:sz w:val="24"/>
        </w:rPr>
        <w:sectPr>
          <w:pgSz w:w="11910" w:h="16840"/>
          <w:pgMar w:header="546" w:footer="0" w:top="1560" w:bottom="280" w:left="0" w:right="0"/>
        </w:sectPr>
      </w:pPr>
    </w:p>
    <w:p>
      <w:pPr>
        <w:pStyle w:val="BodyText"/>
        <w:spacing w:before="10"/>
        <w:rPr>
          <w:b/>
          <w:sz w:val="18"/>
        </w:rPr>
      </w:pPr>
    </w:p>
    <w:p>
      <w:pPr>
        <w:pStyle w:val="Heading1"/>
        <w:ind w:left="1020"/>
      </w:pPr>
      <w:bookmarkStart w:name="_TOC_250027" w:id="4"/>
      <w:bookmarkStart w:name="Terms of reference" w:id="5"/>
      <w:r>
        <w:rPr>
          <w:b w:val="0"/>
        </w:rPr>
      </w:r>
      <w:bookmarkEnd w:id="4"/>
      <w:r>
        <w:rPr>
          <w:color w:val="EC5A4F"/>
          <w:w w:val="115"/>
        </w:rPr>
        <w:t>Terms of reference</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49"/>
        </w:rPr>
      </w:pPr>
    </w:p>
    <w:p>
      <w:pPr>
        <w:spacing w:line="242" w:lineRule="auto" w:before="1"/>
        <w:ind w:left="1587" w:right="1540" w:firstLine="0"/>
        <w:jc w:val="left"/>
        <w:rPr>
          <w:sz w:val="21"/>
        </w:rPr>
      </w:pPr>
      <w:r>
        <w:rPr>
          <w:w w:val="105"/>
          <w:sz w:val="21"/>
        </w:rPr>
        <w:t>[Referral to the </w:t>
      </w:r>
      <w:r>
        <w:rPr>
          <w:spacing w:val="-3"/>
          <w:w w:val="105"/>
          <w:sz w:val="21"/>
        </w:rPr>
        <w:t>Commission pursuant </w:t>
      </w:r>
      <w:r>
        <w:rPr>
          <w:w w:val="105"/>
          <w:sz w:val="21"/>
        </w:rPr>
        <w:t>to section 5(1)(a) of the </w:t>
      </w:r>
      <w:r>
        <w:rPr>
          <w:i/>
          <w:w w:val="105"/>
          <w:sz w:val="21"/>
        </w:rPr>
        <w:t>Victorian Law </w:t>
      </w:r>
      <w:r>
        <w:rPr>
          <w:i/>
          <w:spacing w:val="-2"/>
          <w:w w:val="105"/>
          <w:sz w:val="21"/>
        </w:rPr>
        <w:t>Reform </w:t>
      </w:r>
      <w:r>
        <w:rPr>
          <w:i/>
          <w:spacing w:val="-3"/>
          <w:w w:val="105"/>
          <w:sz w:val="21"/>
        </w:rPr>
        <w:t>Commission </w:t>
      </w:r>
      <w:r>
        <w:rPr>
          <w:i/>
          <w:w w:val="105"/>
          <w:sz w:val="21"/>
        </w:rPr>
        <w:t>Act 2000 </w:t>
      </w:r>
      <w:r>
        <w:rPr>
          <w:w w:val="105"/>
          <w:sz w:val="21"/>
        </w:rPr>
        <w:t>(Vic) on </w:t>
      </w:r>
      <w:r>
        <w:rPr>
          <w:spacing w:val="-3"/>
          <w:w w:val="105"/>
          <w:sz w:val="21"/>
        </w:rPr>
        <w:t>29 </w:t>
      </w:r>
      <w:r>
        <w:rPr>
          <w:w w:val="105"/>
          <w:sz w:val="21"/>
        </w:rPr>
        <w:t>October </w:t>
      </w:r>
      <w:r>
        <w:rPr>
          <w:spacing w:val="-7"/>
          <w:w w:val="105"/>
          <w:sz w:val="21"/>
        </w:rPr>
        <w:t>2013.]</w:t>
      </w:r>
    </w:p>
    <w:p>
      <w:pPr>
        <w:pStyle w:val="BodyText"/>
        <w:spacing w:line="242" w:lineRule="auto" w:before="122"/>
        <w:ind w:left="1587" w:right="1540"/>
      </w:pPr>
      <w:r>
        <w:rPr>
          <w:w w:val="105"/>
        </w:rPr>
        <w:t>Sections </w:t>
      </w:r>
      <w:r>
        <w:rPr>
          <w:spacing w:val="-4"/>
          <w:w w:val="105"/>
        </w:rPr>
        <w:t>232 </w:t>
      </w:r>
      <w:r>
        <w:rPr>
          <w:w w:val="105"/>
        </w:rPr>
        <w:t>to 234 of the </w:t>
      </w:r>
      <w:r>
        <w:rPr>
          <w:i/>
          <w:spacing w:val="-3"/>
          <w:w w:val="105"/>
        </w:rPr>
        <w:t>Corporations </w:t>
      </w:r>
      <w:r>
        <w:rPr>
          <w:i/>
          <w:w w:val="105"/>
        </w:rPr>
        <w:t>Act </w:t>
      </w:r>
      <w:r>
        <w:rPr>
          <w:i/>
          <w:spacing w:val="-4"/>
          <w:w w:val="105"/>
        </w:rPr>
        <w:t>2001 </w:t>
      </w:r>
      <w:r>
        <w:rPr>
          <w:w w:val="105"/>
        </w:rPr>
        <w:t>provide a </w:t>
      </w:r>
      <w:r>
        <w:rPr>
          <w:spacing w:val="-3"/>
          <w:w w:val="105"/>
        </w:rPr>
        <w:t>range </w:t>
      </w:r>
      <w:r>
        <w:rPr>
          <w:w w:val="105"/>
        </w:rPr>
        <w:t>of remedies </w:t>
      </w:r>
      <w:r>
        <w:rPr>
          <w:spacing w:val="-3"/>
          <w:w w:val="105"/>
        </w:rPr>
        <w:t>for </w:t>
      </w:r>
      <w:r>
        <w:rPr>
          <w:w w:val="105"/>
        </w:rPr>
        <w:t>shareholders </w:t>
      </w:r>
      <w:r>
        <w:rPr>
          <w:spacing w:val="-3"/>
          <w:w w:val="105"/>
        </w:rPr>
        <w:t>for </w:t>
      </w:r>
      <w:r>
        <w:rPr>
          <w:w w:val="105"/>
        </w:rPr>
        <w:t>oppressive conduct by a </w:t>
      </w:r>
      <w:r>
        <w:rPr>
          <w:spacing w:val="-3"/>
          <w:w w:val="105"/>
        </w:rPr>
        <w:t>corporation. </w:t>
      </w:r>
      <w:r>
        <w:rPr>
          <w:w w:val="105"/>
        </w:rPr>
        <w:t>The Victorian Law </w:t>
      </w:r>
      <w:r>
        <w:rPr>
          <w:spacing w:val="-3"/>
          <w:w w:val="105"/>
        </w:rPr>
        <w:t>Reform Commission </w:t>
      </w:r>
      <w:r>
        <w:rPr>
          <w:w w:val="105"/>
        </w:rPr>
        <w:t>is </w:t>
      </w:r>
      <w:r>
        <w:rPr>
          <w:spacing w:val="-3"/>
          <w:w w:val="105"/>
        </w:rPr>
        <w:t>asked </w:t>
      </w:r>
      <w:r>
        <w:rPr>
          <w:w w:val="105"/>
        </w:rPr>
        <w:t>to review and report on the desirability of </w:t>
      </w:r>
      <w:r>
        <w:rPr>
          <w:spacing w:val="-3"/>
          <w:w w:val="105"/>
        </w:rPr>
        <w:t>having similar legislative </w:t>
      </w:r>
      <w:r>
        <w:rPr>
          <w:w w:val="105"/>
        </w:rPr>
        <w:t>remedies in Victoria to protect the rights of the beneficiaries of </w:t>
      </w:r>
      <w:r>
        <w:rPr>
          <w:spacing w:val="-3"/>
          <w:w w:val="105"/>
        </w:rPr>
        <w:t>trading </w:t>
      </w:r>
      <w:r>
        <w:rPr>
          <w:w w:val="105"/>
        </w:rPr>
        <w:t>trusts who </w:t>
      </w:r>
      <w:r>
        <w:rPr>
          <w:spacing w:val="-3"/>
          <w:w w:val="105"/>
        </w:rPr>
        <w:t>may </w:t>
      </w:r>
      <w:r>
        <w:rPr>
          <w:w w:val="105"/>
        </w:rPr>
        <w:t>be subject to oppressive conduct by a </w:t>
      </w:r>
      <w:r>
        <w:rPr>
          <w:spacing w:val="-3"/>
          <w:w w:val="105"/>
        </w:rPr>
        <w:t>trustee.</w:t>
      </w:r>
    </w:p>
    <w:p>
      <w:pPr>
        <w:pStyle w:val="BodyText"/>
        <w:spacing w:before="124"/>
        <w:ind w:left="1587"/>
      </w:pPr>
      <w:r>
        <w:rPr>
          <w:w w:val="105"/>
        </w:rPr>
        <w:t>In conducting the review, the Commission is to have regard to:</w:t>
      </w:r>
    </w:p>
    <w:p>
      <w:pPr>
        <w:pStyle w:val="ListParagraph"/>
        <w:numPr>
          <w:ilvl w:val="1"/>
          <w:numId w:val="2"/>
        </w:numPr>
        <w:tabs>
          <w:tab w:pos="2721" w:val="left" w:leader="none"/>
          <w:tab w:pos="2722" w:val="left" w:leader="none"/>
        </w:tabs>
        <w:spacing w:line="242" w:lineRule="auto" w:before="124" w:after="0"/>
        <w:ind w:left="2721" w:right="1702" w:hanging="340"/>
        <w:jc w:val="left"/>
        <w:rPr>
          <w:sz w:val="21"/>
        </w:rPr>
      </w:pPr>
      <w:r>
        <w:rPr>
          <w:sz w:val="21"/>
        </w:rPr>
        <w:t>whether </w:t>
      </w:r>
      <w:r>
        <w:rPr>
          <w:spacing w:val="-3"/>
          <w:sz w:val="21"/>
        </w:rPr>
        <w:t>adequate </w:t>
      </w:r>
      <w:r>
        <w:rPr>
          <w:sz w:val="21"/>
        </w:rPr>
        <w:t>remedies </w:t>
      </w:r>
      <w:r>
        <w:rPr>
          <w:spacing w:val="-3"/>
          <w:sz w:val="21"/>
        </w:rPr>
        <w:t>for </w:t>
      </w:r>
      <w:r>
        <w:rPr>
          <w:sz w:val="21"/>
        </w:rPr>
        <w:t>beneficiaries subject to oppressive conduct by the trustee of a </w:t>
      </w:r>
      <w:r>
        <w:rPr>
          <w:spacing w:val="-3"/>
          <w:sz w:val="21"/>
        </w:rPr>
        <w:t>trading </w:t>
      </w:r>
      <w:r>
        <w:rPr>
          <w:sz w:val="21"/>
        </w:rPr>
        <w:t>trust </w:t>
      </w:r>
      <w:r>
        <w:rPr>
          <w:spacing w:val="-3"/>
          <w:sz w:val="21"/>
        </w:rPr>
        <w:t>are already available </w:t>
      </w:r>
      <w:r>
        <w:rPr>
          <w:sz w:val="21"/>
        </w:rPr>
        <w:t>under Victorian statute or the </w:t>
      </w:r>
      <w:r>
        <w:rPr>
          <w:spacing w:val="-2"/>
          <w:sz w:val="21"/>
        </w:rPr>
        <w:t>common </w:t>
      </w:r>
      <w:r>
        <w:rPr>
          <w:sz w:val="21"/>
        </w:rPr>
        <w:t>law</w:t>
      </w:r>
    </w:p>
    <w:p>
      <w:pPr>
        <w:pStyle w:val="ListParagraph"/>
        <w:numPr>
          <w:ilvl w:val="1"/>
          <w:numId w:val="2"/>
        </w:numPr>
        <w:tabs>
          <w:tab w:pos="2721" w:val="left" w:leader="none"/>
          <w:tab w:pos="2722" w:val="left" w:leader="none"/>
        </w:tabs>
        <w:spacing w:line="242" w:lineRule="auto" w:before="123" w:after="0"/>
        <w:ind w:left="2721" w:right="1793" w:hanging="340"/>
        <w:jc w:val="left"/>
        <w:rPr>
          <w:sz w:val="21"/>
        </w:rPr>
      </w:pPr>
      <w:r>
        <w:rPr>
          <w:w w:val="105"/>
          <w:sz w:val="21"/>
        </w:rPr>
        <w:t>the </w:t>
      </w:r>
      <w:r>
        <w:rPr>
          <w:spacing w:val="-3"/>
          <w:w w:val="105"/>
          <w:sz w:val="21"/>
        </w:rPr>
        <w:t>interaction </w:t>
      </w:r>
      <w:r>
        <w:rPr>
          <w:w w:val="105"/>
          <w:sz w:val="21"/>
        </w:rPr>
        <w:t>between </w:t>
      </w:r>
      <w:r>
        <w:rPr>
          <w:spacing w:val="-3"/>
          <w:w w:val="105"/>
          <w:sz w:val="21"/>
        </w:rPr>
        <w:t>State </w:t>
      </w:r>
      <w:r>
        <w:rPr>
          <w:w w:val="105"/>
          <w:sz w:val="21"/>
        </w:rPr>
        <w:t>and </w:t>
      </w:r>
      <w:r>
        <w:rPr>
          <w:spacing w:val="-3"/>
          <w:w w:val="105"/>
          <w:sz w:val="21"/>
        </w:rPr>
        <w:t>Commonwealth </w:t>
      </w:r>
      <w:r>
        <w:rPr>
          <w:w w:val="105"/>
          <w:sz w:val="21"/>
        </w:rPr>
        <w:t>laws, and the </w:t>
      </w:r>
      <w:r>
        <w:rPr>
          <w:spacing w:val="-3"/>
          <w:w w:val="105"/>
          <w:sz w:val="21"/>
        </w:rPr>
        <w:t>jurisdictional </w:t>
      </w:r>
      <w:r>
        <w:rPr>
          <w:spacing w:val="-2"/>
          <w:w w:val="105"/>
          <w:sz w:val="21"/>
        </w:rPr>
        <w:t>limits </w:t>
      </w:r>
      <w:r>
        <w:rPr>
          <w:w w:val="105"/>
          <w:sz w:val="21"/>
        </w:rPr>
        <w:t>imposed on the Victorian</w:t>
      </w:r>
      <w:r>
        <w:rPr>
          <w:spacing w:val="17"/>
          <w:w w:val="105"/>
          <w:sz w:val="21"/>
        </w:rPr>
        <w:t> </w:t>
      </w:r>
      <w:r>
        <w:rPr>
          <w:spacing w:val="-3"/>
          <w:w w:val="105"/>
          <w:sz w:val="21"/>
        </w:rPr>
        <w:t>Parliament</w:t>
      </w:r>
    </w:p>
    <w:p>
      <w:pPr>
        <w:pStyle w:val="ListParagraph"/>
        <w:numPr>
          <w:ilvl w:val="1"/>
          <w:numId w:val="2"/>
        </w:numPr>
        <w:tabs>
          <w:tab w:pos="2721" w:val="left" w:leader="none"/>
          <w:tab w:pos="2722" w:val="left" w:leader="none"/>
        </w:tabs>
        <w:spacing w:line="242" w:lineRule="auto" w:before="123" w:after="0"/>
        <w:ind w:left="2721" w:right="1721" w:hanging="340"/>
        <w:jc w:val="left"/>
        <w:rPr>
          <w:sz w:val="21"/>
        </w:rPr>
      </w:pPr>
      <w:r>
        <w:rPr>
          <w:sz w:val="21"/>
        </w:rPr>
        <w:t>the interests of other parties which </w:t>
      </w:r>
      <w:r>
        <w:rPr>
          <w:spacing w:val="-3"/>
          <w:sz w:val="21"/>
        </w:rPr>
        <w:t>may </w:t>
      </w:r>
      <w:r>
        <w:rPr>
          <w:sz w:val="21"/>
        </w:rPr>
        <w:t>be </w:t>
      </w:r>
      <w:r>
        <w:rPr>
          <w:spacing w:val="-3"/>
          <w:sz w:val="21"/>
        </w:rPr>
        <w:t>involved in, </w:t>
      </w:r>
      <w:r>
        <w:rPr>
          <w:sz w:val="21"/>
        </w:rPr>
        <w:t>or </w:t>
      </w:r>
      <w:r>
        <w:rPr>
          <w:spacing w:val="-3"/>
          <w:sz w:val="21"/>
        </w:rPr>
        <w:t>interact </w:t>
      </w:r>
      <w:r>
        <w:rPr>
          <w:sz w:val="21"/>
        </w:rPr>
        <w:t>with </w:t>
      </w:r>
      <w:r>
        <w:rPr>
          <w:spacing w:val="-3"/>
          <w:sz w:val="21"/>
        </w:rPr>
        <w:t>trading </w:t>
      </w:r>
      <w:r>
        <w:rPr>
          <w:sz w:val="21"/>
        </w:rPr>
        <w:t>trusts </w:t>
      </w:r>
      <w:r>
        <w:rPr>
          <w:spacing w:val="-3"/>
          <w:sz w:val="21"/>
        </w:rPr>
        <w:t>including creditors, </w:t>
      </w:r>
      <w:r>
        <w:rPr>
          <w:sz w:val="21"/>
        </w:rPr>
        <w:t>trustees, directors and</w:t>
      </w:r>
      <w:r>
        <w:rPr>
          <w:spacing w:val="5"/>
          <w:sz w:val="21"/>
        </w:rPr>
        <w:t> </w:t>
      </w:r>
      <w:r>
        <w:rPr>
          <w:sz w:val="21"/>
        </w:rPr>
        <w:t>employees.</w:t>
      </w:r>
    </w:p>
    <w:p>
      <w:pPr>
        <w:pStyle w:val="BodyText"/>
        <w:spacing w:before="122"/>
        <w:ind w:left="1587"/>
      </w:pPr>
      <w:r>
        <w:rPr>
          <w:w w:val="105"/>
        </w:rPr>
        <w:t>The Commission is to report by 3 February 2015.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40"/>
        <w:ind w:left="0" w:right="662" w:firstLine="0"/>
        <w:jc w:val="right"/>
        <w:rPr>
          <w:b/>
          <w:sz w:val="24"/>
        </w:rPr>
      </w:pPr>
      <w:r>
        <w:rPr>
          <w:b/>
          <w:color w:val="EC5A4F"/>
          <w:w w:val="115"/>
          <w:sz w:val="24"/>
        </w:rPr>
        <w:t>vii</w:t>
      </w:r>
    </w:p>
    <w:p>
      <w:pPr>
        <w:spacing w:after="0"/>
        <w:jc w:val="right"/>
        <w:rPr>
          <w:sz w:val="24"/>
        </w:rPr>
        <w:sectPr>
          <w:pgSz w:w="11910" w:h="16840"/>
          <w:pgMar w:header="1372" w:footer="0" w:top="1560" w:bottom="280" w:left="0" w:right="0"/>
        </w:sectPr>
      </w:pPr>
    </w:p>
    <w:p>
      <w:pPr>
        <w:pStyle w:val="BodyText"/>
        <w:spacing w:before="10"/>
        <w:rPr>
          <w:b/>
          <w:sz w:val="18"/>
        </w:rPr>
      </w:pPr>
    </w:p>
    <w:p>
      <w:pPr>
        <w:pStyle w:val="Heading1"/>
      </w:pPr>
      <w:bookmarkStart w:name="_TOC_250026" w:id="6"/>
      <w:bookmarkStart w:name="Glossary" w:id="7"/>
      <w:r>
        <w:rPr>
          <w:b w:val="0"/>
        </w:rPr>
      </w:r>
      <w:bookmarkEnd w:id="6"/>
      <w:r>
        <w:rPr>
          <w:color w:val="EC5A4F"/>
          <w:w w:val="115"/>
        </w:rPr>
        <w:t>Glossary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
        <w:rPr>
          <w:b/>
          <w:sz w:val="17"/>
        </w:rPr>
      </w:pPr>
    </w:p>
    <w:p>
      <w:pPr>
        <w:pStyle w:val="BodyText"/>
        <w:tabs>
          <w:tab w:pos="4308" w:val="left" w:leader="none"/>
        </w:tabs>
        <w:ind w:left="1587"/>
      </w:pPr>
      <w:r>
        <w:rPr>
          <w:b/>
          <w:w w:val="105"/>
        </w:rPr>
        <w:t>Beneficiary</w:t>
        <w:tab/>
      </w:r>
      <w:r>
        <w:rPr>
          <w:w w:val="105"/>
        </w:rPr>
        <w:t>A beneficial owner of property who does </w:t>
      </w:r>
      <w:r>
        <w:rPr>
          <w:spacing w:val="-2"/>
          <w:w w:val="105"/>
        </w:rPr>
        <w:t>not </w:t>
      </w:r>
      <w:r>
        <w:rPr>
          <w:w w:val="105"/>
        </w:rPr>
        <w:t>hold the legal</w:t>
      </w:r>
      <w:r>
        <w:rPr>
          <w:spacing w:val="36"/>
          <w:w w:val="105"/>
        </w:rPr>
        <w:t> </w:t>
      </w:r>
      <w:r>
        <w:rPr>
          <w:spacing w:val="-3"/>
          <w:w w:val="105"/>
        </w:rPr>
        <w:t>title,</w:t>
      </w:r>
    </w:p>
    <w:p>
      <w:pPr>
        <w:pStyle w:val="BodyText"/>
        <w:spacing w:line="242" w:lineRule="auto" w:before="4"/>
        <w:ind w:left="4308" w:right="1820"/>
      </w:pPr>
      <w:r>
        <w:rPr/>
        <w:t>but </w:t>
      </w:r>
      <w:r>
        <w:rPr>
          <w:spacing w:val="-3"/>
        </w:rPr>
        <w:t>for  </w:t>
      </w:r>
      <w:r>
        <w:rPr/>
        <w:t>whose benefit the legal title is held by a trustee under a   trust </w:t>
      </w:r>
      <w:r>
        <w:rPr>
          <w:spacing w:val="-3"/>
        </w:rPr>
        <w:t>arrangement. </w:t>
      </w:r>
      <w:r>
        <w:rPr/>
        <w:t>There </w:t>
      </w:r>
      <w:r>
        <w:rPr>
          <w:spacing w:val="-3"/>
        </w:rPr>
        <w:t>may </w:t>
      </w:r>
      <w:r>
        <w:rPr/>
        <w:t>be one or more beneficiaries </w:t>
      </w:r>
      <w:r>
        <w:rPr>
          <w:spacing w:val="-3"/>
        </w:rPr>
        <w:t>holding </w:t>
      </w:r>
      <w:r>
        <w:rPr/>
        <w:t>the beneficial </w:t>
      </w:r>
      <w:r>
        <w:rPr>
          <w:spacing w:val="-3"/>
        </w:rPr>
        <w:t>interest </w:t>
      </w:r>
      <w:r>
        <w:rPr/>
        <w:t>in the trust property. A beneficiary holds an equitable </w:t>
      </w:r>
      <w:r>
        <w:rPr>
          <w:spacing w:val="-3"/>
        </w:rPr>
        <w:t>interest </w:t>
      </w:r>
      <w:r>
        <w:rPr/>
        <w:t>in the property and can deal with this beneficial </w:t>
      </w:r>
      <w:r>
        <w:rPr>
          <w:spacing w:val="-3"/>
        </w:rPr>
        <w:t>interest </w:t>
      </w:r>
      <w:r>
        <w:rPr/>
        <w:t>as an</w:t>
      </w:r>
      <w:r>
        <w:rPr>
          <w:spacing w:val="28"/>
        </w:rPr>
        <w:t> </w:t>
      </w:r>
      <w:r>
        <w:rPr>
          <w:spacing w:val="-4"/>
        </w:rPr>
        <w:t>owner.</w:t>
      </w:r>
    </w:p>
    <w:p>
      <w:pPr>
        <w:pStyle w:val="BodyText"/>
        <w:tabs>
          <w:tab w:pos="4308" w:val="left" w:leader="none"/>
        </w:tabs>
        <w:spacing w:line="242" w:lineRule="auto" w:before="152"/>
        <w:ind w:left="4308" w:right="1946" w:hanging="2722"/>
      </w:pPr>
      <w:r>
        <w:rPr>
          <w:b/>
          <w:w w:val="105"/>
        </w:rPr>
        <w:t>Buyout</w:t>
        <w:tab/>
      </w:r>
      <w:r>
        <w:rPr>
          <w:spacing w:val="-3"/>
          <w:w w:val="105"/>
        </w:rPr>
        <w:t>Court-ordered purchase </w:t>
      </w:r>
      <w:r>
        <w:rPr>
          <w:w w:val="105"/>
        </w:rPr>
        <w:t>by a </w:t>
      </w:r>
      <w:r>
        <w:rPr>
          <w:spacing w:val="-3"/>
          <w:w w:val="105"/>
        </w:rPr>
        <w:t>company </w:t>
      </w:r>
      <w:r>
        <w:rPr>
          <w:w w:val="105"/>
        </w:rPr>
        <w:t>or a member of </w:t>
      </w:r>
      <w:r>
        <w:rPr>
          <w:spacing w:val="-3"/>
          <w:w w:val="105"/>
        </w:rPr>
        <w:t>shares </w:t>
      </w:r>
      <w:r>
        <w:rPr>
          <w:w w:val="105"/>
        </w:rPr>
        <w:t>in the</w:t>
      </w:r>
      <w:r>
        <w:rPr>
          <w:spacing w:val="5"/>
          <w:w w:val="105"/>
        </w:rPr>
        <w:t> </w:t>
      </w:r>
      <w:r>
        <w:rPr>
          <w:spacing w:val="-4"/>
          <w:w w:val="105"/>
        </w:rPr>
        <w:t>company.</w:t>
      </w:r>
    </w:p>
    <w:p>
      <w:pPr>
        <w:pStyle w:val="BodyText"/>
        <w:tabs>
          <w:tab w:pos="4308" w:val="left" w:leader="none"/>
        </w:tabs>
        <w:spacing w:before="149"/>
        <w:ind w:left="1587"/>
      </w:pPr>
      <w:r>
        <w:rPr>
          <w:b/>
          <w:w w:val="105"/>
        </w:rPr>
        <w:t>Chose</w:t>
      </w:r>
      <w:r>
        <w:rPr>
          <w:b/>
          <w:spacing w:val="26"/>
          <w:w w:val="105"/>
        </w:rPr>
        <w:t> </w:t>
      </w:r>
      <w:r>
        <w:rPr>
          <w:b/>
          <w:w w:val="105"/>
        </w:rPr>
        <w:t>in</w:t>
      </w:r>
      <w:r>
        <w:rPr>
          <w:b/>
          <w:spacing w:val="26"/>
          <w:w w:val="105"/>
        </w:rPr>
        <w:t> </w:t>
      </w:r>
      <w:r>
        <w:rPr>
          <w:b/>
          <w:w w:val="105"/>
        </w:rPr>
        <w:t>action</w:t>
        <w:tab/>
      </w:r>
      <w:r>
        <w:rPr>
          <w:w w:val="105"/>
        </w:rPr>
        <w:t>An </w:t>
      </w:r>
      <w:r>
        <w:rPr>
          <w:spacing w:val="-3"/>
          <w:w w:val="105"/>
        </w:rPr>
        <w:t>intangible </w:t>
      </w:r>
      <w:r>
        <w:rPr>
          <w:w w:val="105"/>
        </w:rPr>
        <w:t>personal property </w:t>
      </w:r>
      <w:r>
        <w:rPr>
          <w:spacing w:val="-3"/>
          <w:w w:val="105"/>
        </w:rPr>
        <w:t>right that </w:t>
      </w:r>
      <w:r>
        <w:rPr>
          <w:w w:val="105"/>
        </w:rPr>
        <w:t>is incapable of</w:t>
      </w:r>
      <w:r>
        <w:rPr>
          <w:spacing w:val="34"/>
          <w:w w:val="105"/>
        </w:rPr>
        <w:t> </w:t>
      </w:r>
      <w:r>
        <w:rPr>
          <w:w w:val="105"/>
        </w:rPr>
        <w:t>physical</w:t>
      </w:r>
    </w:p>
    <w:p>
      <w:pPr>
        <w:pStyle w:val="BodyText"/>
        <w:spacing w:line="242" w:lineRule="auto" w:before="4"/>
        <w:ind w:left="4308" w:right="2169"/>
      </w:pPr>
      <w:r>
        <w:rPr>
          <w:w w:val="105"/>
        </w:rPr>
        <w:t>possession and can only be claimed or enforced by a legal or equitable action.</w:t>
      </w:r>
    </w:p>
    <w:p>
      <w:pPr>
        <w:pStyle w:val="BodyText"/>
        <w:tabs>
          <w:tab w:pos="4308" w:val="left" w:leader="none"/>
        </w:tabs>
        <w:spacing w:line="242" w:lineRule="auto" w:before="149"/>
        <w:ind w:left="4308" w:right="1602" w:hanging="2722"/>
      </w:pPr>
      <w:r>
        <w:rPr>
          <w:b/>
          <w:w w:val="105"/>
        </w:rPr>
        <w:t>Company</w:t>
        <w:tab/>
      </w:r>
      <w:r>
        <w:rPr>
          <w:w w:val="105"/>
        </w:rPr>
        <w:t>An association of a number of persons with a </w:t>
      </w:r>
      <w:r>
        <w:rPr>
          <w:spacing w:val="-2"/>
          <w:w w:val="105"/>
        </w:rPr>
        <w:t>common </w:t>
      </w:r>
      <w:r>
        <w:rPr>
          <w:w w:val="105"/>
        </w:rPr>
        <w:t>object or objects; </w:t>
      </w:r>
      <w:r>
        <w:rPr>
          <w:spacing w:val="-3"/>
          <w:w w:val="105"/>
        </w:rPr>
        <w:t>usually </w:t>
      </w:r>
      <w:r>
        <w:rPr>
          <w:w w:val="105"/>
        </w:rPr>
        <w:t>a business or </w:t>
      </w:r>
      <w:r>
        <w:rPr>
          <w:spacing w:val="-3"/>
          <w:w w:val="105"/>
        </w:rPr>
        <w:t>professional </w:t>
      </w:r>
      <w:r>
        <w:rPr>
          <w:w w:val="105"/>
        </w:rPr>
        <w:t>association, </w:t>
      </w:r>
      <w:r>
        <w:rPr>
          <w:spacing w:val="-3"/>
          <w:w w:val="105"/>
        </w:rPr>
        <w:t>registered </w:t>
      </w:r>
      <w:r>
        <w:rPr>
          <w:w w:val="105"/>
        </w:rPr>
        <w:t>under the </w:t>
      </w:r>
      <w:r>
        <w:rPr>
          <w:i/>
          <w:spacing w:val="-3"/>
          <w:w w:val="105"/>
        </w:rPr>
        <w:t>Corporations </w:t>
      </w:r>
      <w:r>
        <w:rPr>
          <w:i/>
          <w:w w:val="105"/>
        </w:rPr>
        <w:t>Act </w:t>
      </w:r>
      <w:r>
        <w:rPr>
          <w:i/>
          <w:spacing w:val="-4"/>
          <w:w w:val="105"/>
        </w:rPr>
        <w:t>2001 </w:t>
      </w:r>
      <w:r>
        <w:rPr>
          <w:w w:val="105"/>
        </w:rPr>
        <w:t>(Cth). Used </w:t>
      </w:r>
      <w:r>
        <w:rPr>
          <w:spacing w:val="-3"/>
          <w:w w:val="105"/>
        </w:rPr>
        <w:t>interchangeably </w:t>
      </w:r>
      <w:r>
        <w:rPr>
          <w:w w:val="105"/>
        </w:rPr>
        <w:t>in this paper with</w:t>
      </w:r>
      <w:r>
        <w:rPr>
          <w:spacing w:val="10"/>
          <w:w w:val="105"/>
        </w:rPr>
        <w:t> </w:t>
      </w:r>
      <w:r>
        <w:rPr>
          <w:spacing w:val="-5"/>
          <w:w w:val="105"/>
        </w:rPr>
        <w:t>‘corporation’.</w:t>
      </w:r>
    </w:p>
    <w:p>
      <w:pPr>
        <w:tabs>
          <w:tab w:pos="4308" w:val="left" w:leader="none"/>
        </w:tabs>
        <w:spacing w:before="151"/>
        <w:ind w:left="1587" w:right="0" w:firstLine="0"/>
        <w:jc w:val="left"/>
        <w:rPr>
          <w:b/>
          <w:sz w:val="21"/>
        </w:rPr>
      </w:pPr>
      <w:r>
        <w:rPr>
          <w:b/>
          <w:w w:val="105"/>
          <w:sz w:val="21"/>
        </w:rPr>
        <w:t>Constitution</w:t>
        <w:tab/>
      </w:r>
      <w:r>
        <w:rPr>
          <w:w w:val="105"/>
          <w:sz w:val="21"/>
        </w:rPr>
        <w:t>Documents by which a </w:t>
      </w:r>
      <w:r>
        <w:rPr>
          <w:spacing w:val="-3"/>
          <w:w w:val="105"/>
          <w:sz w:val="21"/>
        </w:rPr>
        <w:t>corporation </w:t>
      </w:r>
      <w:r>
        <w:rPr>
          <w:w w:val="105"/>
          <w:sz w:val="21"/>
        </w:rPr>
        <w:t>is formed and</w:t>
      </w:r>
      <w:r>
        <w:rPr>
          <w:spacing w:val="31"/>
          <w:w w:val="105"/>
          <w:sz w:val="21"/>
        </w:rPr>
        <w:t> </w:t>
      </w:r>
      <w:r>
        <w:rPr>
          <w:w w:val="105"/>
          <w:sz w:val="21"/>
        </w:rPr>
        <w:t>governed</w:t>
      </w:r>
      <w:r>
        <w:rPr>
          <w:b/>
          <w:w w:val="105"/>
          <w:sz w:val="21"/>
        </w:rPr>
        <w:t>.</w:t>
      </w:r>
    </w:p>
    <w:p>
      <w:pPr>
        <w:pStyle w:val="BodyText"/>
        <w:tabs>
          <w:tab w:pos="4308" w:val="left" w:leader="none"/>
        </w:tabs>
        <w:spacing w:before="151"/>
        <w:ind w:left="1587"/>
      </w:pPr>
      <w:r>
        <w:rPr>
          <w:b/>
          <w:w w:val="105"/>
        </w:rPr>
        <w:t>Corporation</w:t>
        <w:tab/>
      </w:r>
      <w:r>
        <w:rPr>
          <w:w w:val="105"/>
        </w:rPr>
        <w:t>A legal entity </w:t>
      </w:r>
      <w:r>
        <w:rPr>
          <w:spacing w:val="-3"/>
          <w:w w:val="105"/>
        </w:rPr>
        <w:t>created </w:t>
      </w:r>
      <w:r>
        <w:rPr>
          <w:w w:val="105"/>
        </w:rPr>
        <w:t>by </w:t>
      </w:r>
      <w:r>
        <w:rPr>
          <w:spacing w:val="-4"/>
          <w:w w:val="105"/>
        </w:rPr>
        <w:t>charter, </w:t>
      </w:r>
      <w:r>
        <w:rPr>
          <w:spacing w:val="-3"/>
          <w:w w:val="105"/>
        </w:rPr>
        <w:t>prescription, </w:t>
      </w:r>
      <w:r>
        <w:rPr>
          <w:w w:val="105"/>
        </w:rPr>
        <w:t>or </w:t>
      </w:r>
      <w:r>
        <w:rPr>
          <w:spacing w:val="-3"/>
          <w:w w:val="105"/>
        </w:rPr>
        <w:t>legislation.</w:t>
      </w:r>
      <w:r>
        <w:rPr>
          <w:spacing w:val="39"/>
          <w:w w:val="105"/>
        </w:rPr>
        <w:t> </w:t>
      </w:r>
      <w:r>
        <w:rPr>
          <w:w w:val="105"/>
        </w:rPr>
        <w:t>The</w:t>
      </w:r>
    </w:p>
    <w:p>
      <w:pPr>
        <w:pStyle w:val="BodyText"/>
        <w:spacing w:line="242" w:lineRule="auto" w:before="3"/>
        <w:ind w:left="4308" w:right="1540"/>
      </w:pPr>
      <w:r>
        <w:rPr>
          <w:spacing w:val="-3"/>
          <w:w w:val="105"/>
        </w:rPr>
        <w:t>fundamental difference </w:t>
      </w:r>
      <w:r>
        <w:rPr>
          <w:w w:val="105"/>
        </w:rPr>
        <w:t>between a </w:t>
      </w:r>
      <w:r>
        <w:rPr>
          <w:spacing w:val="-3"/>
          <w:w w:val="105"/>
        </w:rPr>
        <w:t>corporation </w:t>
      </w:r>
      <w:r>
        <w:rPr>
          <w:w w:val="105"/>
        </w:rPr>
        <w:t>and other business entities is </w:t>
      </w:r>
      <w:r>
        <w:rPr>
          <w:spacing w:val="-3"/>
          <w:w w:val="105"/>
        </w:rPr>
        <w:t>that </w:t>
      </w:r>
      <w:r>
        <w:rPr>
          <w:w w:val="105"/>
        </w:rPr>
        <w:t>the law treats a </w:t>
      </w:r>
      <w:r>
        <w:rPr>
          <w:spacing w:val="-3"/>
          <w:w w:val="105"/>
        </w:rPr>
        <w:t>corporation </w:t>
      </w:r>
      <w:r>
        <w:rPr>
          <w:w w:val="105"/>
        </w:rPr>
        <w:t>as a </w:t>
      </w:r>
      <w:r>
        <w:rPr>
          <w:spacing w:val="-3"/>
          <w:w w:val="105"/>
        </w:rPr>
        <w:t>separate </w:t>
      </w:r>
      <w:r>
        <w:rPr>
          <w:w w:val="105"/>
        </w:rPr>
        <w:t>legal person: </w:t>
      </w:r>
      <w:r>
        <w:rPr>
          <w:i/>
          <w:spacing w:val="-3"/>
          <w:w w:val="105"/>
        </w:rPr>
        <w:t>Corporations </w:t>
      </w:r>
      <w:r>
        <w:rPr>
          <w:i/>
          <w:w w:val="105"/>
        </w:rPr>
        <w:t>Act </w:t>
      </w:r>
      <w:r>
        <w:rPr>
          <w:i/>
          <w:spacing w:val="-4"/>
          <w:w w:val="105"/>
        </w:rPr>
        <w:t>2001 </w:t>
      </w:r>
      <w:r>
        <w:rPr>
          <w:w w:val="105"/>
        </w:rPr>
        <w:t>(Cth), section </w:t>
      </w:r>
      <w:r>
        <w:rPr>
          <w:spacing w:val="-8"/>
          <w:w w:val="105"/>
        </w:rPr>
        <w:t>124.</w:t>
      </w:r>
    </w:p>
    <w:p>
      <w:pPr>
        <w:pStyle w:val="BodyText"/>
        <w:tabs>
          <w:tab w:pos="4308" w:val="left" w:leader="none"/>
        </w:tabs>
        <w:spacing w:before="150"/>
        <w:ind w:left="1587"/>
      </w:pPr>
      <w:r>
        <w:rPr>
          <w:b/>
          <w:w w:val="105"/>
        </w:rPr>
        <w:t>Creditor</w:t>
        <w:tab/>
      </w:r>
      <w:r>
        <w:rPr>
          <w:w w:val="105"/>
        </w:rPr>
        <w:t>A person to whom money or property is</w:t>
      </w:r>
      <w:r>
        <w:rPr>
          <w:spacing w:val="37"/>
          <w:w w:val="105"/>
        </w:rPr>
        <w:t> </w:t>
      </w:r>
      <w:r>
        <w:rPr>
          <w:spacing w:val="-3"/>
          <w:w w:val="105"/>
        </w:rPr>
        <w:t>owed.</w:t>
      </w:r>
    </w:p>
    <w:p>
      <w:pPr>
        <w:tabs>
          <w:tab w:pos="4308" w:val="left" w:leader="none"/>
        </w:tabs>
        <w:spacing w:before="151"/>
        <w:ind w:left="1587" w:right="0" w:firstLine="0"/>
        <w:jc w:val="left"/>
        <w:rPr>
          <w:sz w:val="21"/>
        </w:rPr>
      </w:pPr>
      <w:r>
        <w:rPr>
          <w:b/>
          <w:w w:val="105"/>
          <w:sz w:val="21"/>
        </w:rPr>
        <w:t>Derivative</w:t>
      </w:r>
      <w:r>
        <w:rPr>
          <w:b/>
          <w:spacing w:val="33"/>
          <w:w w:val="105"/>
          <w:sz w:val="21"/>
        </w:rPr>
        <w:t> </w:t>
      </w:r>
      <w:r>
        <w:rPr>
          <w:b/>
          <w:w w:val="105"/>
          <w:sz w:val="21"/>
        </w:rPr>
        <w:t>action</w:t>
        <w:tab/>
      </w:r>
      <w:r>
        <w:rPr>
          <w:w w:val="105"/>
          <w:sz w:val="21"/>
        </w:rPr>
        <w:t>A</w:t>
      </w:r>
      <w:r>
        <w:rPr>
          <w:spacing w:val="5"/>
          <w:w w:val="105"/>
          <w:sz w:val="21"/>
        </w:rPr>
        <w:t> </w:t>
      </w:r>
      <w:r>
        <w:rPr>
          <w:spacing w:val="-3"/>
          <w:w w:val="105"/>
          <w:sz w:val="21"/>
        </w:rPr>
        <w:t>suit</w:t>
      </w:r>
      <w:r>
        <w:rPr>
          <w:spacing w:val="4"/>
          <w:w w:val="105"/>
          <w:sz w:val="21"/>
        </w:rPr>
        <w:t> </w:t>
      </w:r>
      <w:r>
        <w:rPr>
          <w:spacing w:val="-3"/>
          <w:w w:val="105"/>
          <w:sz w:val="21"/>
        </w:rPr>
        <w:t>brought</w:t>
      </w:r>
      <w:r>
        <w:rPr>
          <w:spacing w:val="4"/>
          <w:w w:val="105"/>
          <w:sz w:val="21"/>
        </w:rPr>
        <w:t> </w:t>
      </w:r>
      <w:r>
        <w:rPr>
          <w:w w:val="105"/>
          <w:sz w:val="21"/>
        </w:rPr>
        <w:t>by</w:t>
      </w:r>
      <w:r>
        <w:rPr>
          <w:spacing w:val="5"/>
          <w:w w:val="105"/>
          <w:sz w:val="21"/>
        </w:rPr>
        <w:t> </w:t>
      </w:r>
      <w:r>
        <w:rPr>
          <w:w w:val="105"/>
          <w:sz w:val="21"/>
        </w:rPr>
        <w:t>a</w:t>
      </w:r>
      <w:r>
        <w:rPr>
          <w:spacing w:val="4"/>
          <w:w w:val="105"/>
          <w:sz w:val="21"/>
        </w:rPr>
        <w:t> </w:t>
      </w:r>
      <w:r>
        <w:rPr>
          <w:w w:val="105"/>
          <w:sz w:val="21"/>
        </w:rPr>
        <w:t>person</w:t>
      </w:r>
      <w:r>
        <w:rPr>
          <w:spacing w:val="4"/>
          <w:w w:val="105"/>
          <w:sz w:val="21"/>
        </w:rPr>
        <w:t> </w:t>
      </w:r>
      <w:r>
        <w:rPr>
          <w:w w:val="105"/>
          <w:sz w:val="21"/>
        </w:rPr>
        <w:t>who</w:t>
      </w:r>
      <w:r>
        <w:rPr>
          <w:spacing w:val="5"/>
          <w:w w:val="105"/>
          <w:sz w:val="21"/>
        </w:rPr>
        <w:t> </w:t>
      </w:r>
      <w:r>
        <w:rPr>
          <w:spacing w:val="-3"/>
          <w:w w:val="105"/>
          <w:sz w:val="21"/>
        </w:rPr>
        <w:t>relies,</w:t>
      </w:r>
      <w:r>
        <w:rPr>
          <w:spacing w:val="4"/>
          <w:w w:val="105"/>
          <w:sz w:val="21"/>
        </w:rPr>
        <w:t> </w:t>
      </w:r>
      <w:r>
        <w:rPr>
          <w:spacing w:val="-2"/>
          <w:w w:val="105"/>
          <w:sz w:val="21"/>
        </w:rPr>
        <w:t>not</w:t>
      </w:r>
      <w:r>
        <w:rPr>
          <w:spacing w:val="4"/>
          <w:w w:val="105"/>
          <w:sz w:val="21"/>
        </w:rPr>
        <w:t> </w:t>
      </w:r>
      <w:r>
        <w:rPr>
          <w:w w:val="105"/>
          <w:sz w:val="21"/>
        </w:rPr>
        <w:t>on</w:t>
      </w:r>
      <w:r>
        <w:rPr>
          <w:spacing w:val="5"/>
          <w:w w:val="105"/>
          <w:sz w:val="21"/>
        </w:rPr>
        <w:t> </w:t>
      </w:r>
      <w:r>
        <w:rPr>
          <w:w w:val="105"/>
          <w:sz w:val="21"/>
        </w:rPr>
        <w:t>a</w:t>
      </w:r>
      <w:r>
        <w:rPr>
          <w:spacing w:val="4"/>
          <w:w w:val="105"/>
          <w:sz w:val="21"/>
        </w:rPr>
        <w:t> </w:t>
      </w:r>
      <w:r>
        <w:rPr>
          <w:w w:val="105"/>
          <w:sz w:val="21"/>
        </w:rPr>
        <w:t>cause</w:t>
      </w:r>
      <w:r>
        <w:rPr>
          <w:spacing w:val="4"/>
          <w:w w:val="105"/>
          <w:sz w:val="21"/>
        </w:rPr>
        <w:t> </w:t>
      </w:r>
      <w:r>
        <w:rPr>
          <w:w w:val="105"/>
          <w:sz w:val="21"/>
        </w:rPr>
        <w:t>of</w:t>
      </w:r>
      <w:r>
        <w:rPr>
          <w:spacing w:val="5"/>
          <w:w w:val="105"/>
          <w:sz w:val="21"/>
        </w:rPr>
        <w:t> </w:t>
      </w:r>
      <w:r>
        <w:rPr>
          <w:w w:val="105"/>
          <w:sz w:val="21"/>
        </w:rPr>
        <w:t>action</w:t>
      </w:r>
    </w:p>
    <w:p>
      <w:pPr>
        <w:pStyle w:val="BodyText"/>
        <w:spacing w:line="242" w:lineRule="auto" w:before="4"/>
        <w:ind w:left="4308" w:right="1891"/>
      </w:pPr>
      <w:r>
        <w:rPr>
          <w:spacing w:val="-3"/>
        </w:rPr>
        <w:t>belonging </w:t>
      </w:r>
      <w:r>
        <w:rPr/>
        <w:t>to </w:t>
      </w:r>
      <w:r>
        <w:rPr>
          <w:spacing w:val="-3"/>
        </w:rPr>
        <w:t>him </w:t>
      </w:r>
      <w:r>
        <w:rPr/>
        <w:t>or her </w:t>
      </w:r>
      <w:r>
        <w:rPr>
          <w:spacing w:val="-3"/>
        </w:rPr>
        <w:t>personally, </w:t>
      </w:r>
      <w:r>
        <w:rPr/>
        <w:t>but on  one  </w:t>
      </w:r>
      <w:r>
        <w:rPr>
          <w:spacing w:val="-3"/>
        </w:rPr>
        <w:t>belonging  </w:t>
      </w:r>
      <w:r>
        <w:rPr/>
        <w:t>to </w:t>
      </w:r>
      <w:r>
        <w:rPr>
          <w:spacing w:val="-3"/>
        </w:rPr>
        <w:t>another </w:t>
      </w:r>
      <w:r>
        <w:rPr/>
        <w:t>person. It is an </w:t>
      </w:r>
      <w:r>
        <w:rPr>
          <w:spacing w:val="-3"/>
        </w:rPr>
        <w:t>exception </w:t>
      </w:r>
      <w:r>
        <w:rPr/>
        <w:t>to the </w:t>
      </w:r>
      <w:r>
        <w:rPr>
          <w:spacing w:val="-3"/>
        </w:rPr>
        <w:t>principle that </w:t>
      </w:r>
      <w:r>
        <w:rPr/>
        <w:t>one person </w:t>
      </w:r>
      <w:r>
        <w:rPr>
          <w:spacing w:val="-3"/>
        </w:rPr>
        <w:t>cannot </w:t>
      </w:r>
      <w:r>
        <w:rPr>
          <w:spacing w:val="-2"/>
        </w:rPr>
        <w:t>sue </w:t>
      </w:r>
      <w:r>
        <w:rPr/>
        <w:t>to obtain </w:t>
      </w:r>
      <w:r>
        <w:rPr>
          <w:spacing w:val="-3"/>
        </w:rPr>
        <w:t>relief </w:t>
      </w:r>
      <w:r>
        <w:rPr/>
        <w:t>on behalf of </w:t>
      </w:r>
      <w:r>
        <w:rPr>
          <w:spacing w:val="-3"/>
        </w:rPr>
        <w:t>another </w:t>
      </w:r>
      <w:r>
        <w:rPr/>
        <w:t>person who </w:t>
      </w:r>
      <w:r>
        <w:rPr>
          <w:spacing w:val="-2"/>
        </w:rPr>
        <w:t>has </w:t>
      </w:r>
      <w:r>
        <w:rPr/>
        <w:t>been </w:t>
      </w:r>
      <w:r>
        <w:rPr>
          <w:spacing w:val="-3"/>
        </w:rPr>
        <w:t>injured </w:t>
      </w:r>
      <w:r>
        <w:rPr/>
        <w:t>by a</w:t>
      </w:r>
      <w:r>
        <w:rPr>
          <w:spacing w:val="40"/>
        </w:rPr>
        <w:t> </w:t>
      </w:r>
      <w:r>
        <w:rPr>
          <w:spacing w:val="-3"/>
        </w:rPr>
        <w:t>wrongdoer.</w:t>
      </w:r>
    </w:p>
    <w:p>
      <w:pPr>
        <w:pStyle w:val="BodyText"/>
        <w:tabs>
          <w:tab w:pos="4308" w:val="left" w:leader="none"/>
        </w:tabs>
        <w:spacing w:line="242" w:lineRule="auto" w:before="151"/>
        <w:ind w:left="4308" w:right="1687" w:hanging="2722"/>
      </w:pPr>
      <w:r>
        <w:rPr>
          <w:b/>
          <w:w w:val="105"/>
        </w:rPr>
        <w:t>Director</w:t>
        <w:tab/>
      </w:r>
      <w:r>
        <w:rPr>
          <w:w w:val="105"/>
        </w:rPr>
        <w:t>A person employed as an officer of a </w:t>
      </w:r>
      <w:r>
        <w:rPr>
          <w:spacing w:val="-3"/>
          <w:w w:val="105"/>
        </w:rPr>
        <w:t>company </w:t>
      </w:r>
      <w:r>
        <w:rPr>
          <w:w w:val="105"/>
        </w:rPr>
        <w:t>and </w:t>
      </w:r>
      <w:r>
        <w:rPr>
          <w:spacing w:val="-3"/>
          <w:w w:val="105"/>
        </w:rPr>
        <w:t>having </w:t>
      </w:r>
      <w:r>
        <w:rPr>
          <w:w w:val="105"/>
        </w:rPr>
        <w:t>an </w:t>
      </w:r>
      <w:r>
        <w:rPr>
          <w:spacing w:val="-3"/>
          <w:w w:val="105"/>
        </w:rPr>
        <w:t>obligation </w:t>
      </w:r>
      <w:r>
        <w:rPr>
          <w:w w:val="105"/>
        </w:rPr>
        <w:t>to perform the duties of </w:t>
      </w:r>
      <w:r>
        <w:rPr>
          <w:spacing w:val="-3"/>
          <w:w w:val="105"/>
        </w:rPr>
        <w:t>management </w:t>
      </w:r>
      <w:r>
        <w:rPr>
          <w:w w:val="105"/>
        </w:rPr>
        <w:t>of the business</w:t>
      </w:r>
      <w:r>
        <w:rPr>
          <w:spacing w:val="-36"/>
          <w:w w:val="105"/>
        </w:rPr>
        <w:t> </w:t>
      </w:r>
      <w:r>
        <w:rPr>
          <w:w w:val="105"/>
        </w:rPr>
        <w:t>of the </w:t>
      </w:r>
      <w:r>
        <w:rPr>
          <w:spacing w:val="-4"/>
          <w:w w:val="105"/>
        </w:rPr>
        <w:t>company, </w:t>
      </w:r>
      <w:r>
        <w:rPr>
          <w:w w:val="105"/>
        </w:rPr>
        <w:t>acting as a member of the board of</w:t>
      </w:r>
      <w:r>
        <w:rPr>
          <w:spacing w:val="6"/>
          <w:w w:val="105"/>
        </w:rPr>
        <w:t> </w:t>
      </w:r>
      <w:r>
        <w:rPr>
          <w:w w:val="105"/>
        </w:rPr>
        <w:t>directors.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96"/>
        <w:ind w:left="720" w:right="0" w:firstLine="0"/>
        <w:jc w:val="left"/>
        <w:rPr>
          <w:b/>
          <w:sz w:val="24"/>
        </w:rPr>
      </w:pPr>
      <w:r>
        <w:rPr>
          <w:b/>
          <w:color w:val="EC5A4F"/>
          <w:w w:val="115"/>
          <w:sz w:val="24"/>
        </w:rPr>
        <w:t>viii</w:t>
      </w:r>
    </w:p>
    <w:p>
      <w:pPr>
        <w:spacing w:after="0"/>
        <w:jc w:val="left"/>
        <w:rPr>
          <w:sz w:val="24"/>
        </w:rPr>
        <w:sectPr>
          <w:pgSz w:w="11910" w:h="16840"/>
          <w:pgMar w:header="546" w:footer="0" w:top="1560" w:bottom="280" w:left="0" w:right="0"/>
        </w:sectPr>
      </w:pPr>
    </w:p>
    <w:p>
      <w:pPr>
        <w:pStyle w:val="BodyText"/>
        <w:spacing w:before="7"/>
        <w:rPr>
          <w:b/>
          <w:sz w:val="22"/>
        </w:rPr>
      </w:pPr>
    </w:p>
    <w:p>
      <w:pPr>
        <w:tabs>
          <w:tab w:pos="4308" w:val="left" w:leader="none"/>
        </w:tabs>
        <w:spacing w:before="97"/>
        <w:ind w:left="1587" w:right="0" w:firstLine="0"/>
        <w:jc w:val="left"/>
        <w:rPr>
          <w:sz w:val="21"/>
        </w:rPr>
      </w:pPr>
      <w:r>
        <w:rPr>
          <w:b/>
          <w:w w:val="105"/>
          <w:sz w:val="21"/>
        </w:rPr>
        <w:t>Discretionary</w:t>
      </w:r>
      <w:r>
        <w:rPr>
          <w:b/>
          <w:spacing w:val="37"/>
          <w:w w:val="105"/>
          <w:sz w:val="21"/>
        </w:rPr>
        <w:t> </w:t>
      </w:r>
      <w:r>
        <w:rPr>
          <w:b/>
          <w:w w:val="105"/>
          <w:sz w:val="21"/>
        </w:rPr>
        <w:t>trust</w:t>
        <w:tab/>
      </w:r>
      <w:r>
        <w:rPr>
          <w:w w:val="105"/>
          <w:sz w:val="21"/>
        </w:rPr>
        <w:t>A trust in which the trust </w:t>
      </w:r>
      <w:r>
        <w:rPr>
          <w:spacing w:val="-3"/>
          <w:w w:val="105"/>
          <w:sz w:val="21"/>
        </w:rPr>
        <w:t>fund </w:t>
      </w:r>
      <w:r>
        <w:rPr>
          <w:w w:val="105"/>
          <w:sz w:val="21"/>
        </w:rPr>
        <w:t>is held, </w:t>
      </w:r>
      <w:r>
        <w:rPr>
          <w:spacing w:val="-2"/>
          <w:w w:val="105"/>
          <w:sz w:val="21"/>
        </w:rPr>
        <w:t>not </w:t>
      </w:r>
      <w:r>
        <w:rPr>
          <w:w w:val="105"/>
          <w:sz w:val="21"/>
        </w:rPr>
        <w:t>in fixed proportions</w:t>
      </w:r>
      <w:r>
        <w:rPr>
          <w:spacing w:val="38"/>
          <w:w w:val="105"/>
          <w:sz w:val="21"/>
        </w:rPr>
        <w:t> </w:t>
      </w:r>
      <w:r>
        <w:rPr>
          <w:spacing w:val="-3"/>
          <w:w w:val="105"/>
          <w:sz w:val="21"/>
        </w:rPr>
        <w:t>for</w:t>
      </w:r>
    </w:p>
    <w:p>
      <w:pPr>
        <w:pStyle w:val="BodyText"/>
        <w:spacing w:line="242" w:lineRule="auto" w:before="4"/>
        <w:ind w:left="4308" w:right="1679"/>
      </w:pPr>
      <w:r>
        <w:rPr/>
        <w:t>listed beneficiaries, but subject to a discretion conferred on the trustee, usually with respect to both capital and income, to pay or distribute the fund among the potential beneficiaries. The trustee’s discretion usually extends to deciding in what proportions and</w:t>
      </w:r>
    </w:p>
    <w:p>
      <w:pPr>
        <w:pStyle w:val="BodyText"/>
        <w:spacing w:line="242" w:lineRule="auto" w:before="4"/>
        <w:ind w:left="4308" w:right="1953"/>
        <w:jc w:val="both"/>
      </w:pPr>
      <w:r>
        <w:rPr/>
        <w:t>on what occasions payments are to be made, including whether the whole of the income or capital is to be paid to one potential beneficiary to the exclusion of all others.</w:t>
      </w:r>
    </w:p>
    <w:p>
      <w:pPr>
        <w:spacing w:before="150"/>
        <w:ind w:left="1587" w:right="0" w:firstLine="0"/>
        <w:jc w:val="left"/>
        <w:rPr>
          <w:sz w:val="21"/>
        </w:rPr>
      </w:pPr>
      <w:r>
        <w:rPr>
          <w:b/>
          <w:w w:val="105"/>
          <w:sz w:val="21"/>
        </w:rPr>
        <w:t>Equitable relief or remedy </w:t>
      </w:r>
      <w:r>
        <w:rPr>
          <w:w w:val="105"/>
          <w:sz w:val="21"/>
        </w:rPr>
        <w:t>A remedy granted to a plaintiff by a court in exercise of its equitable</w:t>
      </w:r>
    </w:p>
    <w:p>
      <w:pPr>
        <w:pStyle w:val="BodyText"/>
        <w:spacing w:line="242" w:lineRule="auto" w:before="4"/>
        <w:ind w:left="4308" w:right="1891"/>
      </w:pPr>
      <w:r>
        <w:rPr>
          <w:w w:val="105"/>
        </w:rPr>
        <w:t>jurisdiction. </w:t>
      </w:r>
      <w:r>
        <w:rPr>
          <w:spacing w:val="-3"/>
          <w:w w:val="105"/>
        </w:rPr>
        <w:t>Equitable </w:t>
      </w:r>
      <w:r>
        <w:rPr>
          <w:w w:val="105"/>
        </w:rPr>
        <w:t>remedies </w:t>
      </w:r>
      <w:r>
        <w:rPr>
          <w:spacing w:val="-3"/>
          <w:w w:val="105"/>
        </w:rPr>
        <w:t>are </w:t>
      </w:r>
      <w:r>
        <w:rPr>
          <w:spacing w:val="-2"/>
          <w:w w:val="105"/>
        </w:rPr>
        <w:t>sought </w:t>
      </w:r>
      <w:r>
        <w:rPr>
          <w:w w:val="105"/>
        </w:rPr>
        <w:t>where </w:t>
      </w:r>
      <w:r>
        <w:rPr>
          <w:spacing w:val="-2"/>
          <w:w w:val="105"/>
        </w:rPr>
        <w:t>common </w:t>
      </w:r>
      <w:r>
        <w:rPr>
          <w:w w:val="105"/>
        </w:rPr>
        <w:t>law remedies, </w:t>
      </w:r>
      <w:r>
        <w:rPr>
          <w:spacing w:val="-3"/>
          <w:w w:val="105"/>
        </w:rPr>
        <w:t>such </w:t>
      </w:r>
      <w:r>
        <w:rPr>
          <w:w w:val="105"/>
        </w:rPr>
        <w:t>as damages, </w:t>
      </w:r>
      <w:r>
        <w:rPr>
          <w:spacing w:val="-3"/>
          <w:w w:val="105"/>
        </w:rPr>
        <w:t>are inadequate </w:t>
      </w:r>
      <w:r>
        <w:rPr>
          <w:w w:val="105"/>
        </w:rPr>
        <w:t>to </w:t>
      </w:r>
      <w:r>
        <w:rPr>
          <w:spacing w:val="-3"/>
          <w:w w:val="105"/>
        </w:rPr>
        <w:t>right </w:t>
      </w:r>
      <w:r>
        <w:rPr>
          <w:w w:val="105"/>
        </w:rPr>
        <w:t>the wrong done</w:t>
      </w:r>
      <w:r>
        <w:rPr>
          <w:spacing w:val="-13"/>
          <w:w w:val="105"/>
        </w:rPr>
        <w:t> </w:t>
      </w:r>
      <w:r>
        <w:rPr>
          <w:w w:val="105"/>
        </w:rPr>
        <w:t>to</w:t>
      </w:r>
      <w:r>
        <w:rPr>
          <w:spacing w:val="-12"/>
          <w:w w:val="105"/>
        </w:rPr>
        <w:t> </w:t>
      </w:r>
      <w:r>
        <w:rPr>
          <w:w w:val="105"/>
        </w:rPr>
        <w:t>the</w:t>
      </w:r>
      <w:r>
        <w:rPr>
          <w:spacing w:val="-13"/>
          <w:w w:val="105"/>
        </w:rPr>
        <w:t> </w:t>
      </w:r>
      <w:r>
        <w:rPr>
          <w:spacing w:val="-3"/>
          <w:w w:val="105"/>
        </w:rPr>
        <w:t>plaintiff.</w:t>
      </w:r>
      <w:r>
        <w:rPr>
          <w:spacing w:val="-12"/>
          <w:w w:val="105"/>
        </w:rPr>
        <w:t> </w:t>
      </w:r>
      <w:r>
        <w:rPr>
          <w:w w:val="105"/>
        </w:rPr>
        <w:t>Examples</w:t>
      </w:r>
      <w:r>
        <w:rPr>
          <w:spacing w:val="-12"/>
          <w:w w:val="105"/>
        </w:rPr>
        <w:t> </w:t>
      </w:r>
      <w:r>
        <w:rPr>
          <w:w w:val="105"/>
        </w:rPr>
        <w:t>of</w:t>
      </w:r>
      <w:r>
        <w:rPr>
          <w:spacing w:val="-13"/>
          <w:w w:val="105"/>
        </w:rPr>
        <w:t> </w:t>
      </w:r>
      <w:r>
        <w:rPr>
          <w:w w:val="105"/>
        </w:rPr>
        <w:t>equitable</w:t>
      </w:r>
      <w:r>
        <w:rPr>
          <w:spacing w:val="-12"/>
          <w:w w:val="105"/>
        </w:rPr>
        <w:t> </w:t>
      </w:r>
      <w:r>
        <w:rPr>
          <w:w w:val="105"/>
        </w:rPr>
        <w:t>remedies</w:t>
      </w:r>
      <w:r>
        <w:rPr>
          <w:spacing w:val="-13"/>
          <w:w w:val="105"/>
        </w:rPr>
        <w:t> </w:t>
      </w:r>
      <w:r>
        <w:rPr>
          <w:spacing w:val="-3"/>
          <w:w w:val="105"/>
        </w:rPr>
        <w:t>are</w:t>
      </w:r>
      <w:r>
        <w:rPr>
          <w:spacing w:val="-12"/>
          <w:w w:val="105"/>
        </w:rPr>
        <w:t> </w:t>
      </w:r>
      <w:r>
        <w:rPr>
          <w:w w:val="105"/>
        </w:rPr>
        <w:t>specific </w:t>
      </w:r>
      <w:r>
        <w:rPr>
          <w:spacing w:val="-3"/>
          <w:w w:val="105"/>
        </w:rPr>
        <w:t>performance, </w:t>
      </w:r>
      <w:r>
        <w:rPr>
          <w:w w:val="105"/>
        </w:rPr>
        <w:t>rectification, </w:t>
      </w:r>
      <w:r>
        <w:rPr>
          <w:spacing w:val="-3"/>
          <w:w w:val="105"/>
        </w:rPr>
        <w:t>injunctions, set-off, </w:t>
      </w:r>
      <w:r>
        <w:rPr>
          <w:w w:val="105"/>
        </w:rPr>
        <w:t>and</w:t>
      </w:r>
      <w:r>
        <w:rPr>
          <w:spacing w:val="18"/>
          <w:w w:val="105"/>
        </w:rPr>
        <w:t> </w:t>
      </w:r>
      <w:r>
        <w:rPr>
          <w:spacing w:val="-3"/>
          <w:w w:val="105"/>
        </w:rPr>
        <w:t>tracing.</w:t>
      </w:r>
    </w:p>
    <w:p>
      <w:pPr>
        <w:pStyle w:val="BodyText"/>
        <w:spacing w:line="242" w:lineRule="auto" w:before="4"/>
        <w:ind w:left="4308" w:right="1679"/>
      </w:pPr>
      <w:r>
        <w:rPr>
          <w:w w:val="105"/>
        </w:rPr>
        <w:t>Equitable remedies are discretionary and, unlike common law damages, are not available as of right on proof of breach and loss.</w:t>
      </w:r>
    </w:p>
    <w:p>
      <w:pPr>
        <w:pStyle w:val="BodyText"/>
        <w:tabs>
          <w:tab w:pos="4308" w:val="left" w:leader="none"/>
        </w:tabs>
        <w:spacing w:line="242" w:lineRule="auto" w:before="146"/>
        <w:ind w:left="4308" w:right="1607" w:hanging="2722"/>
      </w:pPr>
      <w:r>
        <w:rPr>
          <w:b/>
          <w:w w:val="105"/>
          <w:position w:val="1"/>
        </w:rPr>
        <w:t>Equity</w:t>
        <w:tab/>
      </w:r>
      <w:r>
        <w:rPr>
          <w:w w:val="105"/>
        </w:rPr>
        <w:t>The </w:t>
      </w:r>
      <w:r>
        <w:rPr>
          <w:spacing w:val="-3"/>
          <w:w w:val="105"/>
        </w:rPr>
        <w:t>separate </w:t>
      </w:r>
      <w:r>
        <w:rPr>
          <w:w w:val="105"/>
        </w:rPr>
        <w:t>body of </w:t>
      </w:r>
      <w:r>
        <w:rPr>
          <w:spacing w:val="-5"/>
          <w:w w:val="105"/>
        </w:rPr>
        <w:t>law, </w:t>
      </w:r>
      <w:r>
        <w:rPr>
          <w:w w:val="105"/>
        </w:rPr>
        <w:t>developed in the </w:t>
      </w:r>
      <w:r>
        <w:rPr>
          <w:spacing w:val="-3"/>
          <w:w w:val="105"/>
        </w:rPr>
        <w:t>Court </w:t>
      </w:r>
      <w:r>
        <w:rPr>
          <w:w w:val="105"/>
        </w:rPr>
        <w:t>of </w:t>
      </w:r>
      <w:r>
        <w:rPr>
          <w:spacing w:val="-4"/>
          <w:w w:val="105"/>
        </w:rPr>
        <w:t>Chancery, </w:t>
      </w:r>
      <w:r>
        <w:rPr>
          <w:spacing w:val="-3"/>
          <w:w w:val="105"/>
        </w:rPr>
        <w:t>which supplements, </w:t>
      </w:r>
      <w:r>
        <w:rPr>
          <w:w w:val="105"/>
        </w:rPr>
        <w:t>corrects, and </w:t>
      </w:r>
      <w:r>
        <w:rPr>
          <w:spacing w:val="-4"/>
          <w:w w:val="105"/>
        </w:rPr>
        <w:t>controls </w:t>
      </w:r>
      <w:r>
        <w:rPr>
          <w:w w:val="105"/>
        </w:rPr>
        <w:t>the </w:t>
      </w:r>
      <w:r>
        <w:rPr>
          <w:spacing w:val="-3"/>
          <w:w w:val="105"/>
        </w:rPr>
        <w:t>rules </w:t>
      </w:r>
      <w:r>
        <w:rPr>
          <w:w w:val="105"/>
        </w:rPr>
        <w:t>of </w:t>
      </w:r>
      <w:r>
        <w:rPr>
          <w:spacing w:val="-3"/>
          <w:w w:val="105"/>
        </w:rPr>
        <w:t>common</w:t>
      </w:r>
      <w:r>
        <w:rPr>
          <w:spacing w:val="-18"/>
          <w:w w:val="105"/>
        </w:rPr>
        <w:t> </w:t>
      </w:r>
      <w:r>
        <w:rPr>
          <w:spacing w:val="-5"/>
          <w:w w:val="105"/>
        </w:rPr>
        <w:t>law.</w:t>
      </w:r>
    </w:p>
    <w:p>
      <w:pPr>
        <w:pStyle w:val="BodyText"/>
        <w:tabs>
          <w:tab w:pos="4308" w:val="left" w:leader="none"/>
        </w:tabs>
        <w:spacing w:line="242" w:lineRule="auto" w:before="149"/>
        <w:ind w:left="4308" w:right="1904" w:hanging="2722"/>
      </w:pPr>
      <w:r>
        <w:rPr>
          <w:b/>
          <w:w w:val="105"/>
        </w:rPr>
        <w:t>Estoppel</w:t>
        <w:tab/>
      </w:r>
      <w:r>
        <w:rPr>
          <w:w w:val="105"/>
        </w:rPr>
        <w:t>The doctrine designed to protect a person (A), who </w:t>
      </w:r>
      <w:r>
        <w:rPr>
          <w:spacing w:val="-2"/>
          <w:w w:val="105"/>
        </w:rPr>
        <w:t>has </w:t>
      </w:r>
      <w:r>
        <w:rPr>
          <w:w w:val="105"/>
        </w:rPr>
        <w:t>acted on</w:t>
      </w:r>
      <w:r>
        <w:rPr>
          <w:spacing w:val="-8"/>
          <w:w w:val="105"/>
        </w:rPr>
        <w:t> </w:t>
      </w:r>
      <w:r>
        <w:rPr>
          <w:w w:val="105"/>
        </w:rPr>
        <w:t>an</w:t>
      </w:r>
      <w:r>
        <w:rPr>
          <w:spacing w:val="-8"/>
          <w:w w:val="105"/>
        </w:rPr>
        <w:t> </w:t>
      </w:r>
      <w:r>
        <w:rPr>
          <w:w w:val="105"/>
        </w:rPr>
        <w:t>assumption</w:t>
      </w:r>
      <w:r>
        <w:rPr>
          <w:spacing w:val="-8"/>
          <w:w w:val="105"/>
        </w:rPr>
        <w:t> </w:t>
      </w:r>
      <w:r>
        <w:rPr>
          <w:w w:val="105"/>
        </w:rPr>
        <w:t>or</w:t>
      </w:r>
      <w:r>
        <w:rPr>
          <w:spacing w:val="-8"/>
          <w:w w:val="105"/>
        </w:rPr>
        <w:t> </w:t>
      </w:r>
      <w:r>
        <w:rPr>
          <w:w w:val="105"/>
        </w:rPr>
        <w:t>expectation</w:t>
      </w:r>
      <w:r>
        <w:rPr>
          <w:spacing w:val="-8"/>
          <w:w w:val="105"/>
        </w:rPr>
        <w:t> </w:t>
      </w:r>
      <w:r>
        <w:rPr>
          <w:spacing w:val="-3"/>
          <w:w w:val="105"/>
        </w:rPr>
        <w:t>induced</w:t>
      </w:r>
      <w:r>
        <w:rPr>
          <w:spacing w:val="-8"/>
          <w:w w:val="105"/>
        </w:rPr>
        <w:t> </w:t>
      </w:r>
      <w:r>
        <w:rPr>
          <w:w w:val="105"/>
        </w:rPr>
        <w:t>by</w:t>
      </w:r>
      <w:r>
        <w:rPr>
          <w:spacing w:val="-8"/>
          <w:w w:val="105"/>
        </w:rPr>
        <w:t> </w:t>
      </w:r>
      <w:r>
        <w:rPr>
          <w:spacing w:val="-3"/>
          <w:w w:val="105"/>
        </w:rPr>
        <w:t>another</w:t>
      </w:r>
      <w:r>
        <w:rPr>
          <w:spacing w:val="-8"/>
          <w:w w:val="105"/>
        </w:rPr>
        <w:t> </w:t>
      </w:r>
      <w:r>
        <w:rPr>
          <w:w w:val="105"/>
        </w:rPr>
        <w:t>person</w:t>
      </w:r>
      <w:r>
        <w:rPr>
          <w:spacing w:val="-7"/>
          <w:w w:val="105"/>
        </w:rPr>
        <w:t> </w:t>
      </w:r>
      <w:r>
        <w:rPr>
          <w:spacing w:val="3"/>
          <w:w w:val="105"/>
        </w:rPr>
        <w:t>(B),</w:t>
      </w:r>
    </w:p>
    <w:p>
      <w:pPr>
        <w:pStyle w:val="BodyText"/>
        <w:spacing w:line="242" w:lineRule="auto" w:before="3"/>
        <w:ind w:left="4308" w:right="1608"/>
        <w:jc w:val="both"/>
      </w:pPr>
      <w:r>
        <w:rPr>
          <w:spacing w:val="-3"/>
          <w:w w:val="105"/>
        </w:rPr>
        <w:t>from </w:t>
      </w:r>
      <w:r>
        <w:rPr>
          <w:w w:val="105"/>
        </w:rPr>
        <w:t>the </w:t>
      </w:r>
      <w:r>
        <w:rPr>
          <w:spacing w:val="-3"/>
          <w:w w:val="105"/>
        </w:rPr>
        <w:t>detriment </w:t>
      </w:r>
      <w:r>
        <w:rPr>
          <w:w w:val="105"/>
        </w:rPr>
        <w:t>which would flow </w:t>
      </w:r>
      <w:r>
        <w:rPr>
          <w:spacing w:val="-3"/>
          <w:w w:val="105"/>
        </w:rPr>
        <w:t>from </w:t>
      </w:r>
      <w:r>
        <w:rPr>
          <w:spacing w:val="-9"/>
          <w:w w:val="105"/>
        </w:rPr>
        <w:t>A’s </w:t>
      </w:r>
      <w:r>
        <w:rPr>
          <w:spacing w:val="-3"/>
          <w:w w:val="105"/>
        </w:rPr>
        <w:t>change </w:t>
      </w:r>
      <w:r>
        <w:rPr>
          <w:w w:val="105"/>
        </w:rPr>
        <w:t>of position if B </w:t>
      </w:r>
      <w:r>
        <w:rPr>
          <w:spacing w:val="-3"/>
          <w:w w:val="105"/>
        </w:rPr>
        <w:t>were allowed </w:t>
      </w:r>
      <w:r>
        <w:rPr>
          <w:w w:val="105"/>
        </w:rPr>
        <w:t>to </w:t>
      </w:r>
      <w:r>
        <w:rPr>
          <w:spacing w:val="-3"/>
          <w:w w:val="105"/>
        </w:rPr>
        <w:t>withdraw </w:t>
      </w:r>
      <w:r>
        <w:rPr>
          <w:w w:val="105"/>
        </w:rPr>
        <w:t>the assumption or expectation </w:t>
      </w:r>
      <w:r>
        <w:rPr>
          <w:spacing w:val="-3"/>
          <w:w w:val="105"/>
        </w:rPr>
        <w:t>that </w:t>
      </w:r>
      <w:r>
        <w:rPr>
          <w:w w:val="105"/>
        </w:rPr>
        <w:t>led to the </w:t>
      </w:r>
      <w:r>
        <w:rPr>
          <w:spacing w:val="-3"/>
          <w:w w:val="105"/>
        </w:rPr>
        <w:t>change.</w:t>
      </w:r>
    </w:p>
    <w:p>
      <w:pPr>
        <w:pStyle w:val="BodyText"/>
        <w:tabs>
          <w:tab w:pos="4308" w:val="left" w:leader="none"/>
        </w:tabs>
        <w:spacing w:before="150"/>
        <w:ind w:left="1587"/>
      </w:pPr>
      <w:r>
        <w:rPr>
          <w:b/>
          <w:w w:val="105"/>
        </w:rPr>
        <w:t>Express</w:t>
      </w:r>
      <w:r>
        <w:rPr>
          <w:b/>
          <w:spacing w:val="29"/>
          <w:w w:val="105"/>
        </w:rPr>
        <w:t> </w:t>
      </w:r>
      <w:r>
        <w:rPr>
          <w:b/>
          <w:w w:val="105"/>
        </w:rPr>
        <w:t>trust</w:t>
        <w:tab/>
      </w:r>
      <w:r>
        <w:rPr>
          <w:w w:val="105"/>
        </w:rPr>
        <w:t>A trust </w:t>
      </w:r>
      <w:r>
        <w:rPr>
          <w:spacing w:val="-3"/>
          <w:w w:val="105"/>
        </w:rPr>
        <w:t>created </w:t>
      </w:r>
      <w:r>
        <w:rPr>
          <w:w w:val="105"/>
        </w:rPr>
        <w:t>by express </w:t>
      </w:r>
      <w:r>
        <w:rPr>
          <w:spacing w:val="-3"/>
          <w:w w:val="105"/>
        </w:rPr>
        <w:t>language evincing </w:t>
      </w:r>
      <w:r>
        <w:rPr>
          <w:w w:val="105"/>
        </w:rPr>
        <w:t>an </w:t>
      </w:r>
      <w:r>
        <w:rPr>
          <w:spacing w:val="-3"/>
          <w:w w:val="105"/>
        </w:rPr>
        <w:t>intention </w:t>
      </w:r>
      <w:r>
        <w:rPr>
          <w:w w:val="105"/>
        </w:rPr>
        <w:t>to</w:t>
      </w:r>
      <w:r>
        <w:rPr>
          <w:spacing w:val="46"/>
          <w:w w:val="105"/>
        </w:rPr>
        <w:t> </w:t>
      </w:r>
      <w:r>
        <w:rPr>
          <w:spacing w:val="-3"/>
          <w:w w:val="105"/>
        </w:rPr>
        <w:t>create</w:t>
      </w:r>
    </w:p>
    <w:p>
      <w:pPr>
        <w:pStyle w:val="BodyText"/>
        <w:spacing w:before="3"/>
        <w:ind w:left="4308"/>
      </w:pPr>
      <w:r>
        <w:rPr/>
        <w:t>a trust. An express trust may be created </w:t>
      </w:r>
      <w:r>
        <w:rPr>
          <w:i/>
        </w:rPr>
        <w:t>inter vivos </w:t>
      </w:r>
      <w:r>
        <w:rPr/>
        <w:t>or by will.</w:t>
      </w:r>
    </w:p>
    <w:p>
      <w:pPr>
        <w:pStyle w:val="BodyText"/>
        <w:tabs>
          <w:tab w:pos="4308" w:val="left" w:leader="none"/>
        </w:tabs>
        <w:spacing w:before="151"/>
        <w:ind w:left="1587"/>
      </w:pPr>
      <w:r>
        <w:rPr>
          <w:b/>
          <w:w w:val="105"/>
        </w:rPr>
        <w:t>Fiduciary</w:t>
      </w:r>
      <w:r>
        <w:rPr>
          <w:b/>
          <w:spacing w:val="32"/>
          <w:w w:val="105"/>
        </w:rPr>
        <w:t> </w:t>
      </w:r>
      <w:r>
        <w:rPr>
          <w:b/>
          <w:w w:val="105"/>
        </w:rPr>
        <w:t>duty</w:t>
        <w:tab/>
      </w:r>
      <w:r>
        <w:rPr>
          <w:w w:val="105"/>
        </w:rPr>
        <w:t>An equitable duty to act in good </w:t>
      </w:r>
      <w:r>
        <w:rPr>
          <w:spacing w:val="-3"/>
          <w:w w:val="105"/>
        </w:rPr>
        <w:t>faith for </w:t>
      </w:r>
      <w:r>
        <w:rPr>
          <w:w w:val="105"/>
        </w:rPr>
        <w:t>the benefit of</w:t>
      </w:r>
      <w:r>
        <w:rPr>
          <w:spacing w:val="2"/>
          <w:w w:val="105"/>
        </w:rPr>
        <w:t> </w:t>
      </w:r>
      <w:r>
        <w:rPr>
          <w:spacing w:val="-4"/>
          <w:w w:val="105"/>
        </w:rPr>
        <w:t>another.</w:t>
      </w:r>
    </w:p>
    <w:p>
      <w:pPr>
        <w:pStyle w:val="BodyText"/>
        <w:spacing w:line="242" w:lineRule="auto" w:before="4"/>
        <w:ind w:left="4308" w:right="1679"/>
      </w:pPr>
      <w:r>
        <w:rPr/>
        <w:t>Persons subject to a fiduciary duty are not permitted to profit from their positions (other than where expressly permitted) or to put themselves in a position where the fiduciary duty and personal interest may conflict.</w:t>
      </w:r>
    </w:p>
    <w:p>
      <w:pPr>
        <w:pStyle w:val="BodyText"/>
        <w:tabs>
          <w:tab w:pos="4308" w:val="left" w:leader="none"/>
        </w:tabs>
        <w:spacing w:line="242" w:lineRule="auto" w:before="151"/>
        <w:ind w:left="4308" w:right="1958" w:hanging="2722"/>
      </w:pPr>
      <w:r>
        <w:rPr>
          <w:b/>
          <w:i/>
        </w:rPr>
        <w:t>Inter</w:t>
      </w:r>
      <w:r>
        <w:rPr>
          <w:b/>
          <w:i/>
          <w:spacing w:val="41"/>
        </w:rPr>
        <w:t> </w:t>
      </w:r>
      <w:r>
        <w:rPr>
          <w:b/>
          <w:i/>
        </w:rPr>
        <w:t>vivos</w:t>
        <w:tab/>
      </w:r>
      <w:r>
        <w:rPr/>
        <w:t>Between </w:t>
      </w:r>
      <w:r>
        <w:rPr>
          <w:spacing w:val="-3"/>
        </w:rPr>
        <w:t>living </w:t>
      </w:r>
      <w:r>
        <w:rPr/>
        <w:t>persons; </w:t>
      </w:r>
      <w:r>
        <w:rPr>
          <w:spacing w:val="-3"/>
        </w:rPr>
        <w:t>during </w:t>
      </w:r>
      <w:r>
        <w:rPr>
          <w:spacing w:val="-4"/>
        </w:rPr>
        <w:t>life. </w:t>
      </w:r>
      <w:r>
        <w:rPr/>
        <w:t>In </w:t>
      </w:r>
      <w:r>
        <w:rPr>
          <w:spacing w:val="-3"/>
        </w:rPr>
        <w:t>relation </w:t>
      </w:r>
      <w:r>
        <w:rPr/>
        <w:t>to a deed or other </w:t>
      </w:r>
      <w:r>
        <w:rPr>
          <w:spacing w:val="-3"/>
        </w:rPr>
        <w:t>instrument, </w:t>
      </w:r>
      <w:r>
        <w:rPr/>
        <w:t>one </w:t>
      </w:r>
      <w:r>
        <w:rPr>
          <w:spacing w:val="-3"/>
        </w:rPr>
        <w:t>that </w:t>
      </w:r>
      <w:r>
        <w:rPr/>
        <w:t>is executed between </w:t>
      </w:r>
      <w:r>
        <w:rPr>
          <w:spacing w:val="-3"/>
        </w:rPr>
        <w:t>living</w:t>
      </w:r>
      <w:r>
        <w:rPr>
          <w:spacing w:val="12"/>
        </w:rPr>
        <w:t> </w:t>
      </w:r>
      <w:r>
        <w:rPr/>
        <w:t>persons.</w:t>
      </w:r>
    </w:p>
    <w:p>
      <w:pPr>
        <w:pStyle w:val="BodyText"/>
        <w:tabs>
          <w:tab w:pos="4308" w:val="left" w:leader="none"/>
        </w:tabs>
        <w:spacing w:line="242" w:lineRule="auto" w:before="149"/>
        <w:ind w:left="4308" w:right="2247" w:hanging="2722"/>
      </w:pPr>
      <w:r>
        <w:rPr>
          <w:b/>
          <w:w w:val="105"/>
        </w:rPr>
        <w:t>Member</w:t>
        <w:tab/>
      </w:r>
      <w:r>
        <w:rPr>
          <w:w w:val="105"/>
        </w:rPr>
        <w:t>A person </w:t>
      </w:r>
      <w:r>
        <w:rPr>
          <w:spacing w:val="-3"/>
          <w:w w:val="105"/>
        </w:rPr>
        <w:t>registered </w:t>
      </w:r>
      <w:r>
        <w:rPr>
          <w:w w:val="105"/>
        </w:rPr>
        <w:t>in a </w:t>
      </w:r>
      <w:r>
        <w:rPr>
          <w:spacing w:val="-4"/>
          <w:w w:val="105"/>
        </w:rPr>
        <w:t>company’s </w:t>
      </w:r>
      <w:r>
        <w:rPr>
          <w:spacing w:val="-3"/>
          <w:w w:val="105"/>
        </w:rPr>
        <w:t>register </w:t>
      </w:r>
      <w:r>
        <w:rPr>
          <w:w w:val="105"/>
        </w:rPr>
        <w:t>of members as the</w:t>
      </w:r>
      <w:r>
        <w:rPr>
          <w:spacing w:val="-8"/>
          <w:w w:val="105"/>
        </w:rPr>
        <w:t> </w:t>
      </w:r>
      <w:r>
        <w:rPr>
          <w:w w:val="105"/>
        </w:rPr>
        <w:t>holder</w:t>
      </w:r>
      <w:r>
        <w:rPr>
          <w:spacing w:val="-8"/>
          <w:w w:val="105"/>
        </w:rPr>
        <w:t> </w:t>
      </w:r>
      <w:r>
        <w:rPr>
          <w:w w:val="105"/>
        </w:rPr>
        <w:t>of</w:t>
      </w:r>
      <w:r>
        <w:rPr>
          <w:spacing w:val="-7"/>
          <w:w w:val="105"/>
        </w:rPr>
        <w:t> </w:t>
      </w:r>
      <w:r>
        <w:rPr>
          <w:spacing w:val="-3"/>
          <w:w w:val="105"/>
        </w:rPr>
        <w:t>shares.</w:t>
      </w:r>
      <w:r>
        <w:rPr>
          <w:spacing w:val="-8"/>
          <w:w w:val="105"/>
        </w:rPr>
        <w:t> </w:t>
      </w:r>
      <w:r>
        <w:rPr>
          <w:w w:val="105"/>
        </w:rPr>
        <w:t>Used</w:t>
      </w:r>
      <w:r>
        <w:rPr>
          <w:spacing w:val="-8"/>
          <w:w w:val="105"/>
        </w:rPr>
        <w:t> </w:t>
      </w:r>
      <w:r>
        <w:rPr>
          <w:spacing w:val="-3"/>
          <w:w w:val="105"/>
        </w:rPr>
        <w:t>interchangeably</w:t>
      </w:r>
      <w:r>
        <w:rPr>
          <w:spacing w:val="-7"/>
          <w:w w:val="105"/>
        </w:rPr>
        <w:t> </w:t>
      </w:r>
      <w:r>
        <w:rPr>
          <w:w w:val="105"/>
        </w:rPr>
        <w:t>in</w:t>
      </w:r>
      <w:r>
        <w:rPr>
          <w:spacing w:val="-8"/>
          <w:w w:val="105"/>
        </w:rPr>
        <w:t> </w:t>
      </w:r>
      <w:r>
        <w:rPr>
          <w:w w:val="105"/>
        </w:rPr>
        <w:t>this</w:t>
      </w:r>
      <w:r>
        <w:rPr>
          <w:spacing w:val="-7"/>
          <w:w w:val="105"/>
        </w:rPr>
        <w:t> </w:t>
      </w:r>
      <w:r>
        <w:rPr>
          <w:w w:val="105"/>
        </w:rPr>
        <w:t>paper</w:t>
      </w:r>
      <w:r>
        <w:rPr>
          <w:spacing w:val="-8"/>
          <w:w w:val="105"/>
        </w:rPr>
        <w:t> </w:t>
      </w:r>
      <w:r>
        <w:rPr>
          <w:w w:val="105"/>
        </w:rPr>
        <w:t>with </w:t>
      </w:r>
      <w:r>
        <w:rPr>
          <w:spacing w:val="-4"/>
          <w:w w:val="105"/>
        </w:rPr>
        <w:t>‘shareholder’.</w:t>
      </w:r>
    </w:p>
    <w:p>
      <w:pPr>
        <w:pStyle w:val="BodyText"/>
        <w:tabs>
          <w:tab w:pos="4308" w:val="left" w:leader="none"/>
        </w:tabs>
        <w:spacing w:before="150"/>
        <w:ind w:left="1587"/>
      </w:pPr>
      <w:r>
        <w:rPr>
          <w:b/>
          <w:w w:val="105"/>
        </w:rPr>
        <w:t>Oppression</w:t>
        <w:tab/>
      </w:r>
      <w:r>
        <w:rPr>
          <w:w w:val="105"/>
        </w:rPr>
        <w:t>Actions by a </w:t>
      </w:r>
      <w:r>
        <w:rPr>
          <w:spacing w:val="-3"/>
          <w:w w:val="105"/>
        </w:rPr>
        <w:t>company amounting </w:t>
      </w:r>
      <w:r>
        <w:rPr>
          <w:w w:val="105"/>
        </w:rPr>
        <w:t>to an </w:t>
      </w:r>
      <w:r>
        <w:rPr>
          <w:spacing w:val="-3"/>
          <w:w w:val="105"/>
        </w:rPr>
        <w:t>unjust detriment </w:t>
      </w:r>
      <w:r>
        <w:rPr>
          <w:w w:val="105"/>
        </w:rPr>
        <w:t>to</w:t>
      </w:r>
      <w:r>
        <w:rPr>
          <w:spacing w:val="4"/>
          <w:w w:val="105"/>
        </w:rPr>
        <w:t> </w:t>
      </w:r>
      <w:r>
        <w:rPr>
          <w:w w:val="105"/>
        </w:rPr>
        <w:t>the</w:t>
      </w:r>
    </w:p>
    <w:p>
      <w:pPr>
        <w:pStyle w:val="BodyText"/>
        <w:spacing w:line="242" w:lineRule="auto" w:before="4"/>
        <w:ind w:left="4308" w:right="1752"/>
      </w:pPr>
      <w:r>
        <w:rPr/>
        <w:t>interests of a member or members of a </w:t>
      </w:r>
      <w:r>
        <w:rPr>
          <w:spacing w:val="-3"/>
        </w:rPr>
        <w:t>company  </w:t>
      </w:r>
      <w:r>
        <w:rPr/>
        <w:t>or a beneficiary of  a</w:t>
      </w:r>
      <w:r>
        <w:rPr>
          <w:spacing w:val="9"/>
        </w:rPr>
        <w:t> </w:t>
      </w:r>
      <w:r>
        <w:rPr/>
        <w:t>trust,</w:t>
      </w:r>
      <w:r>
        <w:rPr>
          <w:spacing w:val="10"/>
        </w:rPr>
        <w:t> </w:t>
      </w:r>
      <w:r>
        <w:rPr/>
        <w:t>but</w:t>
      </w:r>
      <w:r>
        <w:rPr>
          <w:spacing w:val="10"/>
        </w:rPr>
        <w:t> </w:t>
      </w:r>
      <w:r>
        <w:rPr>
          <w:spacing w:val="-2"/>
        </w:rPr>
        <w:t>not</w:t>
      </w:r>
      <w:r>
        <w:rPr>
          <w:spacing w:val="10"/>
        </w:rPr>
        <w:t> </w:t>
      </w:r>
      <w:r>
        <w:rPr/>
        <w:t>merely</w:t>
      </w:r>
      <w:r>
        <w:rPr>
          <w:spacing w:val="10"/>
        </w:rPr>
        <w:t> </w:t>
      </w:r>
      <w:r>
        <w:rPr>
          <w:spacing w:val="-3"/>
        </w:rPr>
        <w:t>prejudicial</w:t>
      </w:r>
      <w:r>
        <w:rPr>
          <w:spacing w:val="10"/>
        </w:rPr>
        <w:t> </w:t>
      </w:r>
      <w:r>
        <w:rPr/>
        <w:t>or</w:t>
      </w:r>
      <w:r>
        <w:rPr>
          <w:spacing w:val="10"/>
        </w:rPr>
        <w:t> </w:t>
      </w:r>
      <w:r>
        <w:rPr>
          <w:spacing w:val="-3"/>
        </w:rPr>
        <w:t>discriminatory.</w:t>
      </w:r>
    </w:p>
    <w:p>
      <w:pPr>
        <w:pStyle w:val="BodyText"/>
        <w:tabs>
          <w:tab w:pos="4308" w:val="left" w:leader="none"/>
        </w:tabs>
        <w:spacing w:line="242" w:lineRule="auto" w:before="149"/>
        <w:ind w:left="4308" w:right="2204" w:hanging="2722"/>
        <w:rPr>
          <w:b/>
        </w:rPr>
      </w:pPr>
      <w:r>
        <w:rPr>
          <w:b/>
        </w:rPr>
        <w:t>Partner</w:t>
        <w:tab/>
      </w:r>
      <w:r>
        <w:rPr/>
        <w:t>A person carrying on a business in </w:t>
      </w:r>
      <w:r>
        <w:rPr>
          <w:spacing w:val="-2"/>
        </w:rPr>
        <w:t>common </w:t>
      </w:r>
      <w:r>
        <w:rPr/>
        <w:t>with one or more persons with a view to</w:t>
      </w:r>
      <w:r>
        <w:rPr>
          <w:spacing w:val="43"/>
        </w:rPr>
        <w:t> </w:t>
      </w:r>
      <w:r>
        <w:rPr/>
        <w:t>profit</w:t>
      </w:r>
      <w:r>
        <w:rPr>
          <w:b/>
        </w:rPr>
        <w:t>.</w:t>
      </w:r>
    </w:p>
    <w:p>
      <w:pPr>
        <w:tabs>
          <w:tab w:pos="4308" w:val="left" w:leader="none"/>
        </w:tabs>
        <w:spacing w:before="149"/>
        <w:ind w:left="1586" w:right="0" w:firstLine="0"/>
        <w:jc w:val="left"/>
        <w:rPr>
          <w:sz w:val="21"/>
        </w:rPr>
      </w:pPr>
      <w:r>
        <w:rPr>
          <w:b/>
          <w:w w:val="110"/>
          <w:sz w:val="21"/>
        </w:rPr>
        <w:t>Proprietary</w:t>
      </w:r>
      <w:r>
        <w:rPr>
          <w:b/>
          <w:spacing w:val="7"/>
          <w:w w:val="110"/>
          <w:sz w:val="21"/>
        </w:rPr>
        <w:t> </w:t>
      </w:r>
      <w:r>
        <w:rPr>
          <w:b/>
          <w:w w:val="110"/>
          <w:sz w:val="21"/>
        </w:rPr>
        <w:t>interest</w:t>
        <w:tab/>
      </w:r>
      <w:r>
        <w:rPr>
          <w:spacing w:val="-3"/>
          <w:w w:val="110"/>
          <w:sz w:val="21"/>
        </w:rPr>
        <w:t>Ownership.</w:t>
      </w:r>
    </w:p>
    <w:p>
      <w:pPr>
        <w:pStyle w:val="BodyText"/>
        <w:tabs>
          <w:tab w:pos="4308" w:val="left" w:leader="none"/>
        </w:tabs>
        <w:spacing w:line="242" w:lineRule="auto" w:before="151"/>
        <w:ind w:left="4308" w:right="2060" w:hanging="2722"/>
      </w:pPr>
      <w:r>
        <w:rPr>
          <w:b/>
          <w:w w:val="105"/>
        </w:rPr>
        <w:t>Remedy</w:t>
        <w:tab/>
      </w:r>
      <w:r>
        <w:rPr>
          <w:w w:val="105"/>
        </w:rPr>
        <w:t>The </w:t>
      </w:r>
      <w:r>
        <w:rPr>
          <w:spacing w:val="-3"/>
          <w:w w:val="105"/>
        </w:rPr>
        <w:t>means available </w:t>
      </w:r>
      <w:r>
        <w:rPr>
          <w:w w:val="105"/>
        </w:rPr>
        <w:t>at law or in equity by which a </w:t>
      </w:r>
      <w:r>
        <w:rPr>
          <w:spacing w:val="-3"/>
          <w:w w:val="105"/>
        </w:rPr>
        <w:t>right </w:t>
      </w:r>
      <w:r>
        <w:rPr>
          <w:w w:val="105"/>
        </w:rPr>
        <w:t>is </w:t>
      </w:r>
      <w:r>
        <w:rPr>
          <w:spacing w:val="-3"/>
          <w:w w:val="105"/>
        </w:rPr>
        <w:t>enforced</w:t>
      </w:r>
      <w:r>
        <w:rPr>
          <w:spacing w:val="-7"/>
          <w:w w:val="105"/>
        </w:rPr>
        <w:t> </w:t>
      </w:r>
      <w:r>
        <w:rPr>
          <w:w w:val="105"/>
        </w:rPr>
        <w:t>or</w:t>
      </w:r>
      <w:r>
        <w:rPr>
          <w:spacing w:val="-7"/>
          <w:w w:val="105"/>
        </w:rPr>
        <w:t> </w:t>
      </w:r>
      <w:r>
        <w:rPr>
          <w:w w:val="105"/>
        </w:rPr>
        <w:t>the</w:t>
      </w:r>
      <w:r>
        <w:rPr>
          <w:spacing w:val="-7"/>
          <w:w w:val="105"/>
        </w:rPr>
        <w:t> </w:t>
      </w:r>
      <w:r>
        <w:rPr>
          <w:spacing w:val="-3"/>
          <w:w w:val="105"/>
        </w:rPr>
        <w:t>infringement</w:t>
      </w:r>
      <w:r>
        <w:rPr>
          <w:spacing w:val="-7"/>
          <w:w w:val="105"/>
        </w:rPr>
        <w:t> </w:t>
      </w:r>
      <w:r>
        <w:rPr>
          <w:w w:val="105"/>
        </w:rPr>
        <w:t>of</w:t>
      </w:r>
      <w:r>
        <w:rPr>
          <w:spacing w:val="-6"/>
          <w:w w:val="105"/>
        </w:rPr>
        <w:t> </w:t>
      </w:r>
      <w:r>
        <w:rPr>
          <w:w w:val="105"/>
        </w:rPr>
        <w:t>a</w:t>
      </w:r>
      <w:r>
        <w:rPr>
          <w:spacing w:val="-7"/>
          <w:w w:val="105"/>
        </w:rPr>
        <w:t> </w:t>
      </w:r>
      <w:r>
        <w:rPr>
          <w:spacing w:val="-3"/>
          <w:w w:val="105"/>
        </w:rPr>
        <w:t>right</w:t>
      </w:r>
      <w:r>
        <w:rPr>
          <w:spacing w:val="-7"/>
          <w:w w:val="105"/>
        </w:rPr>
        <w:t> </w:t>
      </w:r>
      <w:r>
        <w:rPr>
          <w:w w:val="105"/>
        </w:rPr>
        <w:t>is</w:t>
      </w:r>
      <w:r>
        <w:rPr>
          <w:spacing w:val="-7"/>
          <w:w w:val="105"/>
        </w:rPr>
        <w:t> </w:t>
      </w:r>
      <w:r>
        <w:rPr>
          <w:spacing w:val="-3"/>
          <w:w w:val="105"/>
        </w:rPr>
        <w:t>prevented,</w:t>
      </w:r>
      <w:r>
        <w:rPr>
          <w:spacing w:val="-7"/>
          <w:w w:val="105"/>
        </w:rPr>
        <w:t> </w:t>
      </w:r>
      <w:r>
        <w:rPr>
          <w:w w:val="105"/>
        </w:rPr>
        <w:t>redressed, or</w:t>
      </w:r>
      <w:r>
        <w:rPr>
          <w:spacing w:val="5"/>
          <w:w w:val="105"/>
        </w:rPr>
        <w:t> </w:t>
      </w:r>
      <w:r>
        <w:rPr>
          <w:spacing w:val="-3"/>
          <w:w w:val="105"/>
        </w:rPr>
        <w:t>compensated.</w:t>
      </w:r>
    </w:p>
    <w:p>
      <w:pPr>
        <w:pStyle w:val="BodyText"/>
        <w:tabs>
          <w:tab w:pos="4308" w:val="left" w:leader="none"/>
        </w:tabs>
        <w:spacing w:line="242" w:lineRule="auto" w:before="150"/>
        <w:ind w:left="4308" w:right="2474" w:hanging="2722"/>
      </w:pPr>
      <w:r>
        <w:rPr>
          <w:b/>
        </w:rPr>
        <w:t>Resolution</w:t>
        <w:tab/>
      </w:r>
      <w:r>
        <w:rPr/>
        <w:t>A decision made by the members, directors, </w:t>
      </w:r>
      <w:r>
        <w:rPr>
          <w:spacing w:val="-3"/>
        </w:rPr>
        <w:t>creditors, </w:t>
      </w:r>
      <w:r>
        <w:rPr/>
        <w:t>or </w:t>
      </w:r>
      <w:r>
        <w:rPr>
          <w:spacing w:val="-3"/>
        </w:rPr>
        <w:t>contributories </w:t>
      </w:r>
      <w:r>
        <w:rPr/>
        <w:t>of a </w:t>
      </w:r>
      <w:r>
        <w:rPr>
          <w:spacing w:val="-3"/>
        </w:rPr>
        <w:t>company </w:t>
      </w:r>
      <w:r>
        <w:rPr/>
        <w:t>at a meeting, </w:t>
      </w:r>
      <w:r>
        <w:rPr>
          <w:spacing w:val="-3"/>
        </w:rPr>
        <w:t>usually </w:t>
      </w:r>
      <w:r>
        <w:rPr/>
        <w:t>by </w:t>
      </w:r>
      <w:r>
        <w:rPr>
          <w:spacing w:val="-3"/>
        </w:rPr>
        <w:t>means  </w:t>
      </w:r>
      <w:r>
        <w:rPr/>
        <w:t>of a</w:t>
      </w:r>
      <w:r>
        <w:rPr>
          <w:spacing w:val="16"/>
        </w:rPr>
        <w:t> </w:t>
      </w:r>
      <w:r>
        <w:rPr>
          <w:spacing w:val="-4"/>
        </w:rPr>
        <w:t>vote.</w:t>
      </w:r>
    </w:p>
    <w:p>
      <w:pPr>
        <w:pStyle w:val="BodyText"/>
        <w:spacing w:before="6"/>
        <w:rPr>
          <w:sz w:val="22"/>
        </w:rPr>
      </w:pPr>
    </w:p>
    <w:p>
      <w:pPr>
        <w:spacing w:before="96"/>
        <w:ind w:left="0" w:right="693" w:firstLine="0"/>
        <w:jc w:val="right"/>
        <w:rPr>
          <w:b/>
          <w:sz w:val="24"/>
        </w:rPr>
      </w:pPr>
      <w:r>
        <w:rPr>
          <w:b/>
          <w:color w:val="EC5A4F"/>
          <w:w w:val="115"/>
          <w:sz w:val="24"/>
        </w:rPr>
        <w:t>ix</w:t>
      </w:r>
    </w:p>
    <w:p>
      <w:pPr>
        <w:spacing w:after="0"/>
        <w:jc w:val="right"/>
        <w:rPr>
          <w:sz w:val="24"/>
        </w:rPr>
        <w:sectPr>
          <w:pgSz w:w="11910" w:h="16840"/>
          <w:pgMar w:header="1372" w:footer="0" w:top="1560" w:bottom="280" w:left="0" w:right="0"/>
        </w:sectPr>
      </w:pPr>
    </w:p>
    <w:p>
      <w:pPr>
        <w:pStyle w:val="BodyText"/>
        <w:spacing w:before="7"/>
        <w:rPr>
          <w:b/>
        </w:rPr>
      </w:pPr>
    </w:p>
    <w:p>
      <w:pPr>
        <w:pStyle w:val="BodyText"/>
        <w:tabs>
          <w:tab w:pos="4308" w:val="left" w:leader="none"/>
        </w:tabs>
        <w:spacing w:line="242" w:lineRule="auto" w:before="97"/>
        <w:ind w:left="4308" w:right="1891" w:hanging="2722"/>
      </w:pPr>
      <w:r>
        <w:rPr>
          <w:b/>
        </w:rPr>
        <w:t>Settlor</w:t>
        <w:tab/>
      </w:r>
      <w:r>
        <w:rPr/>
        <w:t>A person who </w:t>
      </w:r>
      <w:r>
        <w:rPr>
          <w:spacing w:val="-3"/>
        </w:rPr>
        <w:t>creates </w:t>
      </w:r>
      <w:r>
        <w:rPr/>
        <w:t>a trust by </w:t>
      </w:r>
      <w:r>
        <w:rPr>
          <w:spacing w:val="-3"/>
        </w:rPr>
        <w:t>manifesting </w:t>
      </w:r>
      <w:r>
        <w:rPr/>
        <w:t>a sufficiently certain </w:t>
      </w:r>
      <w:r>
        <w:rPr>
          <w:spacing w:val="-3"/>
        </w:rPr>
        <w:t>intention that </w:t>
      </w:r>
      <w:r>
        <w:rPr/>
        <w:t>a trust was </w:t>
      </w:r>
      <w:r>
        <w:rPr>
          <w:spacing w:val="-3"/>
        </w:rPr>
        <w:t>intended </w:t>
      </w:r>
      <w:r>
        <w:rPr/>
        <w:t>in </w:t>
      </w:r>
      <w:r>
        <w:rPr>
          <w:spacing w:val="-3"/>
        </w:rPr>
        <w:t>favour </w:t>
      </w:r>
      <w:r>
        <w:rPr/>
        <w:t>of one or more beneficiaries or purposes recognised as </w:t>
      </w:r>
      <w:r>
        <w:rPr>
          <w:spacing w:val="-3"/>
        </w:rPr>
        <w:t>valid </w:t>
      </w:r>
      <w:r>
        <w:rPr/>
        <w:t>objects of a</w:t>
      </w:r>
      <w:r>
        <w:rPr>
          <w:spacing w:val="22"/>
        </w:rPr>
        <w:t> </w:t>
      </w:r>
      <w:r>
        <w:rPr/>
        <w:t>trust.</w:t>
      </w:r>
    </w:p>
    <w:p>
      <w:pPr>
        <w:pStyle w:val="BodyText"/>
        <w:spacing w:line="242" w:lineRule="auto" w:before="3"/>
        <w:ind w:left="4308" w:right="1891"/>
      </w:pPr>
      <w:r>
        <w:rPr/>
        <w:t>The terms of the trust deed, which is executed by both the settlor and the trustee, usually spell out the terms of the trust.</w:t>
      </w:r>
    </w:p>
    <w:p>
      <w:pPr>
        <w:pStyle w:val="BodyText"/>
        <w:tabs>
          <w:tab w:pos="4308" w:val="left" w:leader="none"/>
        </w:tabs>
        <w:spacing w:before="149"/>
        <w:ind w:left="1587"/>
      </w:pPr>
      <w:r>
        <w:rPr>
          <w:b/>
          <w:w w:val="105"/>
        </w:rPr>
        <w:t>Shareholder</w:t>
        <w:tab/>
      </w:r>
      <w:r>
        <w:rPr>
          <w:w w:val="105"/>
        </w:rPr>
        <w:t>A person </w:t>
      </w:r>
      <w:r>
        <w:rPr>
          <w:spacing w:val="-3"/>
          <w:w w:val="105"/>
        </w:rPr>
        <w:t>registered </w:t>
      </w:r>
      <w:r>
        <w:rPr>
          <w:w w:val="105"/>
        </w:rPr>
        <w:t>in a </w:t>
      </w:r>
      <w:r>
        <w:rPr>
          <w:spacing w:val="-4"/>
          <w:w w:val="105"/>
        </w:rPr>
        <w:t>company’s </w:t>
      </w:r>
      <w:r>
        <w:rPr>
          <w:spacing w:val="-3"/>
          <w:w w:val="105"/>
        </w:rPr>
        <w:t>register </w:t>
      </w:r>
      <w:r>
        <w:rPr>
          <w:w w:val="105"/>
        </w:rPr>
        <w:t>of members as</w:t>
      </w:r>
      <w:r>
        <w:rPr>
          <w:spacing w:val="46"/>
          <w:w w:val="105"/>
        </w:rPr>
        <w:t> </w:t>
      </w:r>
      <w:r>
        <w:rPr>
          <w:w w:val="105"/>
        </w:rPr>
        <w:t>the</w:t>
      </w:r>
    </w:p>
    <w:p>
      <w:pPr>
        <w:pStyle w:val="BodyText"/>
        <w:spacing w:before="4"/>
        <w:ind w:left="4308"/>
      </w:pPr>
      <w:r>
        <w:rPr>
          <w:w w:val="105"/>
        </w:rPr>
        <w:t>holder of shares. Used interchangeably with ‘member’.</w:t>
      </w:r>
    </w:p>
    <w:p>
      <w:pPr>
        <w:pStyle w:val="BodyText"/>
        <w:tabs>
          <w:tab w:pos="4308" w:val="left" w:leader="none"/>
        </w:tabs>
        <w:spacing w:line="242" w:lineRule="auto" w:before="150"/>
        <w:ind w:left="4308" w:right="2620" w:hanging="2722"/>
      </w:pPr>
      <w:r>
        <w:rPr>
          <w:b/>
        </w:rPr>
        <w:t>Shares</w:t>
        <w:tab/>
      </w:r>
      <w:r>
        <w:rPr/>
        <w:t>Any one of the portions </w:t>
      </w:r>
      <w:r>
        <w:rPr>
          <w:spacing w:val="-3"/>
        </w:rPr>
        <w:t>into </w:t>
      </w:r>
      <w:r>
        <w:rPr/>
        <w:t>which the capital stock of a </w:t>
      </w:r>
      <w:r>
        <w:rPr>
          <w:spacing w:val="-3"/>
        </w:rPr>
        <w:t>company </w:t>
      </w:r>
      <w:r>
        <w:rPr/>
        <w:t>is divided. A </w:t>
      </w:r>
      <w:r>
        <w:rPr>
          <w:spacing w:val="-3"/>
        </w:rPr>
        <w:t>share </w:t>
      </w:r>
      <w:r>
        <w:rPr/>
        <w:t>represents the </w:t>
      </w:r>
      <w:r>
        <w:rPr>
          <w:spacing w:val="-3"/>
        </w:rPr>
        <w:t>interest </w:t>
      </w:r>
      <w:r>
        <w:rPr/>
        <w:t>of a </w:t>
      </w:r>
      <w:r>
        <w:rPr>
          <w:spacing w:val="-3"/>
        </w:rPr>
        <w:t>shareholder </w:t>
      </w:r>
      <w:r>
        <w:rPr/>
        <w:t>in a</w:t>
      </w:r>
      <w:r>
        <w:rPr>
          <w:spacing w:val="31"/>
        </w:rPr>
        <w:t> </w:t>
      </w:r>
      <w:r>
        <w:rPr>
          <w:spacing w:val="-4"/>
        </w:rPr>
        <w:t>company.</w:t>
      </w:r>
    </w:p>
    <w:p>
      <w:pPr>
        <w:pStyle w:val="BodyText"/>
        <w:tabs>
          <w:tab w:pos="4308" w:val="left" w:leader="none"/>
        </w:tabs>
        <w:spacing w:line="242" w:lineRule="auto" w:before="151"/>
        <w:ind w:left="4308" w:right="2019" w:hanging="2722"/>
      </w:pPr>
      <w:r>
        <w:rPr>
          <w:b/>
          <w:spacing w:val="-4"/>
        </w:rPr>
        <w:t>Trust</w:t>
        <w:tab/>
      </w:r>
      <w:r>
        <w:rPr/>
        <w:t>A device by which one person holds property </w:t>
      </w:r>
      <w:r>
        <w:rPr>
          <w:spacing w:val="-3"/>
        </w:rPr>
        <w:t>for </w:t>
      </w:r>
      <w:r>
        <w:rPr/>
        <w:t>the benefit of </w:t>
      </w:r>
      <w:r>
        <w:rPr>
          <w:spacing w:val="-3"/>
        </w:rPr>
        <w:t>another </w:t>
      </w:r>
      <w:r>
        <w:rPr/>
        <w:t>person. A trust imposes a personal equitable </w:t>
      </w:r>
      <w:r>
        <w:rPr>
          <w:spacing w:val="-3"/>
        </w:rPr>
        <w:t>obligation </w:t>
      </w:r>
      <w:r>
        <w:rPr/>
        <w:t>upon a person (‘trustee’) to deal with property </w:t>
      </w:r>
      <w:r>
        <w:rPr>
          <w:spacing w:val="-3"/>
        </w:rPr>
        <w:t>for  </w:t>
      </w:r>
      <w:r>
        <w:rPr/>
        <w:t>the benefit   of </w:t>
      </w:r>
      <w:r>
        <w:rPr>
          <w:spacing w:val="-3"/>
        </w:rPr>
        <w:t>another </w:t>
      </w:r>
      <w:r>
        <w:rPr/>
        <w:t>person or class of persons (‘beneficiary’) or</w:t>
      </w:r>
      <w:r>
        <w:rPr>
          <w:spacing w:val="10"/>
        </w:rPr>
        <w:t> </w:t>
      </w:r>
      <w:r>
        <w:rPr>
          <w:spacing w:val="-3"/>
        </w:rPr>
        <w:t>for </w:t>
      </w:r>
      <w:r>
        <w:rPr/>
        <w:t>the</w:t>
      </w:r>
    </w:p>
    <w:p>
      <w:pPr>
        <w:pStyle w:val="BodyText"/>
        <w:spacing w:line="242" w:lineRule="auto" w:before="4"/>
        <w:ind w:left="4308" w:right="1620"/>
      </w:pPr>
      <w:r>
        <w:rPr>
          <w:spacing w:val="-3"/>
          <w:w w:val="105"/>
        </w:rPr>
        <w:t>advancement </w:t>
      </w:r>
      <w:r>
        <w:rPr>
          <w:w w:val="105"/>
        </w:rPr>
        <w:t>of certain purposes, </w:t>
      </w:r>
      <w:r>
        <w:rPr>
          <w:spacing w:val="-3"/>
          <w:w w:val="105"/>
        </w:rPr>
        <w:t>private </w:t>
      </w:r>
      <w:r>
        <w:rPr>
          <w:w w:val="105"/>
        </w:rPr>
        <w:t>or </w:t>
      </w:r>
      <w:r>
        <w:rPr>
          <w:spacing w:val="-3"/>
          <w:w w:val="105"/>
        </w:rPr>
        <w:t>charitable. </w:t>
      </w:r>
      <w:r>
        <w:rPr>
          <w:w w:val="105"/>
        </w:rPr>
        <w:t>There must be sufficient certainty of </w:t>
      </w:r>
      <w:r>
        <w:rPr>
          <w:spacing w:val="-3"/>
          <w:w w:val="105"/>
        </w:rPr>
        <w:t>intention, </w:t>
      </w:r>
      <w:r>
        <w:rPr>
          <w:w w:val="105"/>
        </w:rPr>
        <w:t>object, and subject </w:t>
      </w:r>
      <w:r>
        <w:rPr>
          <w:spacing w:val="-4"/>
          <w:w w:val="105"/>
        </w:rPr>
        <w:t>matter.</w:t>
      </w:r>
    </w:p>
    <w:p>
      <w:pPr>
        <w:pStyle w:val="BodyText"/>
        <w:tabs>
          <w:tab w:pos="4308" w:val="left" w:leader="none"/>
        </w:tabs>
        <w:spacing w:line="242" w:lineRule="auto" w:before="149"/>
        <w:ind w:left="4308" w:right="1891" w:hanging="2722"/>
      </w:pPr>
      <w:r>
        <w:rPr>
          <w:b/>
          <w:spacing w:val="-4"/>
        </w:rPr>
        <w:t>Trust </w:t>
      </w:r>
      <w:r>
        <w:rPr>
          <w:b/>
          <w:spacing w:val="-3"/>
        </w:rPr>
        <w:t> </w:t>
      </w:r>
      <w:r>
        <w:rPr>
          <w:b/>
        </w:rPr>
        <w:t>deed</w:t>
        <w:tab/>
      </w:r>
      <w:r>
        <w:rPr/>
        <w:t>A deed in which the </w:t>
      </w:r>
      <w:r>
        <w:rPr>
          <w:spacing w:val="-3"/>
        </w:rPr>
        <w:t>provisions </w:t>
      </w:r>
      <w:r>
        <w:rPr/>
        <w:t>of a trust </w:t>
      </w:r>
      <w:r>
        <w:rPr>
          <w:spacing w:val="-3"/>
        </w:rPr>
        <w:t>are </w:t>
      </w:r>
      <w:r>
        <w:rPr/>
        <w:t>set out. Most trusts </w:t>
      </w:r>
      <w:r>
        <w:rPr>
          <w:spacing w:val="-3"/>
        </w:rPr>
        <w:t>created </w:t>
      </w:r>
      <w:r>
        <w:rPr/>
        <w:t>in </w:t>
      </w:r>
      <w:r>
        <w:rPr>
          <w:spacing w:val="-3"/>
        </w:rPr>
        <w:t>Australia are created </w:t>
      </w:r>
      <w:r>
        <w:rPr/>
        <w:t>by the execution of a deed of trust, the parties to which </w:t>
      </w:r>
      <w:r>
        <w:rPr>
          <w:spacing w:val="-3"/>
        </w:rPr>
        <w:t>are </w:t>
      </w:r>
      <w:r>
        <w:rPr/>
        <w:t>a settlor and a </w:t>
      </w:r>
      <w:r>
        <w:rPr>
          <w:spacing w:val="-3"/>
        </w:rPr>
        <w:t>trustee. </w:t>
      </w:r>
      <w:r>
        <w:rPr/>
        <w:t>The settlor </w:t>
      </w:r>
      <w:r>
        <w:rPr>
          <w:spacing w:val="-3"/>
        </w:rPr>
        <w:t>will  ‘settle’ </w:t>
      </w:r>
      <w:r>
        <w:rPr/>
        <w:t>some property, </w:t>
      </w:r>
      <w:r>
        <w:rPr>
          <w:spacing w:val="-3"/>
        </w:rPr>
        <w:t>usually </w:t>
      </w:r>
      <w:r>
        <w:rPr/>
        <w:t>a </w:t>
      </w:r>
      <w:r>
        <w:rPr>
          <w:spacing w:val="-3"/>
        </w:rPr>
        <w:t>sum </w:t>
      </w:r>
      <w:r>
        <w:rPr/>
        <w:t>of </w:t>
      </w:r>
      <w:r>
        <w:rPr>
          <w:spacing w:val="-4"/>
        </w:rPr>
        <w:t>money,  </w:t>
      </w:r>
      <w:r>
        <w:rPr/>
        <w:t>on the trustee </w:t>
      </w:r>
      <w:r>
        <w:rPr>
          <w:spacing w:val="-3"/>
        </w:rPr>
        <w:t>to </w:t>
      </w:r>
      <w:r>
        <w:rPr/>
        <w:t>hold (together with </w:t>
      </w:r>
      <w:r>
        <w:rPr>
          <w:spacing w:val="-3"/>
        </w:rPr>
        <w:t>any  accretions)  </w:t>
      </w:r>
      <w:r>
        <w:rPr/>
        <w:t>as the trust </w:t>
      </w:r>
      <w:r>
        <w:rPr>
          <w:spacing w:val="-3"/>
        </w:rPr>
        <w:t>fund</w:t>
      </w:r>
      <w:r>
        <w:rPr>
          <w:spacing w:val="41"/>
        </w:rPr>
        <w:t> </w:t>
      </w:r>
      <w:r>
        <w:rPr/>
        <w:t>on the </w:t>
      </w:r>
      <w:r>
        <w:rPr>
          <w:spacing w:val="-3"/>
        </w:rPr>
        <w:t>terms  </w:t>
      </w:r>
      <w:r>
        <w:rPr/>
        <w:t>of</w:t>
      </w:r>
      <w:r>
        <w:rPr>
          <w:spacing w:val="8"/>
        </w:rPr>
        <w:t> </w:t>
      </w:r>
      <w:r>
        <w:rPr/>
        <w:t>the</w:t>
      </w:r>
      <w:r>
        <w:rPr>
          <w:spacing w:val="8"/>
        </w:rPr>
        <w:t> </w:t>
      </w:r>
      <w:r>
        <w:rPr/>
        <w:t>trust</w:t>
      </w:r>
      <w:r>
        <w:rPr>
          <w:spacing w:val="9"/>
        </w:rPr>
        <w:t> </w:t>
      </w:r>
      <w:r>
        <w:rPr/>
        <w:t>as</w:t>
      </w:r>
      <w:r>
        <w:rPr>
          <w:spacing w:val="8"/>
        </w:rPr>
        <w:t> </w:t>
      </w:r>
      <w:r>
        <w:rPr/>
        <w:t>set</w:t>
      </w:r>
      <w:r>
        <w:rPr>
          <w:spacing w:val="9"/>
        </w:rPr>
        <w:t> </w:t>
      </w:r>
      <w:r>
        <w:rPr/>
        <w:t>out</w:t>
      </w:r>
      <w:r>
        <w:rPr>
          <w:spacing w:val="8"/>
        </w:rPr>
        <w:t> </w:t>
      </w:r>
      <w:r>
        <w:rPr/>
        <w:t>in</w:t>
      </w:r>
      <w:r>
        <w:rPr>
          <w:spacing w:val="8"/>
        </w:rPr>
        <w:t> </w:t>
      </w:r>
      <w:r>
        <w:rPr/>
        <w:t>the</w:t>
      </w:r>
      <w:r>
        <w:rPr>
          <w:spacing w:val="9"/>
        </w:rPr>
        <w:t> </w:t>
      </w:r>
      <w:r>
        <w:rPr/>
        <w:t>trust</w:t>
      </w:r>
      <w:r>
        <w:rPr>
          <w:spacing w:val="8"/>
        </w:rPr>
        <w:t> </w:t>
      </w:r>
      <w:r>
        <w:rPr/>
        <w:t>deed.</w:t>
      </w:r>
    </w:p>
    <w:p>
      <w:pPr>
        <w:pStyle w:val="BodyText"/>
        <w:tabs>
          <w:tab w:pos="4308" w:val="left" w:leader="none"/>
        </w:tabs>
        <w:spacing w:line="242" w:lineRule="auto" w:before="154"/>
        <w:ind w:left="4308" w:right="1891" w:hanging="2722"/>
      </w:pPr>
      <w:r>
        <w:rPr>
          <w:b/>
          <w:spacing w:val="-3"/>
        </w:rPr>
        <w:t>Trustee</w:t>
        <w:tab/>
      </w:r>
      <w:r>
        <w:rPr/>
        <w:t>A person to whom property is </w:t>
      </w:r>
      <w:r>
        <w:rPr>
          <w:spacing w:val="-3"/>
        </w:rPr>
        <w:t>conveyed,  </w:t>
      </w:r>
      <w:r>
        <w:rPr/>
        <w:t>devised, or bequeathed  </w:t>
      </w:r>
      <w:r>
        <w:rPr>
          <w:spacing w:val="-3"/>
        </w:rPr>
        <w:t>for </w:t>
      </w:r>
      <w:r>
        <w:rPr/>
        <w:t>the benefit of </w:t>
      </w:r>
      <w:r>
        <w:rPr>
          <w:spacing w:val="-4"/>
        </w:rPr>
        <w:t>another. </w:t>
      </w:r>
      <w:r>
        <w:rPr/>
        <w:t>The trustee  owes  a  fiduciary  duty  to the beneficiaries under the trust. A person can be </w:t>
      </w:r>
      <w:r>
        <w:rPr>
          <w:spacing w:val="-3"/>
        </w:rPr>
        <w:t>appointed </w:t>
      </w:r>
      <w:r>
        <w:rPr/>
        <w:t>or </w:t>
      </w:r>
      <w:r>
        <w:rPr>
          <w:spacing w:val="-3"/>
        </w:rPr>
        <w:t>constituted </w:t>
      </w:r>
      <w:r>
        <w:rPr/>
        <w:t>trustee by an act of the parties </w:t>
      </w:r>
      <w:r>
        <w:rPr>
          <w:spacing w:val="-3"/>
        </w:rPr>
        <w:t>concerned, </w:t>
      </w:r>
      <w:r>
        <w:rPr/>
        <w:t>by order or </w:t>
      </w:r>
      <w:r>
        <w:rPr>
          <w:spacing w:val="-3"/>
        </w:rPr>
        <w:t>declaration </w:t>
      </w:r>
      <w:r>
        <w:rPr/>
        <w:t>of a court, or by operation of </w:t>
      </w:r>
      <w:r>
        <w:rPr>
          <w:spacing w:val="-5"/>
        </w:rPr>
        <w:t>law. </w:t>
      </w:r>
      <w:r>
        <w:rPr/>
        <w:t>A trustee </w:t>
      </w:r>
      <w:r>
        <w:rPr>
          <w:spacing w:val="-3"/>
        </w:rPr>
        <w:t>may </w:t>
      </w:r>
      <w:r>
        <w:rPr/>
        <w:t>be a </w:t>
      </w:r>
      <w:r>
        <w:rPr>
          <w:spacing w:val="-3"/>
        </w:rPr>
        <w:t>natural </w:t>
      </w:r>
      <w:r>
        <w:rPr/>
        <w:t>person </w:t>
      </w:r>
      <w:r>
        <w:rPr>
          <w:spacing w:val="-6"/>
        </w:rPr>
        <w:t>or, </w:t>
      </w:r>
      <w:r>
        <w:rPr/>
        <w:t>under the trustee </w:t>
      </w:r>
      <w:r>
        <w:rPr>
          <w:spacing w:val="-3"/>
        </w:rPr>
        <w:t>legislation, </w:t>
      </w:r>
      <w:r>
        <w:rPr/>
        <w:t>a body </w:t>
      </w:r>
      <w:r>
        <w:rPr>
          <w:spacing w:val="-3"/>
        </w:rPr>
        <w:t>corporate. </w:t>
      </w:r>
      <w:r>
        <w:rPr/>
        <w:t>Duties </w:t>
      </w:r>
      <w:r>
        <w:rPr>
          <w:spacing w:val="-3"/>
        </w:rPr>
        <w:t>are </w:t>
      </w:r>
      <w:r>
        <w:rPr/>
        <w:t>imposed on a </w:t>
      </w:r>
      <w:r>
        <w:rPr>
          <w:spacing w:val="-3"/>
        </w:rPr>
        <w:t>trustee, </w:t>
      </w:r>
      <w:r>
        <w:rPr/>
        <w:t>either by statute or by </w:t>
      </w:r>
      <w:r>
        <w:rPr>
          <w:spacing w:val="-2"/>
        </w:rPr>
        <w:t>common </w:t>
      </w:r>
      <w:r>
        <w:rPr>
          <w:spacing w:val="-5"/>
        </w:rPr>
        <w:t>law, </w:t>
      </w:r>
      <w:r>
        <w:rPr/>
        <w:t>to </w:t>
      </w:r>
      <w:r>
        <w:rPr>
          <w:spacing w:val="-3"/>
        </w:rPr>
        <w:t>ensure that </w:t>
      </w:r>
      <w:r>
        <w:rPr/>
        <w:t>the </w:t>
      </w:r>
      <w:r>
        <w:rPr>
          <w:spacing w:val="-3"/>
        </w:rPr>
        <w:t>terms </w:t>
      </w:r>
      <w:r>
        <w:rPr/>
        <w:t>of the trust </w:t>
      </w:r>
      <w:r>
        <w:rPr>
          <w:spacing w:val="-3"/>
        </w:rPr>
        <w:t>are  </w:t>
      </w:r>
      <w:r>
        <w:rPr/>
        <w:t>carried out, and </w:t>
      </w:r>
      <w:r>
        <w:rPr>
          <w:spacing w:val="-3"/>
        </w:rPr>
        <w:t>that </w:t>
      </w:r>
      <w:r>
        <w:rPr/>
        <w:t>the trustee acts prudently with </w:t>
      </w:r>
      <w:r>
        <w:rPr>
          <w:spacing w:val="-3"/>
        </w:rPr>
        <w:t>regard to </w:t>
      </w:r>
      <w:r>
        <w:rPr/>
        <w:t>trust property and </w:t>
      </w:r>
      <w:r>
        <w:rPr>
          <w:spacing w:val="-3"/>
        </w:rPr>
        <w:t>makes </w:t>
      </w:r>
      <w:r>
        <w:rPr/>
        <w:t>proper </w:t>
      </w:r>
      <w:r>
        <w:rPr>
          <w:spacing w:val="-2"/>
        </w:rPr>
        <w:t>distribution </w:t>
      </w:r>
      <w:r>
        <w:rPr>
          <w:spacing w:val="-3"/>
        </w:rPr>
        <w:t>to </w:t>
      </w:r>
      <w:r>
        <w:rPr/>
        <w:t>those</w:t>
      </w:r>
      <w:r>
        <w:rPr>
          <w:spacing w:val="41"/>
        </w:rPr>
        <w:t> </w:t>
      </w:r>
      <w:r>
        <w:rPr>
          <w:spacing w:val="-3"/>
        </w:rPr>
        <w:t>entitled.</w:t>
      </w:r>
    </w:p>
    <w:p>
      <w:pPr>
        <w:pStyle w:val="BodyText"/>
        <w:tabs>
          <w:tab w:pos="4308" w:val="left" w:leader="none"/>
        </w:tabs>
        <w:spacing w:line="242" w:lineRule="auto" w:before="157"/>
        <w:ind w:left="4308" w:right="1820" w:hanging="2722"/>
      </w:pPr>
      <w:r>
        <w:rPr>
          <w:b/>
          <w:w w:val="105"/>
        </w:rPr>
        <w:t>Unit</w:t>
      </w:r>
      <w:r>
        <w:rPr>
          <w:b/>
          <w:spacing w:val="20"/>
          <w:w w:val="105"/>
        </w:rPr>
        <w:t> </w:t>
      </w:r>
      <w:r>
        <w:rPr>
          <w:b/>
          <w:w w:val="105"/>
        </w:rPr>
        <w:t>trust</w:t>
        <w:tab/>
      </w:r>
      <w:r>
        <w:rPr>
          <w:w w:val="105"/>
        </w:rPr>
        <w:t>A trust in which the beneficial </w:t>
      </w:r>
      <w:r>
        <w:rPr>
          <w:spacing w:val="-3"/>
          <w:w w:val="105"/>
        </w:rPr>
        <w:t>interest </w:t>
      </w:r>
      <w:r>
        <w:rPr>
          <w:w w:val="105"/>
        </w:rPr>
        <w:t>in the trust property is divided</w:t>
      </w:r>
      <w:r>
        <w:rPr>
          <w:spacing w:val="-13"/>
          <w:w w:val="105"/>
        </w:rPr>
        <w:t> </w:t>
      </w:r>
      <w:r>
        <w:rPr>
          <w:w w:val="105"/>
        </w:rPr>
        <w:t>in</w:t>
      </w:r>
      <w:r>
        <w:rPr>
          <w:spacing w:val="-12"/>
          <w:w w:val="105"/>
        </w:rPr>
        <w:t> </w:t>
      </w:r>
      <w:r>
        <w:rPr>
          <w:w w:val="105"/>
        </w:rPr>
        <w:t>the</w:t>
      </w:r>
      <w:r>
        <w:rPr>
          <w:spacing w:val="-13"/>
          <w:w w:val="105"/>
        </w:rPr>
        <w:t> </w:t>
      </w:r>
      <w:r>
        <w:rPr>
          <w:w w:val="105"/>
        </w:rPr>
        <w:t>trust</w:t>
      </w:r>
      <w:r>
        <w:rPr>
          <w:spacing w:val="-12"/>
          <w:w w:val="105"/>
        </w:rPr>
        <w:t> </w:t>
      </w:r>
      <w:r>
        <w:rPr>
          <w:spacing w:val="-3"/>
          <w:w w:val="105"/>
        </w:rPr>
        <w:t>instrument</w:t>
      </w:r>
      <w:r>
        <w:rPr>
          <w:spacing w:val="-12"/>
          <w:w w:val="105"/>
        </w:rPr>
        <w:t> </w:t>
      </w:r>
      <w:r>
        <w:rPr>
          <w:spacing w:val="-3"/>
          <w:w w:val="105"/>
        </w:rPr>
        <w:t>into</w:t>
      </w:r>
      <w:r>
        <w:rPr>
          <w:spacing w:val="-13"/>
          <w:w w:val="105"/>
        </w:rPr>
        <w:t> </w:t>
      </w:r>
      <w:r>
        <w:rPr>
          <w:w w:val="105"/>
        </w:rPr>
        <w:t>fractions</w:t>
      </w:r>
      <w:r>
        <w:rPr>
          <w:spacing w:val="-12"/>
          <w:w w:val="105"/>
        </w:rPr>
        <w:t> </w:t>
      </w:r>
      <w:r>
        <w:rPr>
          <w:w w:val="105"/>
        </w:rPr>
        <w:t>and</w:t>
      </w:r>
      <w:r>
        <w:rPr>
          <w:spacing w:val="-12"/>
          <w:w w:val="105"/>
        </w:rPr>
        <w:t> </w:t>
      </w:r>
      <w:r>
        <w:rPr>
          <w:w w:val="105"/>
        </w:rPr>
        <w:t>each</w:t>
      </w:r>
      <w:r>
        <w:rPr>
          <w:spacing w:val="-13"/>
          <w:w w:val="105"/>
        </w:rPr>
        <w:t> </w:t>
      </w:r>
      <w:r>
        <w:rPr>
          <w:w w:val="105"/>
        </w:rPr>
        <w:t>beneficiary </w:t>
      </w:r>
      <w:r>
        <w:rPr>
          <w:spacing w:val="-2"/>
          <w:w w:val="105"/>
        </w:rPr>
        <w:t>has</w:t>
      </w:r>
      <w:r>
        <w:rPr>
          <w:spacing w:val="-6"/>
          <w:w w:val="105"/>
        </w:rPr>
        <w:t> </w:t>
      </w:r>
      <w:r>
        <w:rPr>
          <w:w w:val="105"/>
        </w:rPr>
        <w:t>a</w:t>
      </w:r>
      <w:r>
        <w:rPr>
          <w:spacing w:val="-6"/>
          <w:w w:val="105"/>
        </w:rPr>
        <w:t> </w:t>
      </w:r>
      <w:r>
        <w:rPr>
          <w:w w:val="105"/>
        </w:rPr>
        <w:t>fixed</w:t>
      </w:r>
      <w:r>
        <w:rPr>
          <w:spacing w:val="-6"/>
          <w:w w:val="105"/>
        </w:rPr>
        <w:t> </w:t>
      </w:r>
      <w:r>
        <w:rPr>
          <w:spacing w:val="-3"/>
          <w:w w:val="105"/>
        </w:rPr>
        <w:t>entitlement</w:t>
      </w:r>
      <w:r>
        <w:rPr>
          <w:spacing w:val="-6"/>
          <w:w w:val="105"/>
        </w:rPr>
        <w:t> </w:t>
      </w:r>
      <w:r>
        <w:rPr>
          <w:w w:val="105"/>
        </w:rPr>
        <w:t>depending</w:t>
      </w:r>
      <w:r>
        <w:rPr>
          <w:spacing w:val="-6"/>
          <w:w w:val="105"/>
        </w:rPr>
        <w:t> </w:t>
      </w:r>
      <w:r>
        <w:rPr>
          <w:w w:val="105"/>
        </w:rPr>
        <w:t>upon</w:t>
      </w:r>
      <w:r>
        <w:rPr>
          <w:spacing w:val="-6"/>
          <w:w w:val="105"/>
        </w:rPr>
        <w:t> </w:t>
      </w:r>
      <w:r>
        <w:rPr>
          <w:w w:val="105"/>
        </w:rPr>
        <w:t>the</w:t>
      </w:r>
      <w:r>
        <w:rPr>
          <w:spacing w:val="-6"/>
          <w:w w:val="105"/>
        </w:rPr>
        <w:t> </w:t>
      </w:r>
      <w:r>
        <w:rPr>
          <w:w w:val="105"/>
        </w:rPr>
        <w:t>number</w:t>
      </w:r>
      <w:r>
        <w:rPr>
          <w:spacing w:val="-6"/>
          <w:w w:val="105"/>
        </w:rPr>
        <w:t> </w:t>
      </w:r>
      <w:r>
        <w:rPr>
          <w:w w:val="105"/>
        </w:rPr>
        <w:t>of</w:t>
      </w:r>
      <w:r>
        <w:rPr>
          <w:spacing w:val="-6"/>
          <w:w w:val="105"/>
        </w:rPr>
        <w:t> </w:t>
      </w:r>
      <w:r>
        <w:rPr>
          <w:w w:val="105"/>
        </w:rPr>
        <w:t>units</w:t>
      </w:r>
      <w:r>
        <w:rPr>
          <w:spacing w:val="-6"/>
          <w:w w:val="105"/>
        </w:rPr>
        <w:t> </w:t>
      </w:r>
      <w:r>
        <w:rPr>
          <w:w w:val="105"/>
        </w:rPr>
        <w:t>held by </w:t>
      </w:r>
      <w:r>
        <w:rPr>
          <w:spacing w:val="-3"/>
          <w:w w:val="105"/>
        </w:rPr>
        <w:t>that</w:t>
      </w:r>
      <w:r>
        <w:rPr>
          <w:spacing w:val="9"/>
          <w:w w:val="105"/>
        </w:rPr>
        <w:t> </w:t>
      </w:r>
      <w:r>
        <w:rPr>
          <w:w w:val="105"/>
        </w:rPr>
        <w:t>beneficiary.</w:t>
      </w:r>
    </w:p>
    <w:p>
      <w:pPr>
        <w:tabs>
          <w:tab w:pos="4308" w:val="left" w:leader="none"/>
        </w:tabs>
        <w:spacing w:before="151"/>
        <w:ind w:left="1587" w:right="0" w:firstLine="0"/>
        <w:jc w:val="left"/>
        <w:rPr>
          <w:sz w:val="21"/>
        </w:rPr>
      </w:pPr>
      <w:r>
        <w:rPr>
          <w:b/>
          <w:w w:val="105"/>
          <w:sz w:val="21"/>
        </w:rPr>
        <w:t>Unitholder</w:t>
        <w:tab/>
      </w:r>
      <w:r>
        <w:rPr>
          <w:w w:val="105"/>
          <w:sz w:val="21"/>
        </w:rPr>
        <w:t>A beneficiary under a </w:t>
      </w:r>
      <w:r>
        <w:rPr>
          <w:spacing w:val="-3"/>
          <w:w w:val="105"/>
          <w:sz w:val="21"/>
        </w:rPr>
        <w:t>unit</w:t>
      </w:r>
      <w:r>
        <w:rPr>
          <w:spacing w:val="24"/>
          <w:w w:val="105"/>
          <w:sz w:val="21"/>
        </w:rPr>
        <w:t> </w:t>
      </w:r>
      <w:r>
        <w:rPr>
          <w:w w:val="105"/>
          <w:sz w:val="21"/>
        </w:rPr>
        <w:t>trust.</w:t>
      </w:r>
    </w:p>
    <w:p>
      <w:pPr>
        <w:pStyle w:val="BodyText"/>
        <w:tabs>
          <w:tab w:pos="4308" w:val="left" w:leader="none"/>
        </w:tabs>
        <w:spacing w:line="242" w:lineRule="auto" w:before="151"/>
        <w:ind w:left="4308" w:right="1891" w:hanging="2722"/>
      </w:pPr>
      <w:r>
        <w:rPr>
          <w:b/>
        </w:rPr>
        <w:t>Units</w:t>
        <w:tab/>
      </w:r>
      <w:r>
        <w:rPr/>
        <w:t>The fractions by which the beneficial </w:t>
      </w:r>
      <w:r>
        <w:rPr>
          <w:spacing w:val="-3"/>
        </w:rPr>
        <w:t>interest </w:t>
      </w:r>
      <w:r>
        <w:rPr/>
        <w:t>in </w:t>
      </w:r>
      <w:r>
        <w:rPr>
          <w:spacing w:val="-3"/>
        </w:rPr>
        <w:t>unit </w:t>
      </w:r>
      <w:r>
        <w:rPr/>
        <w:t>trust property  is</w:t>
      </w:r>
      <w:r>
        <w:rPr>
          <w:spacing w:val="8"/>
        </w:rPr>
        <w:t> </w:t>
      </w:r>
      <w:r>
        <w:rPr>
          <w:spacing w:val="-3"/>
        </w:rPr>
        <w:t>measured.</w:t>
      </w:r>
    </w:p>
    <w:p>
      <w:pPr>
        <w:pStyle w:val="BodyText"/>
        <w:tabs>
          <w:tab w:pos="4308" w:val="left" w:leader="none"/>
        </w:tabs>
        <w:spacing w:before="149"/>
        <w:ind w:left="1587"/>
      </w:pPr>
      <w:r>
        <w:rPr>
          <w:b/>
        </w:rPr>
        <w:t>Vesting</w:t>
        <w:tab/>
      </w:r>
      <w:r>
        <w:rPr/>
        <w:t>The</w:t>
      </w:r>
      <w:r>
        <w:rPr>
          <w:spacing w:val="8"/>
        </w:rPr>
        <w:t> </w:t>
      </w:r>
      <w:r>
        <w:rPr>
          <w:spacing w:val="-3"/>
        </w:rPr>
        <w:t>transfer</w:t>
      </w:r>
      <w:r>
        <w:rPr>
          <w:spacing w:val="9"/>
        </w:rPr>
        <w:t> </w:t>
      </w:r>
      <w:r>
        <w:rPr/>
        <w:t>to</w:t>
      </w:r>
      <w:r>
        <w:rPr>
          <w:spacing w:val="9"/>
        </w:rPr>
        <w:t> </w:t>
      </w:r>
      <w:r>
        <w:rPr/>
        <w:t>a</w:t>
      </w:r>
      <w:r>
        <w:rPr>
          <w:spacing w:val="9"/>
        </w:rPr>
        <w:t> </w:t>
      </w:r>
      <w:r>
        <w:rPr/>
        <w:t>trustee</w:t>
      </w:r>
      <w:r>
        <w:rPr>
          <w:spacing w:val="9"/>
        </w:rPr>
        <w:t> </w:t>
      </w:r>
      <w:r>
        <w:rPr/>
        <w:t>of</w:t>
      </w:r>
      <w:r>
        <w:rPr>
          <w:spacing w:val="9"/>
        </w:rPr>
        <w:t> </w:t>
      </w:r>
      <w:r>
        <w:rPr/>
        <w:t>the</w:t>
      </w:r>
      <w:r>
        <w:rPr>
          <w:spacing w:val="9"/>
        </w:rPr>
        <w:t> </w:t>
      </w:r>
      <w:r>
        <w:rPr/>
        <w:t>property</w:t>
      </w:r>
      <w:r>
        <w:rPr>
          <w:spacing w:val="8"/>
        </w:rPr>
        <w:t> </w:t>
      </w:r>
      <w:r>
        <w:rPr/>
        <w:t>subject</w:t>
      </w:r>
      <w:r>
        <w:rPr>
          <w:spacing w:val="9"/>
        </w:rPr>
        <w:t> </w:t>
      </w:r>
      <w:r>
        <w:rPr/>
        <w:t>to</w:t>
      </w:r>
      <w:r>
        <w:rPr>
          <w:spacing w:val="9"/>
        </w:rPr>
        <w:t> </w:t>
      </w:r>
      <w:r>
        <w:rPr/>
        <w:t>the</w:t>
      </w:r>
      <w:r>
        <w:rPr>
          <w:spacing w:val="9"/>
        </w:rPr>
        <w:t> </w:t>
      </w:r>
      <w:r>
        <w:rPr/>
        <w:t>trust.</w:t>
      </w:r>
    </w:p>
    <w:p>
      <w:pPr>
        <w:pStyle w:val="BodyText"/>
        <w:tabs>
          <w:tab w:pos="4308" w:val="left" w:leader="none"/>
        </w:tabs>
        <w:spacing w:before="151"/>
        <w:ind w:left="1587"/>
      </w:pPr>
      <w:r>
        <w:rPr>
          <w:b/>
          <w:w w:val="105"/>
        </w:rPr>
        <w:t>Winding</w:t>
      </w:r>
      <w:r>
        <w:rPr>
          <w:b/>
          <w:spacing w:val="31"/>
          <w:w w:val="105"/>
        </w:rPr>
        <w:t> </w:t>
      </w:r>
      <w:r>
        <w:rPr>
          <w:b/>
          <w:w w:val="105"/>
        </w:rPr>
        <w:t>up</w:t>
        <w:tab/>
      </w:r>
      <w:r>
        <w:rPr>
          <w:w w:val="105"/>
        </w:rPr>
        <w:t>A </w:t>
      </w:r>
      <w:r>
        <w:rPr>
          <w:spacing w:val="-3"/>
          <w:w w:val="105"/>
        </w:rPr>
        <w:t>form </w:t>
      </w:r>
      <w:r>
        <w:rPr>
          <w:w w:val="105"/>
        </w:rPr>
        <w:t>of external </w:t>
      </w:r>
      <w:r>
        <w:rPr>
          <w:spacing w:val="-3"/>
          <w:w w:val="105"/>
        </w:rPr>
        <w:t>administration </w:t>
      </w:r>
      <w:r>
        <w:rPr>
          <w:w w:val="105"/>
        </w:rPr>
        <w:t>under which a person</w:t>
      </w:r>
      <w:r>
        <w:rPr>
          <w:spacing w:val="34"/>
          <w:w w:val="105"/>
        </w:rPr>
        <w:t> </w:t>
      </w:r>
      <w:r>
        <w:rPr>
          <w:w w:val="105"/>
        </w:rPr>
        <w:t>called</w:t>
      </w:r>
    </w:p>
    <w:p>
      <w:pPr>
        <w:pStyle w:val="BodyText"/>
        <w:spacing w:line="242" w:lineRule="auto" w:before="4"/>
        <w:ind w:left="4308" w:right="2474"/>
      </w:pPr>
      <w:r>
        <w:rPr/>
        <w:t>a </w:t>
      </w:r>
      <w:r>
        <w:rPr>
          <w:spacing w:val="-3"/>
        </w:rPr>
        <w:t>‘liquidator’ </w:t>
      </w:r>
      <w:r>
        <w:rPr/>
        <w:t>assumes </w:t>
      </w:r>
      <w:r>
        <w:rPr>
          <w:spacing w:val="-3"/>
        </w:rPr>
        <w:t>control </w:t>
      </w:r>
      <w:r>
        <w:rPr/>
        <w:t>of a </w:t>
      </w:r>
      <w:r>
        <w:rPr>
          <w:spacing w:val="-4"/>
        </w:rPr>
        <w:t>company’s </w:t>
      </w:r>
      <w:r>
        <w:rPr/>
        <w:t>affairs in order  to </w:t>
      </w:r>
      <w:r>
        <w:rPr>
          <w:spacing w:val="-3"/>
        </w:rPr>
        <w:t>discharge </w:t>
      </w:r>
      <w:r>
        <w:rPr/>
        <w:t>its </w:t>
      </w:r>
      <w:r>
        <w:rPr>
          <w:spacing w:val="-3"/>
        </w:rPr>
        <w:t>liabilities </w:t>
      </w:r>
      <w:r>
        <w:rPr/>
        <w:t>in </w:t>
      </w:r>
      <w:r>
        <w:rPr>
          <w:spacing w:val="-3"/>
        </w:rPr>
        <w:t>preparation for</w:t>
      </w:r>
      <w:r>
        <w:rPr>
          <w:spacing w:val="-5"/>
        </w:rPr>
        <w:t> </w:t>
      </w:r>
      <w:r>
        <w:rPr/>
        <w:t>its dissolution.</w:t>
      </w:r>
    </w:p>
    <w:p>
      <w:pPr>
        <w:pStyle w:val="BodyText"/>
        <w:spacing w:line="242" w:lineRule="auto" w:before="2"/>
        <w:ind w:left="4308" w:right="2204"/>
      </w:pPr>
      <w:r>
        <w:rPr/>
        <w:t>The </w:t>
      </w:r>
      <w:r>
        <w:rPr>
          <w:spacing w:val="-3"/>
        </w:rPr>
        <w:t>liquidator </w:t>
      </w:r>
      <w:r>
        <w:rPr/>
        <w:t>ascertains the </w:t>
      </w:r>
      <w:r>
        <w:rPr>
          <w:spacing w:val="-3"/>
        </w:rPr>
        <w:t>liabilities </w:t>
      </w:r>
      <w:r>
        <w:rPr/>
        <w:t>of the </w:t>
      </w:r>
      <w:r>
        <w:rPr>
          <w:spacing w:val="-4"/>
        </w:rPr>
        <w:t>company, </w:t>
      </w:r>
      <w:r>
        <w:rPr/>
        <w:t>converts its assets </w:t>
      </w:r>
      <w:r>
        <w:rPr>
          <w:spacing w:val="-3"/>
        </w:rPr>
        <w:t>into </w:t>
      </w:r>
      <w:r>
        <w:rPr>
          <w:spacing w:val="-4"/>
        </w:rPr>
        <w:t>money, </w:t>
      </w:r>
      <w:r>
        <w:rPr>
          <w:spacing w:val="-3"/>
        </w:rPr>
        <w:t>terminates </w:t>
      </w:r>
      <w:r>
        <w:rPr/>
        <w:t>its contracts, disposes of its business, </w:t>
      </w:r>
      <w:r>
        <w:rPr>
          <w:spacing w:val="-3"/>
        </w:rPr>
        <w:t>distributes </w:t>
      </w:r>
      <w:r>
        <w:rPr/>
        <w:t>the net assets to </w:t>
      </w:r>
      <w:r>
        <w:rPr>
          <w:spacing w:val="-3"/>
        </w:rPr>
        <w:t>creditors </w:t>
      </w:r>
      <w:r>
        <w:rPr/>
        <w:t>and </w:t>
      </w:r>
      <w:r>
        <w:rPr>
          <w:spacing w:val="-3"/>
        </w:rPr>
        <w:t>any</w:t>
      </w:r>
      <w:r>
        <w:rPr>
          <w:spacing w:val="16"/>
        </w:rPr>
        <w:t> </w:t>
      </w:r>
      <w:r>
        <w:rPr>
          <w:spacing w:val="-3"/>
        </w:rPr>
        <w:t>surplus</w:t>
      </w:r>
    </w:p>
    <w:p>
      <w:pPr>
        <w:pStyle w:val="BodyText"/>
        <w:spacing w:line="242" w:lineRule="auto" w:before="3"/>
        <w:ind w:left="4308" w:right="1679"/>
      </w:pPr>
      <w:r>
        <w:rPr>
          <w:w w:val="105"/>
        </w:rPr>
        <w:t>to</w:t>
      </w:r>
      <w:r>
        <w:rPr>
          <w:spacing w:val="-12"/>
          <w:w w:val="105"/>
        </w:rPr>
        <w:t> </w:t>
      </w:r>
      <w:r>
        <w:rPr>
          <w:w w:val="105"/>
        </w:rPr>
        <w:t>the</w:t>
      </w:r>
      <w:r>
        <w:rPr>
          <w:spacing w:val="-11"/>
          <w:w w:val="105"/>
        </w:rPr>
        <w:t> </w:t>
      </w:r>
      <w:r>
        <w:rPr>
          <w:w w:val="105"/>
        </w:rPr>
        <w:t>proprietors,</w:t>
      </w:r>
      <w:r>
        <w:rPr>
          <w:spacing w:val="-11"/>
          <w:w w:val="105"/>
        </w:rPr>
        <w:t> </w:t>
      </w:r>
      <w:r>
        <w:rPr>
          <w:w w:val="105"/>
        </w:rPr>
        <w:t>and</w:t>
      </w:r>
      <w:r>
        <w:rPr>
          <w:spacing w:val="-11"/>
          <w:w w:val="105"/>
        </w:rPr>
        <w:t> </w:t>
      </w:r>
      <w:r>
        <w:rPr>
          <w:w w:val="105"/>
        </w:rPr>
        <w:t>extinguishes</w:t>
      </w:r>
      <w:r>
        <w:rPr>
          <w:spacing w:val="-12"/>
          <w:w w:val="105"/>
        </w:rPr>
        <w:t> </w:t>
      </w:r>
      <w:r>
        <w:rPr>
          <w:w w:val="105"/>
        </w:rPr>
        <w:t>the</w:t>
      </w:r>
      <w:r>
        <w:rPr>
          <w:spacing w:val="-11"/>
          <w:w w:val="105"/>
        </w:rPr>
        <w:t> </w:t>
      </w:r>
      <w:r>
        <w:rPr>
          <w:spacing w:val="-3"/>
          <w:w w:val="105"/>
        </w:rPr>
        <w:t>company</w:t>
      </w:r>
      <w:r>
        <w:rPr>
          <w:spacing w:val="-11"/>
          <w:w w:val="105"/>
        </w:rPr>
        <w:t> </w:t>
      </w:r>
      <w:r>
        <w:rPr>
          <w:w w:val="105"/>
        </w:rPr>
        <w:t>as</w:t>
      </w:r>
      <w:r>
        <w:rPr>
          <w:spacing w:val="-11"/>
          <w:w w:val="105"/>
        </w:rPr>
        <w:t> </w:t>
      </w:r>
      <w:r>
        <w:rPr>
          <w:w w:val="105"/>
        </w:rPr>
        <w:t>a</w:t>
      </w:r>
      <w:r>
        <w:rPr>
          <w:spacing w:val="-11"/>
          <w:w w:val="105"/>
        </w:rPr>
        <w:t> </w:t>
      </w:r>
      <w:r>
        <w:rPr>
          <w:w w:val="105"/>
        </w:rPr>
        <w:t>legal</w:t>
      </w:r>
      <w:r>
        <w:rPr>
          <w:spacing w:val="-12"/>
          <w:w w:val="105"/>
        </w:rPr>
        <w:t> </w:t>
      </w:r>
      <w:r>
        <w:rPr>
          <w:w w:val="105"/>
        </w:rPr>
        <w:t>entity by </w:t>
      </w:r>
      <w:r>
        <w:rPr>
          <w:spacing w:val="-3"/>
          <w:w w:val="105"/>
        </w:rPr>
        <w:t>formal</w:t>
      </w:r>
      <w:r>
        <w:rPr>
          <w:spacing w:val="10"/>
          <w:w w:val="105"/>
        </w:rPr>
        <w:t> </w:t>
      </w:r>
      <w:r>
        <w:rPr>
          <w:spacing w:val="-3"/>
          <w:w w:val="105"/>
        </w:rPr>
        <w:t>dissolution.</w:t>
      </w:r>
    </w:p>
    <w:p>
      <w:pPr>
        <w:spacing w:before="177"/>
        <w:ind w:left="720" w:right="0" w:firstLine="0"/>
        <w:jc w:val="left"/>
        <w:rPr>
          <w:b/>
          <w:sz w:val="24"/>
        </w:rPr>
      </w:pPr>
      <w:r>
        <w:rPr>
          <w:b/>
          <w:color w:val="EC5A4F"/>
          <w:w w:val="121"/>
          <w:sz w:val="24"/>
        </w:rPr>
        <w:t>x</w:t>
      </w:r>
    </w:p>
    <w:p>
      <w:pPr>
        <w:spacing w:after="0"/>
        <w:jc w:val="left"/>
        <w:rPr>
          <w:sz w:val="24"/>
        </w:rPr>
        <w:sectPr>
          <w:pgSz w:w="11910" w:h="16840"/>
          <w:pgMar w:header="546" w:footer="0" w:top="156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97192" filled="true" fillcolor="#fdefed" stroked="false">
            <v:fill type="solid"/>
            <w10:wrap type="none"/>
          </v:rect>
        </w:pict>
      </w:r>
      <w:r>
        <w:rPr>
          <w:b/>
          <w:color w:val="FFFFFF"/>
          <w:w w:val="122"/>
          <w:sz w:val="48"/>
          <w:shd w:fill="EC5A4F" w:color="auto" w:val="clear"/>
        </w:rPr>
        <w:t> </w:t>
      </w:r>
      <w:r>
        <w:rPr>
          <w:b/>
          <w:color w:val="FFFFFF"/>
          <w:spacing w:val="41"/>
          <w:sz w:val="48"/>
          <w:shd w:fill="EC5A4F" w:color="auto" w:val="clear"/>
        </w:rPr>
        <w:t> </w:t>
      </w:r>
      <w:r>
        <w:rPr>
          <w:b/>
          <w:color w:val="FFFFFF"/>
          <w:w w:val="105"/>
          <w:sz w:val="48"/>
          <w:shd w:fill="EC5A4F" w:color="auto" w:val="clear"/>
        </w:rPr>
        <w:t>1</w:t>
      </w:r>
      <w:r>
        <w:rPr>
          <w:b/>
          <w:color w:val="FFFFFF"/>
          <w:sz w:val="48"/>
          <w:shd w:fill="EC5A4F"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rPr>
      </w:pPr>
    </w:p>
    <w:p>
      <w:pPr>
        <w:tabs>
          <w:tab w:pos="1417" w:val="left" w:leader="none"/>
          <w:tab w:pos="6838" w:val="left" w:leader="none"/>
        </w:tabs>
        <w:spacing w:before="84"/>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27"/>
          <w:w w:val="115"/>
          <w:sz w:val="96"/>
          <w:shd w:fill="FFFFFF" w:color="auto" w:val="clear"/>
        </w:rPr>
        <w:t>Background</w:t>
      </w:r>
      <w:r>
        <w:rPr>
          <w:b/>
          <w:color w:val="EC5A4F"/>
          <w:spacing w:val="-27"/>
          <w:sz w:val="96"/>
          <w:shd w:fill="FFFFFF" w:color="auto" w:val="clear"/>
        </w:rPr>
        <w:tab/>
      </w:r>
    </w:p>
    <w:p>
      <w:pPr>
        <w:pStyle w:val="BodyText"/>
        <w:rPr>
          <w:b/>
          <w:sz w:val="20"/>
        </w:rPr>
      </w:pPr>
    </w:p>
    <w:p>
      <w:pPr>
        <w:pStyle w:val="BodyText"/>
        <w:rPr>
          <w:b/>
          <w:sz w:val="20"/>
        </w:rPr>
      </w:pPr>
    </w:p>
    <w:p>
      <w:pPr>
        <w:pStyle w:val="BodyText"/>
        <w:spacing w:before="1"/>
        <w:rPr>
          <w:b/>
          <w:sz w:val="24"/>
        </w:rPr>
      </w:pPr>
    </w:p>
    <w:p>
      <w:pPr>
        <w:tabs>
          <w:tab w:pos="1984" w:val="left" w:leader="none"/>
        </w:tabs>
        <w:spacing w:before="96"/>
        <w:ind w:left="1417" w:right="0" w:firstLine="0"/>
        <w:jc w:val="left"/>
        <w:rPr>
          <w:b/>
          <w:sz w:val="24"/>
        </w:rPr>
      </w:pPr>
      <w:r>
        <w:rPr/>
        <w:pict>
          <v:line style="position:absolute;mso-position-horizontal-relative:page;mso-position-vertical-relative:paragraph;z-index:-760;mso-wrap-distance-left:0;mso-wrap-distance-right:0" from="70.866096pt,22.89497pt" to="96.378096pt,22.89497pt" stroked="true" strokeweight="2pt" strokecolor="#ffffff">
            <v:stroke dashstyle="solid"/>
            <w10:wrap type="topAndBottom"/>
          </v:line>
        </w:pict>
      </w:r>
      <w:r>
        <w:rPr>
          <w:b/>
          <w:w w:val="110"/>
          <w:sz w:val="24"/>
        </w:rPr>
        <w:t>2</w:t>
        <w:tab/>
        <w:t>Referral to the</w:t>
      </w:r>
      <w:r>
        <w:rPr>
          <w:b/>
          <w:spacing w:val="20"/>
          <w:w w:val="110"/>
          <w:sz w:val="24"/>
        </w:rPr>
        <w:t> </w:t>
      </w:r>
      <w:r>
        <w:rPr>
          <w:b/>
          <w:w w:val="110"/>
          <w:sz w:val="24"/>
        </w:rPr>
        <w:t>Commission</w:t>
      </w:r>
    </w:p>
    <w:p>
      <w:pPr>
        <w:tabs>
          <w:tab w:pos="1984" w:val="left" w:leader="none"/>
        </w:tabs>
        <w:spacing w:before="62" w:after="49"/>
        <w:ind w:left="1417" w:right="0" w:firstLine="0"/>
        <w:jc w:val="left"/>
        <w:rPr>
          <w:b/>
          <w:sz w:val="24"/>
        </w:rPr>
      </w:pPr>
      <w:r>
        <w:rPr>
          <w:b/>
          <w:w w:val="115"/>
          <w:sz w:val="24"/>
        </w:rPr>
        <w:t>4</w:t>
        <w:tab/>
        <w:t>Previous reviews of the rule </w:t>
      </w:r>
      <w:r>
        <w:rPr>
          <w:b/>
          <w:spacing w:val="-3"/>
          <w:w w:val="115"/>
          <w:sz w:val="24"/>
        </w:rPr>
        <w:t>by law </w:t>
      </w:r>
      <w:r>
        <w:rPr>
          <w:b/>
          <w:w w:val="115"/>
          <w:sz w:val="24"/>
        </w:rPr>
        <w:t>reform</w:t>
      </w:r>
      <w:r>
        <w:rPr>
          <w:b/>
          <w:spacing w:val="22"/>
          <w:w w:val="115"/>
          <w:sz w:val="24"/>
        </w:rPr>
        <w:t> </w:t>
      </w:r>
      <w:r>
        <w:rPr>
          <w:b/>
          <w:w w:val="115"/>
          <w:sz w:val="24"/>
        </w:rPr>
        <w:t>bodies</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tabs>
          <w:tab w:pos="1984" w:val="left" w:leader="none"/>
        </w:tabs>
        <w:spacing w:before="91"/>
        <w:ind w:left="1417" w:right="0" w:firstLine="0"/>
        <w:jc w:val="left"/>
        <w:rPr>
          <w:b/>
          <w:sz w:val="24"/>
        </w:rPr>
      </w:pPr>
      <w:r>
        <w:rPr/>
        <w:pict>
          <v:line style="position:absolute;mso-position-horizontal-relative:page;mso-position-vertical-relative:paragraph;z-index:-712;mso-wrap-distance-left:0;mso-wrap-distance-right:0" from="70.866096pt,22.655567pt" to="96.378096pt,22.655567pt" stroked="true" strokeweight="2pt" strokecolor="#ffffff">
            <v:stroke dashstyle="solid"/>
            <w10:wrap type="topAndBottom"/>
          </v:line>
        </w:pict>
      </w:r>
      <w:r>
        <w:rPr>
          <w:b/>
          <w:w w:val="110"/>
          <w:sz w:val="24"/>
        </w:rPr>
        <w:t>4</w:t>
        <w:tab/>
        <w:t>Conduct of this</w:t>
      </w:r>
      <w:r>
        <w:rPr>
          <w:b/>
          <w:spacing w:val="20"/>
          <w:w w:val="110"/>
          <w:sz w:val="24"/>
        </w:rPr>
        <w:t> </w:t>
      </w:r>
      <w:r>
        <w:rPr>
          <w:b/>
          <w:w w:val="110"/>
          <w:sz w:val="24"/>
        </w:rPr>
        <w:t>reference</w:t>
      </w:r>
    </w:p>
    <w:p>
      <w:pPr>
        <w:spacing w:after="0"/>
        <w:jc w:val="left"/>
        <w:rPr>
          <w:sz w:val="24"/>
        </w:rPr>
        <w:sectPr>
          <w:headerReference w:type="default" r:id="rId18"/>
          <w:headerReference w:type="even" r:id="rId19"/>
          <w:pgSz w:w="11910" w:h="16840"/>
          <w:pgMar w:header="0" w:footer="0" w:top="720" w:bottom="280" w:left="0" w:right="0"/>
        </w:sectPr>
      </w:pPr>
    </w:p>
    <w:p>
      <w:pPr>
        <w:pStyle w:val="BodyText"/>
        <w:spacing w:before="10"/>
        <w:rPr>
          <w:b/>
          <w:sz w:val="18"/>
        </w:rPr>
      </w:pPr>
    </w:p>
    <w:p>
      <w:pPr>
        <w:pStyle w:val="Heading1"/>
        <w:numPr>
          <w:ilvl w:val="0"/>
          <w:numId w:val="3"/>
        </w:numPr>
        <w:tabs>
          <w:tab w:pos="1032" w:val="left" w:leader="none"/>
        </w:tabs>
        <w:spacing w:line="240" w:lineRule="auto" w:before="93" w:after="0"/>
        <w:ind w:left="1031" w:right="0" w:hanging="475"/>
        <w:jc w:val="left"/>
      </w:pPr>
      <w:bookmarkStart w:name="_TOC_250025" w:id="8"/>
      <w:bookmarkStart w:name="1. Background" w:id="9"/>
      <w:r>
        <w:rPr>
          <w:b w:val="0"/>
        </w:rPr>
      </w:r>
      <w:bookmarkStart w:name="Referral to the Commission" w:id="10"/>
      <w:bookmarkEnd w:id="10"/>
      <w:r>
        <w:rPr>
          <w:b w:val="0"/>
        </w:rPr>
      </w:r>
      <w:bookmarkStart w:name="Referral to the Commission" w:id="11"/>
      <w:bookmarkEnd w:id="11"/>
      <w:r>
        <w:rPr>
          <w:color w:val="EC5A4F"/>
          <w:spacing w:val="-4"/>
          <w:w w:val="115"/>
        </w:rPr>
        <w:t>B</w:t>
      </w:r>
      <w:bookmarkEnd w:id="8"/>
      <w:r>
        <w:rPr>
          <w:color w:val="EC5A4F"/>
          <w:spacing w:val="-4"/>
          <w:w w:val="115"/>
        </w:rPr>
        <w:t>ackground</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spacing w:before="11"/>
        <w:rPr>
          <w:b/>
          <w:sz w:val="47"/>
        </w:rPr>
      </w:pPr>
    </w:p>
    <w:p>
      <w:pPr>
        <w:pStyle w:val="Heading2"/>
      </w:pPr>
      <w:bookmarkStart w:name="_TOC_250024" w:id="12"/>
      <w:bookmarkEnd w:id="12"/>
      <w:r>
        <w:rPr>
          <w:color w:val="EC5A4F"/>
          <w:w w:val="110"/>
        </w:rPr>
        <w:t>Referral to the Commission</w:t>
      </w:r>
    </w:p>
    <w:p>
      <w:pPr>
        <w:pStyle w:val="ListParagraph"/>
        <w:numPr>
          <w:ilvl w:val="1"/>
          <w:numId w:val="3"/>
        </w:numPr>
        <w:tabs>
          <w:tab w:pos="2381" w:val="left" w:leader="none"/>
          <w:tab w:pos="2382" w:val="left" w:leader="none"/>
        </w:tabs>
        <w:spacing w:line="242" w:lineRule="auto" w:before="155" w:after="0"/>
        <w:ind w:left="2381" w:right="1647" w:hanging="794"/>
        <w:jc w:val="left"/>
        <w:rPr>
          <w:i/>
          <w:sz w:val="21"/>
        </w:rPr>
      </w:pPr>
      <w:r>
        <w:rPr>
          <w:w w:val="105"/>
          <w:sz w:val="21"/>
        </w:rPr>
        <w:t>On </w:t>
      </w:r>
      <w:r>
        <w:rPr>
          <w:spacing w:val="-3"/>
          <w:w w:val="105"/>
          <w:sz w:val="21"/>
        </w:rPr>
        <w:t>29 </w:t>
      </w:r>
      <w:r>
        <w:rPr>
          <w:w w:val="105"/>
          <w:sz w:val="21"/>
        </w:rPr>
        <w:t>October </w:t>
      </w:r>
      <w:r>
        <w:rPr>
          <w:spacing w:val="-8"/>
          <w:w w:val="105"/>
          <w:sz w:val="21"/>
        </w:rPr>
        <w:t>2013, </w:t>
      </w:r>
      <w:r>
        <w:rPr>
          <w:w w:val="105"/>
          <w:sz w:val="21"/>
        </w:rPr>
        <w:t>the Attorney-General, the Hon. Robert </w:t>
      </w:r>
      <w:r>
        <w:rPr>
          <w:spacing w:val="-4"/>
          <w:w w:val="105"/>
          <w:sz w:val="21"/>
        </w:rPr>
        <w:t>Clark, </w:t>
      </w:r>
      <w:r>
        <w:rPr>
          <w:spacing w:val="-9"/>
          <w:w w:val="105"/>
          <w:sz w:val="21"/>
        </w:rPr>
        <w:t>MP, </w:t>
      </w:r>
      <w:r>
        <w:rPr>
          <w:spacing w:val="-3"/>
          <w:w w:val="105"/>
          <w:sz w:val="21"/>
        </w:rPr>
        <w:t>asked </w:t>
      </w:r>
      <w:r>
        <w:rPr>
          <w:w w:val="105"/>
          <w:sz w:val="21"/>
        </w:rPr>
        <w:t>the </w:t>
      </w:r>
      <w:r>
        <w:rPr>
          <w:spacing w:val="-3"/>
          <w:w w:val="105"/>
          <w:sz w:val="21"/>
        </w:rPr>
        <w:t>Commission, </w:t>
      </w:r>
      <w:r>
        <w:rPr>
          <w:w w:val="105"/>
          <w:sz w:val="21"/>
        </w:rPr>
        <w:t>under section 5(1)(a) of the </w:t>
      </w:r>
      <w:r>
        <w:rPr>
          <w:i/>
          <w:w w:val="105"/>
          <w:sz w:val="21"/>
        </w:rPr>
        <w:t>Victorian Law Reform </w:t>
      </w:r>
      <w:r>
        <w:rPr>
          <w:i/>
          <w:spacing w:val="-3"/>
          <w:w w:val="105"/>
          <w:sz w:val="21"/>
        </w:rPr>
        <w:t>Commission </w:t>
      </w:r>
      <w:r>
        <w:rPr>
          <w:i/>
          <w:w w:val="105"/>
          <w:sz w:val="21"/>
        </w:rPr>
        <w:t>Act 2000 </w:t>
      </w:r>
      <w:r>
        <w:rPr>
          <w:w w:val="105"/>
          <w:sz w:val="21"/>
        </w:rPr>
        <w:t>(Vic),</w:t>
      </w:r>
      <w:r>
        <w:rPr>
          <w:spacing w:val="-14"/>
          <w:w w:val="105"/>
          <w:sz w:val="21"/>
        </w:rPr>
        <w:t> </w:t>
      </w:r>
      <w:r>
        <w:rPr>
          <w:w w:val="105"/>
          <w:sz w:val="21"/>
        </w:rPr>
        <w:t>to</w:t>
      </w:r>
      <w:r>
        <w:rPr>
          <w:spacing w:val="-13"/>
          <w:w w:val="105"/>
          <w:sz w:val="21"/>
        </w:rPr>
        <w:t> </w:t>
      </w:r>
      <w:r>
        <w:rPr>
          <w:w w:val="105"/>
          <w:sz w:val="21"/>
        </w:rPr>
        <w:t>review</w:t>
      </w:r>
      <w:r>
        <w:rPr>
          <w:spacing w:val="-13"/>
          <w:w w:val="105"/>
          <w:sz w:val="21"/>
        </w:rPr>
        <w:t> </w:t>
      </w:r>
      <w:r>
        <w:rPr>
          <w:w w:val="105"/>
          <w:sz w:val="21"/>
        </w:rPr>
        <w:t>and</w:t>
      </w:r>
      <w:r>
        <w:rPr>
          <w:spacing w:val="-14"/>
          <w:w w:val="105"/>
          <w:sz w:val="21"/>
        </w:rPr>
        <w:t> </w:t>
      </w:r>
      <w:r>
        <w:rPr>
          <w:w w:val="105"/>
          <w:sz w:val="21"/>
        </w:rPr>
        <w:t>report</w:t>
      </w:r>
      <w:r>
        <w:rPr>
          <w:spacing w:val="-13"/>
          <w:w w:val="105"/>
          <w:sz w:val="21"/>
        </w:rPr>
        <w:t> </w:t>
      </w:r>
      <w:r>
        <w:rPr>
          <w:w w:val="105"/>
          <w:sz w:val="21"/>
        </w:rPr>
        <w:t>on</w:t>
      </w:r>
      <w:r>
        <w:rPr>
          <w:spacing w:val="-13"/>
          <w:w w:val="105"/>
          <w:sz w:val="21"/>
        </w:rPr>
        <w:t> </w:t>
      </w:r>
      <w:r>
        <w:rPr>
          <w:w w:val="105"/>
          <w:sz w:val="21"/>
        </w:rPr>
        <w:t>the</w:t>
      </w:r>
      <w:r>
        <w:rPr>
          <w:spacing w:val="-13"/>
          <w:w w:val="105"/>
          <w:sz w:val="21"/>
        </w:rPr>
        <w:t> </w:t>
      </w:r>
      <w:r>
        <w:rPr>
          <w:w w:val="105"/>
          <w:sz w:val="21"/>
        </w:rPr>
        <w:t>desirability</w:t>
      </w:r>
      <w:r>
        <w:rPr>
          <w:spacing w:val="-14"/>
          <w:w w:val="105"/>
          <w:sz w:val="21"/>
        </w:rPr>
        <w:t> </w:t>
      </w:r>
      <w:r>
        <w:rPr>
          <w:w w:val="105"/>
          <w:sz w:val="21"/>
        </w:rPr>
        <w:t>of</w:t>
      </w:r>
      <w:r>
        <w:rPr>
          <w:spacing w:val="-13"/>
          <w:w w:val="105"/>
          <w:sz w:val="21"/>
        </w:rPr>
        <w:t> </w:t>
      </w:r>
      <w:r>
        <w:rPr>
          <w:spacing w:val="-3"/>
          <w:w w:val="105"/>
          <w:sz w:val="21"/>
        </w:rPr>
        <w:t>having</w:t>
      </w:r>
      <w:r>
        <w:rPr>
          <w:spacing w:val="-13"/>
          <w:w w:val="105"/>
          <w:sz w:val="21"/>
        </w:rPr>
        <w:t> </w:t>
      </w:r>
      <w:r>
        <w:rPr>
          <w:spacing w:val="-3"/>
          <w:w w:val="105"/>
          <w:sz w:val="21"/>
        </w:rPr>
        <w:t>similar</w:t>
      </w:r>
      <w:r>
        <w:rPr>
          <w:spacing w:val="-13"/>
          <w:w w:val="105"/>
          <w:sz w:val="21"/>
        </w:rPr>
        <w:t> </w:t>
      </w:r>
      <w:r>
        <w:rPr>
          <w:w w:val="105"/>
          <w:sz w:val="21"/>
        </w:rPr>
        <w:t>remedies</w:t>
      </w:r>
      <w:r>
        <w:rPr>
          <w:spacing w:val="-14"/>
          <w:w w:val="105"/>
          <w:sz w:val="21"/>
        </w:rPr>
        <w:t> </w:t>
      </w:r>
      <w:r>
        <w:rPr>
          <w:w w:val="105"/>
          <w:sz w:val="21"/>
        </w:rPr>
        <w:t>to</w:t>
      </w:r>
      <w:r>
        <w:rPr>
          <w:spacing w:val="-13"/>
          <w:w w:val="105"/>
          <w:sz w:val="21"/>
        </w:rPr>
        <w:t> </w:t>
      </w:r>
      <w:r>
        <w:rPr>
          <w:w w:val="105"/>
          <w:sz w:val="21"/>
        </w:rPr>
        <w:t>those</w:t>
      </w:r>
      <w:r>
        <w:rPr>
          <w:spacing w:val="-13"/>
          <w:w w:val="105"/>
          <w:sz w:val="21"/>
        </w:rPr>
        <w:t> </w:t>
      </w:r>
      <w:r>
        <w:rPr>
          <w:w w:val="105"/>
          <w:sz w:val="21"/>
        </w:rPr>
        <w:t>provided to shareholders of </w:t>
      </w:r>
      <w:r>
        <w:rPr>
          <w:spacing w:val="-3"/>
          <w:w w:val="105"/>
          <w:sz w:val="21"/>
        </w:rPr>
        <w:t>companies </w:t>
      </w:r>
      <w:r>
        <w:rPr>
          <w:w w:val="105"/>
          <w:sz w:val="21"/>
        </w:rPr>
        <w:t>under sections </w:t>
      </w:r>
      <w:r>
        <w:rPr>
          <w:spacing w:val="-4"/>
          <w:w w:val="105"/>
          <w:sz w:val="21"/>
        </w:rPr>
        <w:t>232 </w:t>
      </w:r>
      <w:r>
        <w:rPr>
          <w:w w:val="105"/>
          <w:sz w:val="21"/>
        </w:rPr>
        <w:t>to 234 of the </w:t>
      </w:r>
      <w:r>
        <w:rPr>
          <w:i/>
          <w:spacing w:val="-3"/>
          <w:w w:val="105"/>
          <w:sz w:val="21"/>
        </w:rPr>
        <w:t>Corporations</w:t>
      </w:r>
      <w:r>
        <w:rPr>
          <w:i/>
          <w:spacing w:val="31"/>
          <w:w w:val="105"/>
          <w:sz w:val="21"/>
        </w:rPr>
        <w:t> </w:t>
      </w:r>
      <w:r>
        <w:rPr>
          <w:i/>
          <w:w w:val="105"/>
          <w:sz w:val="21"/>
        </w:rPr>
        <w:t>Act</w:t>
      </w:r>
    </w:p>
    <w:p>
      <w:pPr>
        <w:pStyle w:val="BodyText"/>
        <w:spacing w:line="242" w:lineRule="auto" w:before="4"/>
        <w:ind w:left="2381" w:right="2204"/>
      </w:pPr>
      <w:r>
        <w:rPr>
          <w:i/>
          <w:spacing w:val="-4"/>
        </w:rPr>
        <w:t>2001 </w:t>
      </w:r>
      <w:r>
        <w:rPr/>
        <w:t>(Cth) to protect the rights of beneficiaries of </w:t>
      </w:r>
      <w:r>
        <w:rPr>
          <w:spacing w:val="-3"/>
        </w:rPr>
        <w:t>trading  </w:t>
      </w:r>
      <w:r>
        <w:rPr/>
        <w:t>trusts who </w:t>
      </w:r>
      <w:r>
        <w:rPr>
          <w:spacing w:val="-3"/>
        </w:rPr>
        <w:t>may</w:t>
      </w:r>
      <w:r>
        <w:rPr>
          <w:spacing w:val="41"/>
        </w:rPr>
        <w:t> </w:t>
      </w:r>
      <w:r>
        <w:rPr/>
        <w:t>be subject  to oppressive conduct by a </w:t>
      </w:r>
      <w:r>
        <w:rPr>
          <w:spacing w:val="-3"/>
        </w:rPr>
        <w:t>trustee. </w:t>
      </w:r>
      <w:r>
        <w:rPr/>
        <w:t>The </w:t>
      </w:r>
      <w:r>
        <w:rPr>
          <w:spacing w:val="-3"/>
        </w:rPr>
        <w:t>terms </w:t>
      </w:r>
      <w:r>
        <w:rPr/>
        <w:t>of </w:t>
      </w:r>
      <w:r>
        <w:rPr>
          <w:spacing w:val="-3"/>
        </w:rPr>
        <w:t>reference </w:t>
      </w:r>
      <w:r>
        <w:rPr/>
        <w:t>appear at page </w:t>
      </w:r>
      <w:r>
        <w:rPr>
          <w:spacing w:val="-3"/>
        </w:rPr>
        <w:t>vii. </w:t>
      </w:r>
      <w:r>
        <w:rPr/>
        <w:t>The </w:t>
      </w:r>
      <w:r>
        <w:rPr>
          <w:spacing w:val="-3"/>
        </w:rPr>
        <w:t>Commission</w:t>
      </w:r>
      <w:r>
        <w:rPr>
          <w:spacing w:val="9"/>
        </w:rPr>
        <w:t> </w:t>
      </w:r>
      <w:r>
        <w:rPr/>
        <w:t>is</w:t>
      </w:r>
      <w:r>
        <w:rPr>
          <w:spacing w:val="10"/>
        </w:rPr>
        <w:t> </w:t>
      </w:r>
      <w:r>
        <w:rPr/>
        <w:t>to</w:t>
      </w:r>
      <w:r>
        <w:rPr>
          <w:spacing w:val="9"/>
        </w:rPr>
        <w:t> </w:t>
      </w:r>
      <w:r>
        <w:rPr/>
        <w:t>report</w:t>
      </w:r>
      <w:r>
        <w:rPr>
          <w:spacing w:val="10"/>
        </w:rPr>
        <w:t> </w:t>
      </w:r>
      <w:r>
        <w:rPr/>
        <w:t>by</w:t>
      </w:r>
      <w:r>
        <w:rPr>
          <w:spacing w:val="10"/>
        </w:rPr>
        <w:t> </w:t>
      </w:r>
      <w:r>
        <w:rPr/>
        <w:t>3</w:t>
      </w:r>
      <w:r>
        <w:rPr>
          <w:spacing w:val="9"/>
        </w:rPr>
        <w:t> </w:t>
      </w:r>
      <w:r>
        <w:rPr/>
        <w:t>February</w:t>
      </w:r>
      <w:r>
        <w:rPr>
          <w:spacing w:val="10"/>
        </w:rPr>
        <w:t> </w:t>
      </w:r>
      <w:r>
        <w:rPr>
          <w:spacing w:val="-7"/>
        </w:rPr>
        <w:t>2015.</w:t>
      </w:r>
    </w:p>
    <w:p>
      <w:pPr>
        <w:pStyle w:val="ListParagraph"/>
        <w:numPr>
          <w:ilvl w:val="1"/>
          <w:numId w:val="3"/>
        </w:numPr>
        <w:tabs>
          <w:tab w:pos="2380" w:val="left" w:leader="none"/>
          <w:tab w:pos="2381" w:val="left" w:leader="none"/>
        </w:tabs>
        <w:spacing w:line="240" w:lineRule="auto" w:before="123" w:after="0"/>
        <w:ind w:left="2381" w:right="0" w:hanging="794"/>
        <w:jc w:val="left"/>
        <w:rPr>
          <w:sz w:val="21"/>
        </w:rPr>
      </w:pPr>
      <w:r>
        <w:rPr>
          <w:w w:val="105"/>
          <w:sz w:val="21"/>
        </w:rPr>
        <w:t>Section</w:t>
      </w:r>
      <w:r>
        <w:rPr>
          <w:spacing w:val="3"/>
          <w:w w:val="105"/>
          <w:sz w:val="21"/>
        </w:rPr>
        <w:t> </w:t>
      </w:r>
      <w:r>
        <w:rPr>
          <w:spacing w:val="-4"/>
          <w:w w:val="105"/>
          <w:sz w:val="21"/>
        </w:rPr>
        <w:t>232</w:t>
      </w:r>
      <w:r>
        <w:rPr>
          <w:spacing w:val="3"/>
          <w:w w:val="105"/>
          <w:sz w:val="21"/>
        </w:rPr>
        <w:t> </w:t>
      </w:r>
      <w:r>
        <w:rPr>
          <w:w w:val="105"/>
          <w:sz w:val="21"/>
        </w:rPr>
        <w:t>of</w:t>
      </w:r>
      <w:r>
        <w:rPr>
          <w:spacing w:val="3"/>
          <w:w w:val="105"/>
          <w:sz w:val="21"/>
        </w:rPr>
        <w:t> </w:t>
      </w:r>
      <w:r>
        <w:rPr>
          <w:w w:val="105"/>
          <w:sz w:val="21"/>
        </w:rPr>
        <w:t>the</w:t>
      </w:r>
      <w:r>
        <w:rPr>
          <w:spacing w:val="3"/>
          <w:w w:val="105"/>
          <w:sz w:val="21"/>
        </w:rPr>
        <w:t> </w:t>
      </w:r>
      <w:r>
        <w:rPr>
          <w:spacing w:val="-3"/>
          <w:w w:val="105"/>
          <w:sz w:val="21"/>
        </w:rPr>
        <w:t>Corporations</w:t>
      </w:r>
      <w:r>
        <w:rPr>
          <w:spacing w:val="3"/>
          <w:w w:val="105"/>
          <w:sz w:val="21"/>
        </w:rPr>
        <w:t> </w:t>
      </w:r>
      <w:r>
        <w:rPr>
          <w:w w:val="105"/>
          <w:sz w:val="21"/>
        </w:rPr>
        <w:t>Act</w:t>
      </w:r>
      <w:r>
        <w:rPr>
          <w:spacing w:val="3"/>
          <w:w w:val="105"/>
          <w:sz w:val="21"/>
        </w:rPr>
        <w:t> </w:t>
      </w:r>
      <w:r>
        <w:rPr>
          <w:w w:val="105"/>
          <w:sz w:val="21"/>
        </w:rPr>
        <w:t>provides</w:t>
      </w:r>
      <w:r>
        <w:rPr>
          <w:spacing w:val="4"/>
          <w:w w:val="105"/>
          <w:sz w:val="21"/>
        </w:rPr>
        <w:t> </w:t>
      </w:r>
      <w:r>
        <w:rPr>
          <w:spacing w:val="-3"/>
          <w:w w:val="105"/>
          <w:sz w:val="21"/>
        </w:rPr>
        <w:t>that</w:t>
      </w:r>
      <w:r>
        <w:rPr>
          <w:spacing w:val="3"/>
          <w:w w:val="105"/>
          <w:sz w:val="21"/>
        </w:rPr>
        <w:t> </w:t>
      </w:r>
      <w:r>
        <w:rPr>
          <w:w w:val="105"/>
          <w:sz w:val="21"/>
        </w:rPr>
        <w:t>the</w:t>
      </w:r>
      <w:r>
        <w:rPr>
          <w:spacing w:val="3"/>
          <w:w w:val="105"/>
          <w:sz w:val="21"/>
        </w:rPr>
        <w:t> </w:t>
      </w:r>
      <w:r>
        <w:rPr>
          <w:w w:val="105"/>
          <w:sz w:val="21"/>
        </w:rPr>
        <w:t>court</w:t>
      </w:r>
      <w:r>
        <w:rPr>
          <w:spacing w:val="3"/>
          <w:w w:val="105"/>
          <w:sz w:val="21"/>
        </w:rPr>
        <w:t> </w:t>
      </w:r>
      <w:r>
        <w:rPr>
          <w:spacing w:val="-3"/>
          <w:w w:val="105"/>
          <w:sz w:val="21"/>
        </w:rPr>
        <w:t>may</w:t>
      </w:r>
      <w:r>
        <w:rPr>
          <w:spacing w:val="3"/>
          <w:w w:val="105"/>
          <w:sz w:val="21"/>
        </w:rPr>
        <w:t> </w:t>
      </w:r>
      <w:r>
        <w:rPr>
          <w:spacing w:val="-4"/>
          <w:w w:val="105"/>
          <w:sz w:val="21"/>
        </w:rPr>
        <w:t>make</w:t>
      </w:r>
      <w:r>
        <w:rPr>
          <w:spacing w:val="3"/>
          <w:w w:val="105"/>
          <w:sz w:val="21"/>
        </w:rPr>
        <w:t> </w:t>
      </w:r>
      <w:r>
        <w:rPr>
          <w:w w:val="105"/>
          <w:sz w:val="21"/>
        </w:rPr>
        <w:t>an</w:t>
      </w:r>
      <w:r>
        <w:rPr>
          <w:spacing w:val="4"/>
          <w:w w:val="105"/>
          <w:sz w:val="21"/>
        </w:rPr>
        <w:t> </w:t>
      </w:r>
      <w:r>
        <w:rPr>
          <w:w w:val="105"/>
          <w:sz w:val="21"/>
        </w:rPr>
        <w:t>order</w:t>
      </w:r>
      <w:r>
        <w:rPr>
          <w:spacing w:val="3"/>
          <w:w w:val="105"/>
          <w:sz w:val="21"/>
        </w:rPr>
        <w:t> </w:t>
      </w:r>
      <w:r>
        <w:rPr>
          <w:w w:val="105"/>
          <w:sz w:val="21"/>
        </w:rPr>
        <w:t>where</w:t>
      </w:r>
    </w:p>
    <w:p>
      <w:pPr>
        <w:spacing w:before="14"/>
        <w:ind w:left="2381" w:right="0" w:firstLine="0"/>
        <w:jc w:val="left"/>
        <w:rPr>
          <w:sz w:val="20"/>
        </w:rPr>
      </w:pPr>
      <w:r>
        <w:rPr>
          <w:w w:val="105"/>
          <w:sz w:val="20"/>
        </w:rPr>
        <w:t>the conduct of a company’s affairs or the actual act, omission or resolution of a company is:</w:t>
      </w:r>
    </w:p>
    <w:p>
      <w:pPr>
        <w:pStyle w:val="ListParagraph"/>
        <w:numPr>
          <w:ilvl w:val="2"/>
          <w:numId w:val="3"/>
        </w:numPr>
        <w:tabs>
          <w:tab w:pos="3194" w:val="left" w:leader="none"/>
          <w:tab w:pos="3195" w:val="left" w:leader="none"/>
        </w:tabs>
        <w:spacing w:line="240" w:lineRule="auto" w:before="126" w:after="0"/>
        <w:ind w:left="3194" w:right="0" w:hanging="360"/>
        <w:jc w:val="left"/>
        <w:rPr>
          <w:sz w:val="21"/>
        </w:rPr>
      </w:pPr>
      <w:r>
        <w:rPr>
          <w:sz w:val="21"/>
        </w:rPr>
        <w:t>contrary to the members’ interests;</w:t>
      </w:r>
      <w:r>
        <w:rPr>
          <w:spacing w:val="40"/>
          <w:sz w:val="21"/>
        </w:rPr>
        <w:t> </w:t>
      </w:r>
      <w:r>
        <w:rPr>
          <w:sz w:val="21"/>
        </w:rPr>
        <w:t>or</w:t>
      </w:r>
    </w:p>
    <w:p>
      <w:pPr>
        <w:pStyle w:val="ListParagraph"/>
        <w:numPr>
          <w:ilvl w:val="2"/>
          <w:numId w:val="3"/>
        </w:numPr>
        <w:tabs>
          <w:tab w:pos="3194" w:val="left" w:leader="none"/>
          <w:tab w:pos="3195" w:val="left" w:leader="none"/>
        </w:tabs>
        <w:spacing w:line="242" w:lineRule="auto" w:before="124" w:after="0"/>
        <w:ind w:left="3194" w:right="1688" w:hanging="360"/>
        <w:jc w:val="left"/>
        <w:rPr>
          <w:sz w:val="21"/>
        </w:rPr>
      </w:pPr>
      <w:r>
        <w:rPr>
          <w:sz w:val="21"/>
        </w:rPr>
        <w:t>oppressive or </w:t>
      </w:r>
      <w:r>
        <w:rPr>
          <w:spacing w:val="-3"/>
          <w:sz w:val="21"/>
        </w:rPr>
        <w:t>unfairly prejudicial </w:t>
      </w:r>
      <w:r>
        <w:rPr>
          <w:spacing w:val="-4"/>
          <w:sz w:val="21"/>
        </w:rPr>
        <w:t>to, </w:t>
      </w:r>
      <w:r>
        <w:rPr>
          <w:sz w:val="21"/>
        </w:rPr>
        <w:t>or </w:t>
      </w:r>
      <w:r>
        <w:rPr>
          <w:spacing w:val="-3"/>
          <w:sz w:val="21"/>
        </w:rPr>
        <w:t>unfairly discriminatory  against,  </w:t>
      </w:r>
      <w:r>
        <w:rPr>
          <w:sz w:val="21"/>
        </w:rPr>
        <w:t>a member or members, whether in </w:t>
      </w:r>
      <w:r>
        <w:rPr>
          <w:spacing w:val="-3"/>
          <w:sz w:val="21"/>
        </w:rPr>
        <w:t>that </w:t>
      </w:r>
      <w:r>
        <w:rPr>
          <w:sz w:val="21"/>
        </w:rPr>
        <w:t>capacity or </w:t>
      </w:r>
      <w:r>
        <w:rPr>
          <w:spacing w:val="-3"/>
          <w:sz w:val="21"/>
        </w:rPr>
        <w:t>any </w:t>
      </w:r>
      <w:r>
        <w:rPr>
          <w:sz w:val="21"/>
        </w:rPr>
        <w:t>other</w:t>
      </w:r>
      <w:r>
        <w:rPr>
          <w:spacing w:val="10"/>
          <w:sz w:val="21"/>
        </w:rPr>
        <w:t> </w:t>
      </w:r>
      <w:r>
        <w:rPr>
          <w:spacing w:val="-3"/>
          <w:sz w:val="21"/>
        </w:rPr>
        <w:t>capacity.</w:t>
      </w:r>
    </w:p>
    <w:p>
      <w:pPr>
        <w:pStyle w:val="BodyText"/>
        <w:spacing w:line="242" w:lineRule="auto" w:before="122"/>
        <w:ind w:left="2380" w:right="1891"/>
      </w:pPr>
      <w:r>
        <w:rPr/>
        <w:t>Where these grounds are satisfied, section 233 provides that the court can make ‘any order… that it considers appropriate in relation to the company’, including an order ‘regulating the conduct of the company’s affairs in the future’, or that the company be wound up, or its constitution be modified or repealed.</w:t>
      </w:r>
    </w:p>
    <w:p>
      <w:pPr>
        <w:pStyle w:val="ListParagraph"/>
        <w:numPr>
          <w:ilvl w:val="1"/>
          <w:numId w:val="3"/>
        </w:numPr>
        <w:tabs>
          <w:tab w:pos="2380" w:val="left" w:leader="none"/>
          <w:tab w:pos="2381" w:val="left" w:leader="none"/>
        </w:tabs>
        <w:spacing w:line="242" w:lineRule="auto" w:before="124" w:after="0"/>
        <w:ind w:left="2381" w:right="2332" w:hanging="794"/>
        <w:jc w:val="left"/>
        <w:rPr>
          <w:sz w:val="21"/>
        </w:rPr>
      </w:pPr>
      <w:r>
        <w:rPr>
          <w:sz w:val="21"/>
        </w:rPr>
        <w:t>Section 234 sets out who </w:t>
      </w:r>
      <w:r>
        <w:rPr>
          <w:spacing w:val="-2"/>
          <w:sz w:val="21"/>
        </w:rPr>
        <w:t>has </w:t>
      </w:r>
      <w:r>
        <w:rPr>
          <w:sz w:val="21"/>
        </w:rPr>
        <w:t>standing to </w:t>
      </w:r>
      <w:r>
        <w:rPr>
          <w:spacing w:val="-3"/>
          <w:sz w:val="21"/>
        </w:rPr>
        <w:t>bring </w:t>
      </w:r>
      <w:r>
        <w:rPr>
          <w:sz w:val="21"/>
        </w:rPr>
        <w:t>an </w:t>
      </w:r>
      <w:r>
        <w:rPr>
          <w:spacing w:val="-4"/>
          <w:sz w:val="21"/>
        </w:rPr>
        <w:t>action.</w:t>
      </w:r>
      <w:r>
        <w:rPr>
          <w:spacing w:val="-4"/>
          <w:position w:val="7"/>
          <w:sz w:val="12"/>
        </w:rPr>
        <w:t>1 </w:t>
      </w:r>
      <w:r>
        <w:rPr>
          <w:sz w:val="21"/>
        </w:rPr>
        <w:t>The </w:t>
      </w:r>
      <w:r>
        <w:rPr>
          <w:spacing w:val="-3"/>
          <w:sz w:val="21"/>
        </w:rPr>
        <w:t>following </w:t>
      </w:r>
      <w:r>
        <w:rPr>
          <w:sz w:val="21"/>
        </w:rPr>
        <w:t>types of </w:t>
      </w:r>
      <w:r>
        <w:rPr>
          <w:spacing w:val="-3"/>
          <w:sz w:val="21"/>
        </w:rPr>
        <w:t>individuals</w:t>
      </w:r>
      <w:r>
        <w:rPr>
          <w:spacing w:val="10"/>
          <w:sz w:val="21"/>
        </w:rPr>
        <w:t> </w:t>
      </w:r>
      <w:r>
        <w:rPr>
          <w:sz w:val="21"/>
        </w:rPr>
        <w:t>can</w:t>
      </w:r>
      <w:r>
        <w:rPr>
          <w:spacing w:val="11"/>
          <w:sz w:val="21"/>
        </w:rPr>
        <w:t> </w:t>
      </w:r>
      <w:r>
        <w:rPr>
          <w:sz w:val="21"/>
        </w:rPr>
        <w:t>apply</w:t>
      </w:r>
      <w:r>
        <w:rPr>
          <w:spacing w:val="10"/>
          <w:sz w:val="21"/>
        </w:rPr>
        <w:t> </w:t>
      </w:r>
      <w:r>
        <w:rPr>
          <w:spacing w:val="-3"/>
          <w:sz w:val="21"/>
        </w:rPr>
        <w:t>for</w:t>
      </w:r>
      <w:r>
        <w:rPr>
          <w:spacing w:val="11"/>
          <w:sz w:val="21"/>
        </w:rPr>
        <w:t> </w:t>
      </w:r>
      <w:r>
        <w:rPr>
          <w:spacing w:val="-3"/>
          <w:sz w:val="21"/>
        </w:rPr>
        <w:t>relief</w:t>
      </w:r>
      <w:r>
        <w:rPr>
          <w:spacing w:val="10"/>
          <w:sz w:val="21"/>
        </w:rPr>
        <w:t> </w:t>
      </w:r>
      <w:r>
        <w:rPr>
          <w:sz w:val="21"/>
        </w:rPr>
        <w:t>in</w:t>
      </w:r>
      <w:r>
        <w:rPr>
          <w:spacing w:val="11"/>
          <w:sz w:val="21"/>
        </w:rPr>
        <w:t> </w:t>
      </w:r>
      <w:r>
        <w:rPr>
          <w:spacing w:val="-3"/>
          <w:sz w:val="21"/>
        </w:rPr>
        <w:t>relation</w:t>
      </w:r>
      <w:r>
        <w:rPr>
          <w:spacing w:val="11"/>
          <w:sz w:val="21"/>
        </w:rPr>
        <w:t> </w:t>
      </w:r>
      <w:r>
        <w:rPr>
          <w:spacing w:val="-3"/>
          <w:sz w:val="21"/>
        </w:rPr>
        <w:t>to</w:t>
      </w:r>
      <w:r>
        <w:rPr>
          <w:spacing w:val="10"/>
          <w:sz w:val="21"/>
        </w:rPr>
        <w:t> </w:t>
      </w:r>
      <w:r>
        <w:rPr>
          <w:sz w:val="21"/>
        </w:rPr>
        <w:t>a</w:t>
      </w:r>
      <w:r>
        <w:rPr>
          <w:spacing w:val="11"/>
          <w:sz w:val="21"/>
        </w:rPr>
        <w:t> </w:t>
      </w:r>
      <w:r>
        <w:rPr>
          <w:spacing w:val="-3"/>
          <w:sz w:val="21"/>
        </w:rPr>
        <w:t>company:</w:t>
      </w:r>
    </w:p>
    <w:p>
      <w:pPr>
        <w:pStyle w:val="ListParagraph"/>
        <w:numPr>
          <w:ilvl w:val="0"/>
          <w:numId w:val="4"/>
        </w:numPr>
        <w:tabs>
          <w:tab w:pos="3175" w:val="left" w:leader="none"/>
        </w:tabs>
        <w:spacing w:line="254" w:lineRule="auto" w:before="132" w:after="0"/>
        <w:ind w:left="3174" w:right="1716" w:hanging="340"/>
        <w:jc w:val="left"/>
        <w:rPr>
          <w:sz w:val="20"/>
        </w:rPr>
      </w:pPr>
      <w:r>
        <w:rPr>
          <w:w w:val="105"/>
          <w:sz w:val="20"/>
        </w:rPr>
        <w:t>a</w:t>
      </w:r>
      <w:r>
        <w:rPr>
          <w:spacing w:val="-7"/>
          <w:w w:val="105"/>
          <w:sz w:val="20"/>
        </w:rPr>
        <w:t> </w:t>
      </w:r>
      <w:r>
        <w:rPr>
          <w:w w:val="105"/>
          <w:sz w:val="20"/>
        </w:rPr>
        <w:t>member</w:t>
      </w:r>
      <w:r>
        <w:rPr>
          <w:spacing w:val="-7"/>
          <w:w w:val="105"/>
          <w:sz w:val="20"/>
        </w:rPr>
        <w:t> </w:t>
      </w:r>
      <w:r>
        <w:rPr>
          <w:w w:val="105"/>
          <w:sz w:val="20"/>
        </w:rPr>
        <w:t>of</w:t>
      </w:r>
      <w:r>
        <w:rPr>
          <w:spacing w:val="-7"/>
          <w:w w:val="105"/>
          <w:sz w:val="20"/>
        </w:rPr>
        <w:t> </w:t>
      </w:r>
      <w:r>
        <w:rPr>
          <w:w w:val="105"/>
          <w:sz w:val="20"/>
        </w:rPr>
        <w:t>the</w:t>
      </w:r>
      <w:r>
        <w:rPr>
          <w:spacing w:val="-6"/>
          <w:w w:val="105"/>
          <w:sz w:val="20"/>
        </w:rPr>
        <w:t> </w:t>
      </w:r>
      <w:r>
        <w:rPr>
          <w:spacing w:val="-4"/>
          <w:w w:val="105"/>
          <w:sz w:val="20"/>
        </w:rPr>
        <w:t>company,</w:t>
      </w:r>
      <w:r>
        <w:rPr>
          <w:spacing w:val="-7"/>
          <w:w w:val="105"/>
          <w:sz w:val="20"/>
        </w:rPr>
        <w:t> </w:t>
      </w:r>
      <w:r>
        <w:rPr>
          <w:w w:val="105"/>
          <w:sz w:val="20"/>
        </w:rPr>
        <w:t>even</w:t>
      </w:r>
      <w:r>
        <w:rPr>
          <w:spacing w:val="-7"/>
          <w:w w:val="105"/>
          <w:sz w:val="20"/>
        </w:rPr>
        <w:t> </w:t>
      </w:r>
      <w:r>
        <w:rPr>
          <w:w w:val="105"/>
          <w:sz w:val="20"/>
        </w:rPr>
        <w:t>if</w:t>
      </w:r>
      <w:r>
        <w:rPr>
          <w:spacing w:val="-7"/>
          <w:w w:val="105"/>
          <w:sz w:val="20"/>
        </w:rPr>
        <w:t> </w:t>
      </w:r>
      <w:r>
        <w:rPr>
          <w:w w:val="105"/>
          <w:sz w:val="20"/>
        </w:rPr>
        <w:t>the</w:t>
      </w:r>
      <w:r>
        <w:rPr>
          <w:spacing w:val="-6"/>
          <w:w w:val="105"/>
          <w:sz w:val="20"/>
        </w:rPr>
        <w:t> </w:t>
      </w:r>
      <w:r>
        <w:rPr>
          <w:w w:val="105"/>
          <w:sz w:val="20"/>
        </w:rPr>
        <w:t>application</w:t>
      </w:r>
      <w:r>
        <w:rPr>
          <w:spacing w:val="-7"/>
          <w:w w:val="105"/>
          <w:sz w:val="20"/>
        </w:rPr>
        <w:t> </w:t>
      </w:r>
      <w:r>
        <w:rPr>
          <w:w w:val="105"/>
          <w:sz w:val="20"/>
        </w:rPr>
        <w:t>relates</w:t>
      </w:r>
      <w:r>
        <w:rPr>
          <w:spacing w:val="-7"/>
          <w:w w:val="105"/>
          <w:sz w:val="20"/>
        </w:rPr>
        <w:t> </w:t>
      </w:r>
      <w:r>
        <w:rPr>
          <w:w w:val="105"/>
          <w:sz w:val="20"/>
        </w:rPr>
        <w:t>to</w:t>
      </w:r>
      <w:r>
        <w:rPr>
          <w:spacing w:val="-6"/>
          <w:w w:val="105"/>
          <w:sz w:val="20"/>
        </w:rPr>
        <w:t> </w:t>
      </w:r>
      <w:r>
        <w:rPr>
          <w:w w:val="105"/>
          <w:sz w:val="20"/>
        </w:rPr>
        <w:t>an</w:t>
      </w:r>
      <w:r>
        <w:rPr>
          <w:spacing w:val="-7"/>
          <w:w w:val="105"/>
          <w:sz w:val="20"/>
        </w:rPr>
        <w:t> </w:t>
      </w:r>
      <w:r>
        <w:rPr>
          <w:w w:val="105"/>
          <w:sz w:val="20"/>
        </w:rPr>
        <w:t>act</w:t>
      </w:r>
      <w:r>
        <w:rPr>
          <w:spacing w:val="-7"/>
          <w:w w:val="105"/>
          <w:sz w:val="20"/>
        </w:rPr>
        <w:t> </w:t>
      </w:r>
      <w:r>
        <w:rPr>
          <w:w w:val="105"/>
          <w:sz w:val="20"/>
        </w:rPr>
        <w:t>or</w:t>
      </w:r>
      <w:r>
        <w:rPr>
          <w:spacing w:val="-7"/>
          <w:w w:val="105"/>
          <w:sz w:val="20"/>
        </w:rPr>
        <w:t> </w:t>
      </w:r>
      <w:r>
        <w:rPr>
          <w:w w:val="105"/>
          <w:sz w:val="20"/>
        </w:rPr>
        <w:t>omission</w:t>
      </w:r>
      <w:r>
        <w:rPr>
          <w:spacing w:val="-6"/>
          <w:w w:val="105"/>
          <w:sz w:val="20"/>
        </w:rPr>
        <w:t> </w:t>
      </w:r>
      <w:r>
        <w:rPr>
          <w:w w:val="105"/>
          <w:sz w:val="20"/>
        </w:rPr>
        <w:t>that is</w:t>
      </w:r>
      <w:r>
        <w:rPr>
          <w:spacing w:val="5"/>
          <w:w w:val="105"/>
          <w:sz w:val="20"/>
        </w:rPr>
        <w:t> </w:t>
      </w:r>
      <w:r>
        <w:rPr>
          <w:w w:val="105"/>
          <w:sz w:val="20"/>
        </w:rPr>
        <w:t>against:</w:t>
      </w:r>
    </w:p>
    <w:p>
      <w:pPr>
        <w:pStyle w:val="ListParagraph"/>
        <w:numPr>
          <w:ilvl w:val="1"/>
          <w:numId w:val="4"/>
        </w:numPr>
        <w:tabs>
          <w:tab w:pos="3402" w:val="left" w:leader="none"/>
        </w:tabs>
        <w:spacing w:line="240" w:lineRule="auto" w:before="122" w:after="0"/>
        <w:ind w:left="3401" w:right="0" w:hanging="227"/>
        <w:jc w:val="left"/>
        <w:rPr>
          <w:sz w:val="20"/>
        </w:rPr>
      </w:pPr>
      <w:r>
        <w:rPr>
          <w:sz w:val="20"/>
        </w:rPr>
        <w:t>the</w:t>
      </w:r>
      <w:r>
        <w:rPr>
          <w:spacing w:val="8"/>
          <w:sz w:val="20"/>
        </w:rPr>
        <w:t> </w:t>
      </w:r>
      <w:r>
        <w:rPr>
          <w:sz w:val="20"/>
        </w:rPr>
        <w:t>member</w:t>
      </w:r>
      <w:r>
        <w:rPr>
          <w:spacing w:val="9"/>
          <w:sz w:val="20"/>
        </w:rPr>
        <w:t> </w:t>
      </w:r>
      <w:r>
        <w:rPr>
          <w:sz w:val="20"/>
        </w:rPr>
        <w:t>in</w:t>
      </w:r>
      <w:r>
        <w:rPr>
          <w:spacing w:val="9"/>
          <w:sz w:val="20"/>
        </w:rPr>
        <w:t> </w:t>
      </w:r>
      <w:r>
        <w:rPr>
          <w:sz w:val="20"/>
        </w:rPr>
        <w:t>a</w:t>
      </w:r>
      <w:r>
        <w:rPr>
          <w:spacing w:val="8"/>
          <w:sz w:val="20"/>
        </w:rPr>
        <w:t> </w:t>
      </w:r>
      <w:r>
        <w:rPr>
          <w:sz w:val="20"/>
        </w:rPr>
        <w:t>capacity</w:t>
      </w:r>
      <w:r>
        <w:rPr>
          <w:spacing w:val="9"/>
          <w:sz w:val="20"/>
        </w:rPr>
        <w:t> </w:t>
      </w:r>
      <w:r>
        <w:rPr>
          <w:sz w:val="20"/>
        </w:rPr>
        <w:t>other</w:t>
      </w:r>
      <w:r>
        <w:rPr>
          <w:spacing w:val="9"/>
          <w:sz w:val="20"/>
        </w:rPr>
        <w:t> </w:t>
      </w:r>
      <w:r>
        <w:rPr>
          <w:sz w:val="20"/>
        </w:rPr>
        <w:t>than</w:t>
      </w:r>
      <w:r>
        <w:rPr>
          <w:spacing w:val="9"/>
          <w:sz w:val="20"/>
        </w:rPr>
        <w:t> </w:t>
      </w:r>
      <w:r>
        <w:rPr>
          <w:sz w:val="20"/>
        </w:rPr>
        <w:t>as</w:t>
      </w:r>
      <w:r>
        <w:rPr>
          <w:spacing w:val="8"/>
          <w:sz w:val="20"/>
        </w:rPr>
        <w:t> </w:t>
      </w:r>
      <w:r>
        <w:rPr>
          <w:sz w:val="20"/>
        </w:rPr>
        <w:t>a</w:t>
      </w:r>
      <w:r>
        <w:rPr>
          <w:spacing w:val="9"/>
          <w:sz w:val="20"/>
        </w:rPr>
        <w:t> </w:t>
      </w:r>
      <w:r>
        <w:rPr>
          <w:sz w:val="20"/>
        </w:rPr>
        <w:t>member;</w:t>
      </w:r>
      <w:r>
        <w:rPr>
          <w:spacing w:val="9"/>
          <w:sz w:val="20"/>
        </w:rPr>
        <w:t> </w:t>
      </w:r>
      <w:r>
        <w:rPr>
          <w:sz w:val="20"/>
        </w:rPr>
        <w:t>or</w:t>
      </w:r>
    </w:p>
    <w:p>
      <w:pPr>
        <w:pStyle w:val="ListParagraph"/>
        <w:numPr>
          <w:ilvl w:val="1"/>
          <w:numId w:val="4"/>
        </w:numPr>
        <w:tabs>
          <w:tab w:pos="3402" w:val="left" w:leader="none"/>
        </w:tabs>
        <w:spacing w:line="240" w:lineRule="auto" w:before="136" w:after="0"/>
        <w:ind w:left="3401" w:right="0" w:hanging="227"/>
        <w:jc w:val="left"/>
        <w:rPr>
          <w:sz w:val="20"/>
        </w:rPr>
      </w:pPr>
      <w:r>
        <w:rPr>
          <w:sz w:val="20"/>
        </w:rPr>
        <w:t>another</w:t>
      </w:r>
      <w:r>
        <w:rPr>
          <w:spacing w:val="8"/>
          <w:sz w:val="20"/>
        </w:rPr>
        <w:t> </w:t>
      </w:r>
      <w:r>
        <w:rPr>
          <w:sz w:val="20"/>
        </w:rPr>
        <w:t>member</w:t>
      </w:r>
      <w:r>
        <w:rPr>
          <w:spacing w:val="9"/>
          <w:sz w:val="20"/>
        </w:rPr>
        <w:t> </w:t>
      </w:r>
      <w:r>
        <w:rPr>
          <w:sz w:val="20"/>
        </w:rPr>
        <w:t>in</w:t>
      </w:r>
      <w:r>
        <w:rPr>
          <w:spacing w:val="8"/>
          <w:sz w:val="20"/>
        </w:rPr>
        <w:t> </w:t>
      </w:r>
      <w:r>
        <w:rPr>
          <w:sz w:val="20"/>
        </w:rPr>
        <w:t>their</w:t>
      </w:r>
      <w:r>
        <w:rPr>
          <w:spacing w:val="9"/>
          <w:sz w:val="20"/>
        </w:rPr>
        <w:t> </w:t>
      </w:r>
      <w:r>
        <w:rPr>
          <w:sz w:val="20"/>
        </w:rPr>
        <w:t>capacity</w:t>
      </w:r>
      <w:r>
        <w:rPr>
          <w:spacing w:val="8"/>
          <w:sz w:val="20"/>
        </w:rPr>
        <w:t> </w:t>
      </w:r>
      <w:r>
        <w:rPr>
          <w:sz w:val="20"/>
        </w:rPr>
        <w:t>as</w:t>
      </w:r>
      <w:r>
        <w:rPr>
          <w:spacing w:val="9"/>
          <w:sz w:val="20"/>
        </w:rPr>
        <w:t> </w:t>
      </w:r>
      <w:r>
        <w:rPr>
          <w:sz w:val="20"/>
        </w:rPr>
        <w:t>a</w:t>
      </w:r>
      <w:r>
        <w:rPr>
          <w:spacing w:val="8"/>
          <w:sz w:val="20"/>
        </w:rPr>
        <w:t> </w:t>
      </w:r>
      <w:r>
        <w:rPr>
          <w:sz w:val="20"/>
        </w:rPr>
        <w:t>member;</w:t>
      </w:r>
      <w:r>
        <w:rPr>
          <w:spacing w:val="9"/>
          <w:sz w:val="20"/>
        </w:rPr>
        <w:t> </w:t>
      </w:r>
      <w:r>
        <w:rPr>
          <w:sz w:val="20"/>
        </w:rPr>
        <w:t>or</w:t>
      </w:r>
    </w:p>
    <w:p>
      <w:pPr>
        <w:pStyle w:val="ListParagraph"/>
        <w:numPr>
          <w:ilvl w:val="0"/>
          <w:numId w:val="4"/>
        </w:numPr>
        <w:tabs>
          <w:tab w:pos="3175" w:val="left" w:leader="none"/>
        </w:tabs>
        <w:spacing w:line="254" w:lineRule="auto" w:before="136" w:after="0"/>
        <w:ind w:left="3174" w:right="2307" w:hanging="340"/>
        <w:jc w:val="left"/>
        <w:rPr>
          <w:sz w:val="20"/>
        </w:rPr>
      </w:pPr>
      <w:r>
        <w:rPr>
          <w:w w:val="105"/>
          <w:sz w:val="20"/>
        </w:rPr>
        <w:t>a</w:t>
      </w:r>
      <w:r>
        <w:rPr>
          <w:spacing w:val="-7"/>
          <w:w w:val="105"/>
          <w:sz w:val="20"/>
        </w:rPr>
        <w:t> </w:t>
      </w:r>
      <w:r>
        <w:rPr>
          <w:w w:val="105"/>
          <w:sz w:val="20"/>
        </w:rPr>
        <w:t>person</w:t>
      </w:r>
      <w:r>
        <w:rPr>
          <w:spacing w:val="-6"/>
          <w:w w:val="105"/>
          <w:sz w:val="20"/>
        </w:rPr>
        <w:t> </w:t>
      </w:r>
      <w:r>
        <w:rPr>
          <w:w w:val="105"/>
          <w:sz w:val="20"/>
        </w:rPr>
        <w:t>who</w:t>
      </w:r>
      <w:r>
        <w:rPr>
          <w:spacing w:val="-7"/>
          <w:w w:val="105"/>
          <w:sz w:val="20"/>
        </w:rPr>
        <w:t> </w:t>
      </w:r>
      <w:r>
        <w:rPr>
          <w:w w:val="105"/>
          <w:sz w:val="20"/>
        </w:rPr>
        <w:t>has</w:t>
      </w:r>
      <w:r>
        <w:rPr>
          <w:spacing w:val="-6"/>
          <w:w w:val="105"/>
          <w:sz w:val="20"/>
        </w:rPr>
        <w:t> </w:t>
      </w:r>
      <w:r>
        <w:rPr>
          <w:w w:val="105"/>
          <w:sz w:val="20"/>
        </w:rPr>
        <w:t>been</w:t>
      </w:r>
      <w:r>
        <w:rPr>
          <w:spacing w:val="-6"/>
          <w:w w:val="105"/>
          <w:sz w:val="20"/>
        </w:rPr>
        <w:t> </w:t>
      </w:r>
      <w:r>
        <w:rPr>
          <w:w w:val="105"/>
          <w:sz w:val="20"/>
        </w:rPr>
        <w:t>removed</w:t>
      </w:r>
      <w:r>
        <w:rPr>
          <w:spacing w:val="-7"/>
          <w:w w:val="105"/>
          <w:sz w:val="20"/>
        </w:rPr>
        <w:t> </w:t>
      </w:r>
      <w:r>
        <w:rPr>
          <w:w w:val="105"/>
          <w:sz w:val="20"/>
        </w:rPr>
        <w:t>from</w:t>
      </w:r>
      <w:r>
        <w:rPr>
          <w:spacing w:val="-6"/>
          <w:w w:val="105"/>
          <w:sz w:val="20"/>
        </w:rPr>
        <w:t> </w:t>
      </w:r>
      <w:r>
        <w:rPr>
          <w:w w:val="105"/>
          <w:sz w:val="20"/>
        </w:rPr>
        <w:t>the</w:t>
      </w:r>
      <w:r>
        <w:rPr>
          <w:spacing w:val="-6"/>
          <w:w w:val="105"/>
          <w:sz w:val="20"/>
        </w:rPr>
        <w:t> </w:t>
      </w:r>
      <w:r>
        <w:rPr>
          <w:w w:val="105"/>
          <w:sz w:val="20"/>
        </w:rPr>
        <w:t>register</w:t>
      </w:r>
      <w:r>
        <w:rPr>
          <w:spacing w:val="-7"/>
          <w:w w:val="105"/>
          <w:sz w:val="20"/>
        </w:rPr>
        <w:t> </w:t>
      </w:r>
      <w:r>
        <w:rPr>
          <w:w w:val="105"/>
          <w:sz w:val="20"/>
        </w:rPr>
        <w:t>of</w:t>
      </w:r>
      <w:r>
        <w:rPr>
          <w:spacing w:val="-6"/>
          <w:w w:val="105"/>
          <w:sz w:val="20"/>
        </w:rPr>
        <w:t> </w:t>
      </w:r>
      <w:r>
        <w:rPr>
          <w:w w:val="105"/>
          <w:sz w:val="20"/>
        </w:rPr>
        <w:t>members</w:t>
      </w:r>
      <w:r>
        <w:rPr>
          <w:spacing w:val="-6"/>
          <w:w w:val="105"/>
          <w:sz w:val="20"/>
        </w:rPr>
        <w:t> </w:t>
      </w:r>
      <w:r>
        <w:rPr>
          <w:w w:val="105"/>
          <w:sz w:val="20"/>
        </w:rPr>
        <w:t>because</w:t>
      </w:r>
      <w:r>
        <w:rPr>
          <w:spacing w:val="-7"/>
          <w:w w:val="105"/>
          <w:sz w:val="20"/>
        </w:rPr>
        <w:t> </w:t>
      </w:r>
      <w:r>
        <w:rPr>
          <w:w w:val="105"/>
          <w:sz w:val="20"/>
        </w:rPr>
        <w:t>of</w:t>
      </w:r>
      <w:r>
        <w:rPr>
          <w:spacing w:val="-6"/>
          <w:w w:val="105"/>
          <w:sz w:val="20"/>
        </w:rPr>
        <w:t> </w:t>
      </w:r>
      <w:r>
        <w:rPr>
          <w:w w:val="105"/>
          <w:sz w:val="20"/>
        </w:rPr>
        <w:t>a selective reduction of capital;</w:t>
      </w:r>
      <w:r>
        <w:rPr>
          <w:spacing w:val="18"/>
          <w:w w:val="105"/>
          <w:sz w:val="20"/>
        </w:rPr>
        <w:t> </w:t>
      </w:r>
      <w:r>
        <w:rPr>
          <w:w w:val="105"/>
          <w:sz w:val="20"/>
        </w:rPr>
        <w:t>or</w:t>
      </w:r>
    </w:p>
    <w:p>
      <w:pPr>
        <w:pStyle w:val="ListParagraph"/>
        <w:numPr>
          <w:ilvl w:val="0"/>
          <w:numId w:val="4"/>
        </w:numPr>
        <w:tabs>
          <w:tab w:pos="3175" w:val="left" w:leader="none"/>
        </w:tabs>
        <w:spacing w:line="254" w:lineRule="auto" w:before="122" w:after="0"/>
        <w:ind w:left="3174" w:right="1751" w:hanging="340"/>
        <w:jc w:val="left"/>
        <w:rPr>
          <w:sz w:val="20"/>
        </w:rPr>
      </w:pPr>
      <w:r>
        <w:rPr>
          <w:w w:val="105"/>
          <w:sz w:val="20"/>
        </w:rPr>
        <w:t>a</w:t>
      </w:r>
      <w:r>
        <w:rPr>
          <w:spacing w:val="-7"/>
          <w:w w:val="105"/>
          <w:sz w:val="20"/>
        </w:rPr>
        <w:t> </w:t>
      </w:r>
      <w:r>
        <w:rPr>
          <w:w w:val="105"/>
          <w:sz w:val="20"/>
        </w:rPr>
        <w:t>person</w:t>
      </w:r>
      <w:r>
        <w:rPr>
          <w:spacing w:val="-6"/>
          <w:w w:val="105"/>
          <w:sz w:val="20"/>
        </w:rPr>
        <w:t> </w:t>
      </w:r>
      <w:r>
        <w:rPr>
          <w:w w:val="105"/>
          <w:sz w:val="20"/>
        </w:rPr>
        <w:t>who</w:t>
      </w:r>
      <w:r>
        <w:rPr>
          <w:spacing w:val="-7"/>
          <w:w w:val="105"/>
          <w:sz w:val="20"/>
        </w:rPr>
        <w:t> </w:t>
      </w:r>
      <w:r>
        <w:rPr>
          <w:w w:val="105"/>
          <w:sz w:val="20"/>
        </w:rPr>
        <w:t>has</w:t>
      </w:r>
      <w:r>
        <w:rPr>
          <w:spacing w:val="-6"/>
          <w:w w:val="105"/>
          <w:sz w:val="20"/>
        </w:rPr>
        <w:t> </w:t>
      </w:r>
      <w:r>
        <w:rPr>
          <w:w w:val="105"/>
          <w:sz w:val="20"/>
        </w:rPr>
        <w:t>ceased</w:t>
      </w:r>
      <w:r>
        <w:rPr>
          <w:spacing w:val="-6"/>
          <w:w w:val="105"/>
          <w:sz w:val="20"/>
        </w:rPr>
        <w:t> </w:t>
      </w:r>
      <w:r>
        <w:rPr>
          <w:w w:val="105"/>
          <w:sz w:val="20"/>
        </w:rPr>
        <w:t>to</w:t>
      </w:r>
      <w:r>
        <w:rPr>
          <w:spacing w:val="-7"/>
          <w:w w:val="105"/>
          <w:sz w:val="20"/>
        </w:rPr>
        <w:t> </w:t>
      </w:r>
      <w:r>
        <w:rPr>
          <w:w w:val="105"/>
          <w:sz w:val="20"/>
        </w:rPr>
        <w:t>be</w:t>
      </w:r>
      <w:r>
        <w:rPr>
          <w:spacing w:val="-6"/>
          <w:w w:val="105"/>
          <w:sz w:val="20"/>
        </w:rPr>
        <w:t> </w:t>
      </w:r>
      <w:r>
        <w:rPr>
          <w:w w:val="105"/>
          <w:sz w:val="20"/>
        </w:rPr>
        <w:t>a</w:t>
      </w:r>
      <w:r>
        <w:rPr>
          <w:spacing w:val="-7"/>
          <w:w w:val="105"/>
          <w:sz w:val="20"/>
        </w:rPr>
        <w:t> </w:t>
      </w:r>
      <w:r>
        <w:rPr>
          <w:w w:val="105"/>
          <w:sz w:val="20"/>
        </w:rPr>
        <w:t>member</w:t>
      </w:r>
      <w:r>
        <w:rPr>
          <w:spacing w:val="-6"/>
          <w:w w:val="105"/>
          <w:sz w:val="20"/>
        </w:rPr>
        <w:t> </w:t>
      </w:r>
      <w:r>
        <w:rPr>
          <w:w w:val="105"/>
          <w:sz w:val="20"/>
        </w:rPr>
        <w:t>of</w:t>
      </w:r>
      <w:r>
        <w:rPr>
          <w:spacing w:val="-6"/>
          <w:w w:val="105"/>
          <w:sz w:val="20"/>
        </w:rPr>
        <w:t> </w:t>
      </w:r>
      <w:r>
        <w:rPr>
          <w:w w:val="105"/>
          <w:sz w:val="20"/>
        </w:rPr>
        <w:t>the</w:t>
      </w:r>
      <w:r>
        <w:rPr>
          <w:spacing w:val="-7"/>
          <w:w w:val="105"/>
          <w:sz w:val="20"/>
        </w:rPr>
        <w:t> </w:t>
      </w:r>
      <w:r>
        <w:rPr>
          <w:w w:val="105"/>
          <w:sz w:val="20"/>
        </w:rPr>
        <w:t>company</w:t>
      </w:r>
      <w:r>
        <w:rPr>
          <w:spacing w:val="-6"/>
          <w:w w:val="105"/>
          <w:sz w:val="20"/>
        </w:rPr>
        <w:t> </w:t>
      </w:r>
      <w:r>
        <w:rPr>
          <w:w w:val="105"/>
          <w:sz w:val="20"/>
        </w:rPr>
        <w:t>if</w:t>
      </w:r>
      <w:r>
        <w:rPr>
          <w:spacing w:val="-7"/>
          <w:w w:val="105"/>
          <w:sz w:val="20"/>
        </w:rPr>
        <w:t> </w:t>
      </w:r>
      <w:r>
        <w:rPr>
          <w:w w:val="105"/>
          <w:sz w:val="20"/>
        </w:rPr>
        <w:t>the</w:t>
      </w:r>
      <w:r>
        <w:rPr>
          <w:spacing w:val="-6"/>
          <w:w w:val="105"/>
          <w:sz w:val="20"/>
        </w:rPr>
        <w:t> </w:t>
      </w:r>
      <w:r>
        <w:rPr>
          <w:w w:val="105"/>
          <w:sz w:val="20"/>
        </w:rPr>
        <w:t>application</w:t>
      </w:r>
      <w:r>
        <w:rPr>
          <w:spacing w:val="-6"/>
          <w:w w:val="105"/>
          <w:sz w:val="20"/>
        </w:rPr>
        <w:t> </w:t>
      </w:r>
      <w:r>
        <w:rPr>
          <w:w w:val="105"/>
          <w:sz w:val="20"/>
        </w:rPr>
        <w:t>relates to the circumstances in which they ceased to be a member;</w:t>
      </w:r>
      <w:r>
        <w:rPr>
          <w:spacing w:val="23"/>
          <w:w w:val="105"/>
          <w:sz w:val="20"/>
        </w:rPr>
        <w:t> </w:t>
      </w:r>
      <w:r>
        <w:rPr>
          <w:w w:val="105"/>
          <w:sz w:val="20"/>
        </w:rPr>
        <w:t>or</w:t>
      </w:r>
    </w:p>
    <w:p>
      <w:pPr>
        <w:pStyle w:val="ListParagraph"/>
        <w:numPr>
          <w:ilvl w:val="0"/>
          <w:numId w:val="4"/>
        </w:numPr>
        <w:tabs>
          <w:tab w:pos="3175" w:val="left" w:leader="none"/>
        </w:tabs>
        <w:spacing w:line="254" w:lineRule="auto" w:before="123" w:after="0"/>
        <w:ind w:left="3174" w:right="2262" w:hanging="340"/>
        <w:jc w:val="left"/>
        <w:rPr>
          <w:sz w:val="20"/>
        </w:rPr>
      </w:pPr>
      <w:r>
        <w:rPr>
          <w:sz w:val="20"/>
        </w:rPr>
        <w:t>a person to whom a share in the company has been transmitted by will or by operation of law;</w:t>
      </w:r>
      <w:r>
        <w:rPr>
          <w:spacing w:val="25"/>
          <w:sz w:val="20"/>
        </w:rPr>
        <w:t> </w:t>
      </w:r>
      <w:r>
        <w:rPr>
          <w:sz w:val="20"/>
        </w:rPr>
        <w:t>or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r>
        <w:rPr/>
        <w:pict>
          <v:line style="position:absolute;mso-position-horizontal-relative:page;mso-position-vertical-relative:paragraph;z-index:-664;mso-wrap-distance-left:0;mso-wrap-distance-right:0" from="79.370102pt,18.458752pt" to="515.905102pt,18.458752pt" stroked="true" strokeweight="1pt" strokecolor="#f9ceca">
            <v:stroke dashstyle="solid"/>
            <w10:wrap type="topAndBottom"/>
          </v:line>
        </w:pict>
      </w:r>
    </w:p>
    <w:p>
      <w:pPr>
        <w:tabs>
          <w:tab w:pos="1587" w:val="left" w:leader="none"/>
          <w:tab w:pos="2380" w:val="left" w:leader="none"/>
        </w:tabs>
        <w:spacing w:before="12"/>
        <w:ind w:left="720" w:right="0" w:firstLine="0"/>
        <w:jc w:val="left"/>
        <w:rPr>
          <w:sz w:val="13"/>
        </w:rPr>
      </w:pPr>
      <w:r>
        <w:rPr>
          <w:b/>
          <w:color w:val="EC5A4F"/>
          <w:sz w:val="24"/>
        </w:rPr>
        <w:t>2</w:t>
        <w:tab/>
      </w:r>
      <w:r>
        <w:rPr>
          <w:sz w:val="13"/>
        </w:rPr>
        <w:t>1</w:t>
        <w:tab/>
        <w:t>R</w:t>
      </w:r>
      <w:r>
        <w:rPr>
          <w:spacing w:val="8"/>
          <w:sz w:val="13"/>
        </w:rPr>
        <w:t> </w:t>
      </w:r>
      <w:r>
        <w:rPr>
          <w:sz w:val="13"/>
        </w:rPr>
        <w:t>P</w:t>
      </w:r>
      <w:r>
        <w:rPr>
          <w:spacing w:val="9"/>
          <w:sz w:val="13"/>
        </w:rPr>
        <w:t> </w:t>
      </w:r>
      <w:r>
        <w:rPr>
          <w:sz w:val="13"/>
        </w:rPr>
        <w:t>Austin</w:t>
      </w:r>
      <w:r>
        <w:rPr>
          <w:spacing w:val="9"/>
          <w:sz w:val="13"/>
        </w:rPr>
        <w:t> </w:t>
      </w:r>
      <w:r>
        <w:rPr>
          <w:sz w:val="13"/>
        </w:rPr>
        <w:t>and</w:t>
      </w:r>
      <w:r>
        <w:rPr>
          <w:spacing w:val="9"/>
          <w:sz w:val="13"/>
        </w:rPr>
        <w:t> </w:t>
      </w:r>
      <w:r>
        <w:rPr>
          <w:sz w:val="13"/>
        </w:rPr>
        <w:t>I</w:t>
      </w:r>
      <w:r>
        <w:rPr>
          <w:spacing w:val="9"/>
          <w:sz w:val="13"/>
        </w:rPr>
        <w:t> </w:t>
      </w:r>
      <w:r>
        <w:rPr>
          <w:sz w:val="13"/>
        </w:rPr>
        <w:t>M</w:t>
      </w:r>
      <w:r>
        <w:rPr>
          <w:spacing w:val="9"/>
          <w:sz w:val="13"/>
        </w:rPr>
        <w:t> </w:t>
      </w:r>
      <w:r>
        <w:rPr>
          <w:sz w:val="13"/>
        </w:rPr>
        <w:t>Ramsay,</w:t>
      </w:r>
      <w:r>
        <w:rPr>
          <w:spacing w:val="9"/>
          <w:sz w:val="13"/>
        </w:rPr>
        <w:t> </w:t>
      </w:r>
      <w:r>
        <w:rPr>
          <w:i/>
          <w:sz w:val="13"/>
        </w:rPr>
        <w:t>Ford’s</w:t>
      </w:r>
      <w:r>
        <w:rPr>
          <w:i/>
          <w:spacing w:val="8"/>
          <w:sz w:val="13"/>
        </w:rPr>
        <w:t> </w:t>
      </w:r>
      <w:r>
        <w:rPr>
          <w:i/>
          <w:sz w:val="13"/>
        </w:rPr>
        <w:t>Principles</w:t>
      </w:r>
      <w:r>
        <w:rPr>
          <w:i/>
          <w:spacing w:val="8"/>
          <w:sz w:val="13"/>
        </w:rPr>
        <w:t> </w:t>
      </w:r>
      <w:r>
        <w:rPr>
          <w:i/>
          <w:sz w:val="13"/>
        </w:rPr>
        <w:t>of</w:t>
      </w:r>
      <w:r>
        <w:rPr>
          <w:i/>
          <w:spacing w:val="8"/>
          <w:sz w:val="13"/>
        </w:rPr>
        <w:t> </w:t>
      </w:r>
      <w:r>
        <w:rPr>
          <w:i/>
          <w:sz w:val="13"/>
        </w:rPr>
        <w:t>Corporations</w:t>
      </w:r>
      <w:r>
        <w:rPr>
          <w:i/>
          <w:spacing w:val="8"/>
          <w:sz w:val="13"/>
        </w:rPr>
        <w:t> </w:t>
      </w:r>
      <w:r>
        <w:rPr>
          <w:i/>
          <w:sz w:val="13"/>
        </w:rPr>
        <w:t>Law</w:t>
      </w:r>
      <w:r>
        <w:rPr>
          <w:i/>
          <w:spacing w:val="9"/>
          <w:sz w:val="13"/>
        </w:rPr>
        <w:t> </w:t>
      </w:r>
      <w:r>
        <w:rPr>
          <w:spacing w:val="2"/>
          <w:sz w:val="13"/>
        </w:rPr>
        <w:t>(LexisNexis</w:t>
      </w:r>
      <w:r>
        <w:rPr>
          <w:spacing w:val="9"/>
          <w:sz w:val="13"/>
        </w:rPr>
        <w:t> </w:t>
      </w:r>
      <w:r>
        <w:rPr>
          <w:sz w:val="13"/>
        </w:rPr>
        <w:t>Butterworths,</w:t>
      </w:r>
      <w:r>
        <w:rPr>
          <w:spacing w:val="9"/>
          <w:sz w:val="13"/>
        </w:rPr>
        <w:t> </w:t>
      </w:r>
      <w:r>
        <w:rPr>
          <w:sz w:val="13"/>
        </w:rPr>
        <w:t>15th</w:t>
      </w:r>
      <w:r>
        <w:rPr>
          <w:spacing w:val="9"/>
          <w:sz w:val="13"/>
        </w:rPr>
        <w:t> </w:t>
      </w:r>
      <w:r>
        <w:rPr>
          <w:sz w:val="13"/>
        </w:rPr>
        <w:t>ed,</w:t>
      </w:r>
      <w:r>
        <w:rPr>
          <w:spacing w:val="8"/>
          <w:sz w:val="13"/>
        </w:rPr>
        <w:t> </w:t>
      </w:r>
      <w:r>
        <w:rPr>
          <w:sz w:val="13"/>
        </w:rPr>
        <w:t>2013)</w:t>
      </w:r>
      <w:r>
        <w:rPr>
          <w:spacing w:val="9"/>
          <w:sz w:val="13"/>
        </w:rPr>
        <w:t> </w:t>
      </w:r>
      <w:r>
        <w:rPr>
          <w:spacing w:val="-3"/>
          <w:sz w:val="13"/>
        </w:rPr>
        <w:t>714</w:t>
      </w:r>
      <w:r>
        <w:rPr>
          <w:spacing w:val="9"/>
          <w:sz w:val="13"/>
        </w:rPr>
        <w:t> </w:t>
      </w:r>
      <w:r>
        <w:rPr>
          <w:spacing w:val="2"/>
          <w:sz w:val="13"/>
        </w:rPr>
        <w:t>[10.440].</w:t>
      </w:r>
    </w:p>
    <w:p>
      <w:pPr>
        <w:spacing w:after="0"/>
        <w:jc w:val="left"/>
        <w:rPr>
          <w:sz w:val="13"/>
        </w:rPr>
        <w:sectPr>
          <w:pgSz w:w="11910" w:h="16840"/>
          <w:pgMar w:header="546" w:footer="0" w:top="1560" w:bottom="280" w:left="0" w:right="0"/>
        </w:sectPr>
      </w:pPr>
    </w:p>
    <w:p>
      <w:pPr>
        <w:tabs>
          <w:tab w:pos="1417" w:val="left" w:leader="none"/>
        </w:tabs>
        <w:spacing w:before="62"/>
        <w:ind w:left="0" w:right="0" w:firstLine="0"/>
        <w:jc w:val="right"/>
        <w:rPr>
          <w:b/>
          <w:sz w:val="48"/>
        </w:rPr>
      </w:pPr>
      <w:r>
        <w:rPr>
          <w:b/>
          <w:color w:val="FFFFFF"/>
          <w:w w:val="122"/>
          <w:sz w:val="48"/>
          <w:shd w:fill="EC5A4F" w:color="auto" w:val="clear"/>
        </w:rPr>
        <w:t> </w:t>
      </w:r>
      <w:r>
        <w:rPr>
          <w:b/>
          <w:color w:val="FFFFFF"/>
          <w:spacing w:val="41"/>
          <w:sz w:val="48"/>
          <w:shd w:fill="EC5A4F" w:color="auto" w:val="clear"/>
        </w:rPr>
        <w:t> </w:t>
      </w:r>
      <w:r>
        <w:rPr>
          <w:b/>
          <w:color w:val="FFFFFF"/>
          <w:w w:val="105"/>
          <w:sz w:val="48"/>
          <w:shd w:fill="EC5A4F" w:color="auto" w:val="clear"/>
        </w:rPr>
        <w:t>1</w:t>
      </w:r>
      <w:r>
        <w:rPr>
          <w:b/>
          <w:color w:val="FFFFFF"/>
          <w:sz w:val="48"/>
          <w:shd w:fill="EC5A4F" w:color="auto" w:val="clear"/>
        </w:rPr>
        <w:tab/>
      </w:r>
    </w:p>
    <w:p>
      <w:pPr>
        <w:pStyle w:val="BodyText"/>
        <w:rPr>
          <w:b/>
          <w:sz w:val="20"/>
        </w:rPr>
      </w:pPr>
    </w:p>
    <w:p>
      <w:pPr>
        <w:pStyle w:val="BodyText"/>
        <w:spacing w:before="9"/>
        <w:rPr>
          <w:b/>
          <w:sz w:val="18"/>
        </w:rPr>
      </w:pPr>
    </w:p>
    <w:p>
      <w:pPr>
        <w:pStyle w:val="ListParagraph"/>
        <w:numPr>
          <w:ilvl w:val="0"/>
          <w:numId w:val="4"/>
        </w:numPr>
        <w:tabs>
          <w:tab w:pos="3175" w:val="left" w:leader="none"/>
        </w:tabs>
        <w:spacing w:line="254" w:lineRule="auto" w:before="92" w:after="0"/>
        <w:ind w:left="3174" w:right="2215" w:hanging="340"/>
        <w:jc w:val="left"/>
        <w:rPr>
          <w:sz w:val="20"/>
        </w:rPr>
      </w:pPr>
      <w:r>
        <w:rPr>
          <w:sz w:val="20"/>
        </w:rPr>
        <w:t>a person whom ASIC thinks appropriate having regard to investigations it has conducted or is conducting</w:t>
      </w:r>
      <w:r>
        <w:rPr>
          <w:spacing w:val="35"/>
          <w:sz w:val="20"/>
        </w:rPr>
        <w:t> </w:t>
      </w:r>
      <w:r>
        <w:rPr>
          <w:sz w:val="20"/>
        </w:rPr>
        <w:t>into:</w:t>
      </w:r>
    </w:p>
    <w:p>
      <w:pPr>
        <w:pStyle w:val="ListParagraph"/>
        <w:numPr>
          <w:ilvl w:val="1"/>
          <w:numId w:val="4"/>
        </w:numPr>
        <w:tabs>
          <w:tab w:pos="3402" w:val="left" w:leader="none"/>
        </w:tabs>
        <w:spacing w:line="240" w:lineRule="auto" w:before="122" w:after="0"/>
        <w:ind w:left="3401" w:right="0" w:hanging="227"/>
        <w:jc w:val="left"/>
        <w:rPr>
          <w:sz w:val="20"/>
        </w:rPr>
      </w:pPr>
      <w:r>
        <w:rPr>
          <w:sz w:val="20"/>
        </w:rPr>
        <w:t>the </w:t>
      </w:r>
      <w:r>
        <w:rPr>
          <w:spacing w:val="-3"/>
          <w:sz w:val="20"/>
        </w:rPr>
        <w:t>company’s </w:t>
      </w:r>
      <w:r>
        <w:rPr>
          <w:sz w:val="20"/>
        </w:rPr>
        <w:t>affairs;</w:t>
      </w:r>
      <w:r>
        <w:rPr>
          <w:spacing w:val="28"/>
          <w:sz w:val="20"/>
        </w:rPr>
        <w:t> </w:t>
      </w:r>
      <w:r>
        <w:rPr>
          <w:sz w:val="20"/>
        </w:rPr>
        <w:t>or</w:t>
      </w:r>
    </w:p>
    <w:p>
      <w:pPr>
        <w:pStyle w:val="ListParagraph"/>
        <w:numPr>
          <w:ilvl w:val="1"/>
          <w:numId w:val="4"/>
        </w:numPr>
        <w:tabs>
          <w:tab w:pos="3402" w:val="left" w:leader="none"/>
        </w:tabs>
        <w:spacing w:line="240" w:lineRule="auto" w:before="136" w:after="0"/>
        <w:ind w:left="3401" w:right="0" w:hanging="227"/>
        <w:jc w:val="left"/>
        <w:rPr>
          <w:sz w:val="20"/>
        </w:rPr>
      </w:pPr>
      <w:r>
        <w:rPr>
          <w:w w:val="105"/>
          <w:sz w:val="20"/>
        </w:rPr>
        <w:t>matters connected with the </w:t>
      </w:r>
      <w:r>
        <w:rPr>
          <w:spacing w:val="-3"/>
          <w:w w:val="105"/>
          <w:sz w:val="20"/>
        </w:rPr>
        <w:t>company’s</w:t>
      </w:r>
      <w:r>
        <w:rPr>
          <w:spacing w:val="24"/>
          <w:w w:val="105"/>
          <w:sz w:val="20"/>
        </w:rPr>
        <w:t> </w:t>
      </w:r>
      <w:r>
        <w:rPr>
          <w:w w:val="105"/>
          <w:sz w:val="20"/>
        </w:rPr>
        <w:t>affairs.</w:t>
      </w:r>
    </w:p>
    <w:p>
      <w:pPr>
        <w:pStyle w:val="ListParagraph"/>
        <w:numPr>
          <w:ilvl w:val="1"/>
          <w:numId w:val="3"/>
        </w:numPr>
        <w:tabs>
          <w:tab w:pos="2381" w:val="left" w:leader="none"/>
          <w:tab w:pos="2382" w:val="left" w:leader="none"/>
        </w:tabs>
        <w:spacing w:line="242" w:lineRule="auto" w:before="126" w:after="0"/>
        <w:ind w:left="2381" w:right="1862" w:hanging="794"/>
        <w:jc w:val="left"/>
        <w:rPr>
          <w:sz w:val="21"/>
        </w:rPr>
      </w:pPr>
      <w:r>
        <w:rPr>
          <w:w w:val="105"/>
          <w:sz w:val="21"/>
        </w:rPr>
        <w:t>This </w:t>
      </w:r>
      <w:r>
        <w:rPr>
          <w:spacing w:val="-3"/>
          <w:w w:val="105"/>
          <w:sz w:val="21"/>
        </w:rPr>
        <w:t>reference </w:t>
      </w:r>
      <w:r>
        <w:rPr>
          <w:w w:val="105"/>
          <w:sz w:val="21"/>
        </w:rPr>
        <w:t>deals with </w:t>
      </w:r>
      <w:r>
        <w:rPr>
          <w:spacing w:val="-3"/>
          <w:w w:val="105"/>
          <w:sz w:val="21"/>
        </w:rPr>
        <w:t>‘trading </w:t>
      </w:r>
      <w:r>
        <w:rPr>
          <w:spacing w:val="-4"/>
          <w:w w:val="105"/>
          <w:sz w:val="21"/>
        </w:rPr>
        <w:t>trusts’, </w:t>
      </w:r>
      <w:r>
        <w:rPr>
          <w:w w:val="105"/>
          <w:sz w:val="21"/>
        </w:rPr>
        <w:t>which </w:t>
      </w:r>
      <w:r>
        <w:rPr>
          <w:spacing w:val="-3"/>
          <w:w w:val="105"/>
          <w:sz w:val="21"/>
        </w:rPr>
        <w:t>are </w:t>
      </w:r>
      <w:r>
        <w:rPr>
          <w:w w:val="105"/>
          <w:sz w:val="21"/>
        </w:rPr>
        <w:t>a </w:t>
      </w:r>
      <w:r>
        <w:rPr>
          <w:spacing w:val="-3"/>
          <w:w w:val="105"/>
          <w:sz w:val="21"/>
        </w:rPr>
        <w:t>form </w:t>
      </w:r>
      <w:r>
        <w:rPr>
          <w:w w:val="105"/>
          <w:sz w:val="21"/>
        </w:rPr>
        <w:t>of </w:t>
      </w:r>
      <w:r>
        <w:rPr>
          <w:spacing w:val="-3"/>
          <w:w w:val="105"/>
          <w:sz w:val="21"/>
        </w:rPr>
        <w:t>commercial </w:t>
      </w:r>
      <w:r>
        <w:rPr>
          <w:w w:val="105"/>
          <w:sz w:val="21"/>
        </w:rPr>
        <w:t>trust. The particular</w:t>
      </w:r>
      <w:r>
        <w:rPr>
          <w:spacing w:val="-7"/>
          <w:w w:val="105"/>
          <w:sz w:val="21"/>
        </w:rPr>
        <w:t> </w:t>
      </w:r>
      <w:r>
        <w:rPr>
          <w:spacing w:val="-3"/>
          <w:w w:val="105"/>
          <w:sz w:val="21"/>
        </w:rPr>
        <w:t>features</w:t>
      </w:r>
      <w:r>
        <w:rPr>
          <w:spacing w:val="-6"/>
          <w:w w:val="105"/>
          <w:sz w:val="21"/>
        </w:rPr>
        <w:t> </w:t>
      </w:r>
      <w:r>
        <w:rPr>
          <w:w w:val="105"/>
          <w:sz w:val="21"/>
        </w:rPr>
        <w:t>of</w:t>
      </w:r>
      <w:r>
        <w:rPr>
          <w:spacing w:val="-7"/>
          <w:w w:val="105"/>
          <w:sz w:val="21"/>
        </w:rPr>
        <w:t> </w:t>
      </w:r>
      <w:r>
        <w:rPr>
          <w:w w:val="105"/>
          <w:sz w:val="21"/>
        </w:rPr>
        <w:t>this</w:t>
      </w:r>
      <w:r>
        <w:rPr>
          <w:spacing w:val="-6"/>
          <w:w w:val="105"/>
          <w:sz w:val="21"/>
        </w:rPr>
        <w:t> </w:t>
      </w:r>
      <w:r>
        <w:rPr>
          <w:w w:val="105"/>
          <w:sz w:val="21"/>
        </w:rPr>
        <w:t>type</w:t>
      </w:r>
      <w:r>
        <w:rPr>
          <w:spacing w:val="-7"/>
          <w:w w:val="105"/>
          <w:sz w:val="21"/>
        </w:rPr>
        <w:t> </w:t>
      </w:r>
      <w:r>
        <w:rPr>
          <w:w w:val="105"/>
          <w:sz w:val="21"/>
        </w:rPr>
        <w:t>of</w:t>
      </w:r>
      <w:r>
        <w:rPr>
          <w:spacing w:val="-6"/>
          <w:w w:val="105"/>
          <w:sz w:val="21"/>
        </w:rPr>
        <w:t> </w:t>
      </w:r>
      <w:r>
        <w:rPr>
          <w:w w:val="105"/>
          <w:sz w:val="21"/>
        </w:rPr>
        <w:t>trust</w:t>
      </w:r>
      <w:r>
        <w:rPr>
          <w:spacing w:val="-7"/>
          <w:w w:val="105"/>
          <w:sz w:val="21"/>
        </w:rPr>
        <w:t> </w:t>
      </w:r>
      <w:r>
        <w:rPr>
          <w:w w:val="105"/>
          <w:sz w:val="21"/>
        </w:rPr>
        <w:t>and</w:t>
      </w:r>
      <w:r>
        <w:rPr>
          <w:spacing w:val="-6"/>
          <w:w w:val="105"/>
          <w:sz w:val="21"/>
        </w:rPr>
        <w:t> </w:t>
      </w:r>
      <w:r>
        <w:rPr>
          <w:w w:val="105"/>
          <w:sz w:val="21"/>
        </w:rPr>
        <w:t>the</w:t>
      </w:r>
      <w:r>
        <w:rPr>
          <w:spacing w:val="-6"/>
          <w:w w:val="105"/>
          <w:sz w:val="21"/>
        </w:rPr>
        <w:t> </w:t>
      </w:r>
      <w:r>
        <w:rPr>
          <w:w w:val="105"/>
          <w:sz w:val="21"/>
        </w:rPr>
        <w:t>approach</w:t>
      </w:r>
      <w:r>
        <w:rPr>
          <w:spacing w:val="-7"/>
          <w:w w:val="105"/>
          <w:sz w:val="21"/>
        </w:rPr>
        <w:t> </w:t>
      </w:r>
      <w:r>
        <w:rPr>
          <w:w w:val="105"/>
          <w:sz w:val="21"/>
        </w:rPr>
        <w:t>the</w:t>
      </w:r>
      <w:r>
        <w:rPr>
          <w:spacing w:val="-6"/>
          <w:w w:val="105"/>
          <w:sz w:val="21"/>
        </w:rPr>
        <w:t> </w:t>
      </w:r>
      <w:r>
        <w:rPr>
          <w:spacing w:val="-3"/>
          <w:w w:val="105"/>
          <w:sz w:val="21"/>
        </w:rPr>
        <w:t>Commission</w:t>
      </w:r>
      <w:r>
        <w:rPr>
          <w:spacing w:val="-7"/>
          <w:w w:val="105"/>
          <w:sz w:val="21"/>
        </w:rPr>
        <w:t> </w:t>
      </w:r>
      <w:r>
        <w:rPr>
          <w:spacing w:val="-2"/>
          <w:w w:val="105"/>
          <w:sz w:val="21"/>
        </w:rPr>
        <w:t>has</w:t>
      </w:r>
      <w:r>
        <w:rPr>
          <w:spacing w:val="-6"/>
          <w:w w:val="105"/>
          <w:sz w:val="21"/>
        </w:rPr>
        <w:t> </w:t>
      </w:r>
      <w:r>
        <w:rPr>
          <w:spacing w:val="-3"/>
          <w:w w:val="105"/>
          <w:sz w:val="21"/>
        </w:rPr>
        <w:t>taken</w:t>
      </w:r>
      <w:r>
        <w:rPr>
          <w:spacing w:val="-7"/>
          <w:w w:val="105"/>
          <w:sz w:val="21"/>
        </w:rPr>
        <w:t> </w:t>
      </w:r>
      <w:r>
        <w:rPr>
          <w:spacing w:val="-3"/>
          <w:w w:val="105"/>
          <w:sz w:val="21"/>
        </w:rPr>
        <w:t>are </w:t>
      </w:r>
      <w:r>
        <w:rPr>
          <w:w w:val="105"/>
          <w:sz w:val="21"/>
        </w:rPr>
        <w:t>discussed in </w:t>
      </w:r>
      <w:r>
        <w:rPr>
          <w:spacing w:val="-4"/>
          <w:w w:val="105"/>
          <w:sz w:val="21"/>
        </w:rPr>
        <w:t>Chapter 2,</w:t>
      </w:r>
      <w:r>
        <w:rPr>
          <w:spacing w:val="25"/>
          <w:w w:val="105"/>
          <w:sz w:val="21"/>
        </w:rPr>
        <w:t> </w:t>
      </w:r>
      <w:r>
        <w:rPr>
          <w:spacing w:val="-3"/>
          <w:w w:val="105"/>
          <w:sz w:val="21"/>
        </w:rPr>
        <w:t>below.</w:t>
      </w:r>
    </w:p>
    <w:p>
      <w:pPr>
        <w:pStyle w:val="ListParagraph"/>
        <w:numPr>
          <w:ilvl w:val="1"/>
          <w:numId w:val="3"/>
        </w:numPr>
        <w:tabs>
          <w:tab w:pos="2380" w:val="left" w:leader="none"/>
          <w:tab w:pos="2381" w:val="left" w:leader="none"/>
        </w:tabs>
        <w:spacing w:line="242" w:lineRule="auto" w:before="124" w:after="0"/>
        <w:ind w:left="2381" w:right="1754" w:hanging="794"/>
        <w:jc w:val="left"/>
        <w:rPr>
          <w:sz w:val="12"/>
        </w:rPr>
      </w:pPr>
      <w:r>
        <w:rPr>
          <w:sz w:val="21"/>
        </w:rPr>
        <w:t>One question is whether the </w:t>
      </w:r>
      <w:r>
        <w:rPr>
          <w:spacing w:val="-3"/>
          <w:sz w:val="21"/>
        </w:rPr>
        <w:t>Corporations </w:t>
      </w:r>
      <w:r>
        <w:rPr>
          <w:sz w:val="21"/>
        </w:rPr>
        <w:t>Act </w:t>
      </w:r>
      <w:r>
        <w:rPr>
          <w:spacing w:val="-3"/>
          <w:sz w:val="21"/>
        </w:rPr>
        <w:t>already </w:t>
      </w:r>
      <w:r>
        <w:rPr>
          <w:sz w:val="21"/>
        </w:rPr>
        <w:t>gives the court power to </w:t>
      </w:r>
      <w:r>
        <w:rPr>
          <w:spacing w:val="-3"/>
          <w:sz w:val="21"/>
        </w:rPr>
        <w:t>grant </w:t>
      </w:r>
      <w:r>
        <w:rPr>
          <w:sz w:val="21"/>
        </w:rPr>
        <w:t>an oppression remedy in the context of </w:t>
      </w:r>
      <w:r>
        <w:rPr>
          <w:spacing w:val="-3"/>
          <w:sz w:val="21"/>
        </w:rPr>
        <w:t>trading  </w:t>
      </w:r>
      <w:r>
        <w:rPr>
          <w:sz w:val="21"/>
        </w:rPr>
        <w:t>trusts. The </w:t>
      </w:r>
      <w:r>
        <w:rPr>
          <w:spacing w:val="-3"/>
          <w:sz w:val="21"/>
        </w:rPr>
        <w:t>current</w:t>
      </w:r>
      <w:r>
        <w:rPr>
          <w:spacing w:val="41"/>
          <w:sz w:val="21"/>
        </w:rPr>
        <w:t> </w:t>
      </w:r>
      <w:r>
        <w:rPr>
          <w:sz w:val="21"/>
        </w:rPr>
        <w:t>legal position is </w:t>
      </w:r>
      <w:r>
        <w:rPr>
          <w:spacing w:val="-4"/>
          <w:sz w:val="21"/>
        </w:rPr>
        <w:t>unclear.    </w:t>
      </w:r>
      <w:r>
        <w:rPr>
          <w:sz w:val="21"/>
        </w:rPr>
        <w:t>A </w:t>
      </w:r>
      <w:r>
        <w:rPr>
          <w:spacing w:val="-3"/>
          <w:sz w:val="21"/>
        </w:rPr>
        <w:t>line </w:t>
      </w:r>
      <w:r>
        <w:rPr>
          <w:sz w:val="21"/>
        </w:rPr>
        <w:t>of cases </w:t>
      </w:r>
      <w:r>
        <w:rPr>
          <w:spacing w:val="-2"/>
          <w:sz w:val="21"/>
        </w:rPr>
        <w:t>has </w:t>
      </w:r>
      <w:r>
        <w:rPr>
          <w:sz w:val="21"/>
        </w:rPr>
        <w:t>held </w:t>
      </w:r>
      <w:r>
        <w:rPr>
          <w:spacing w:val="-3"/>
          <w:sz w:val="21"/>
        </w:rPr>
        <w:t>that </w:t>
      </w:r>
      <w:r>
        <w:rPr>
          <w:sz w:val="21"/>
        </w:rPr>
        <w:t>beneficiaries </w:t>
      </w:r>
      <w:r>
        <w:rPr>
          <w:spacing w:val="-3"/>
          <w:sz w:val="21"/>
        </w:rPr>
        <w:t>are limited  </w:t>
      </w:r>
      <w:r>
        <w:rPr>
          <w:sz w:val="21"/>
        </w:rPr>
        <w:t>to the </w:t>
      </w:r>
      <w:r>
        <w:rPr>
          <w:spacing w:val="-3"/>
          <w:sz w:val="21"/>
        </w:rPr>
        <w:t>conventional</w:t>
      </w:r>
      <w:r>
        <w:rPr>
          <w:spacing w:val="41"/>
          <w:sz w:val="21"/>
        </w:rPr>
        <w:t> </w:t>
      </w:r>
      <w:r>
        <w:rPr>
          <w:spacing w:val="-3"/>
          <w:sz w:val="21"/>
        </w:rPr>
        <w:t>forms  </w:t>
      </w:r>
      <w:r>
        <w:rPr>
          <w:sz w:val="21"/>
        </w:rPr>
        <w:t>of equitable </w:t>
      </w:r>
      <w:r>
        <w:rPr>
          <w:spacing w:val="-3"/>
          <w:sz w:val="21"/>
        </w:rPr>
        <w:t>relief </w:t>
      </w:r>
      <w:r>
        <w:rPr>
          <w:sz w:val="21"/>
        </w:rPr>
        <w:t>under trust </w:t>
      </w:r>
      <w:r>
        <w:rPr>
          <w:spacing w:val="-4"/>
          <w:sz w:val="21"/>
        </w:rPr>
        <w:t>law.</w:t>
      </w:r>
      <w:r>
        <w:rPr>
          <w:spacing w:val="-4"/>
          <w:position w:val="7"/>
          <w:sz w:val="12"/>
        </w:rPr>
        <w:t>2 </w:t>
      </w:r>
      <w:r>
        <w:rPr>
          <w:spacing w:val="-4"/>
          <w:sz w:val="21"/>
        </w:rPr>
        <w:t>However, </w:t>
      </w:r>
      <w:r>
        <w:rPr>
          <w:sz w:val="21"/>
        </w:rPr>
        <w:t>an </w:t>
      </w:r>
      <w:r>
        <w:rPr>
          <w:spacing w:val="-3"/>
          <w:sz w:val="21"/>
        </w:rPr>
        <w:t>alternate line </w:t>
      </w:r>
      <w:r>
        <w:rPr>
          <w:sz w:val="21"/>
        </w:rPr>
        <w:t>of cases </w:t>
      </w:r>
      <w:r>
        <w:rPr>
          <w:spacing w:val="-2"/>
          <w:sz w:val="21"/>
        </w:rPr>
        <w:t>has </w:t>
      </w:r>
      <w:r>
        <w:rPr>
          <w:sz w:val="21"/>
        </w:rPr>
        <w:t>held </w:t>
      </w:r>
      <w:r>
        <w:rPr>
          <w:spacing w:val="-3"/>
          <w:sz w:val="21"/>
        </w:rPr>
        <w:t>that  </w:t>
      </w:r>
      <w:r>
        <w:rPr>
          <w:sz w:val="21"/>
        </w:rPr>
        <w:t>the court’s power under section </w:t>
      </w:r>
      <w:r>
        <w:rPr>
          <w:spacing w:val="-4"/>
          <w:sz w:val="21"/>
        </w:rPr>
        <w:t>232 </w:t>
      </w:r>
      <w:r>
        <w:rPr>
          <w:sz w:val="21"/>
        </w:rPr>
        <w:t>is </w:t>
      </w:r>
      <w:r>
        <w:rPr>
          <w:spacing w:val="-2"/>
          <w:sz w:val="21"/>
        </w:rPr>
        <w:t>not </w:t>
      </w:r>
      <w:r>
        <w:rPr>
          <w:spacing w:val="-3"/>
          <w:sz w:val="21"/>
        </w:rPr>
        <w:t>limited </w:t>
      </w:r>
      <w:r>
        <w:rPr>
          <w:sz w:val="21"/>
        </w:rPr>
        <w:t>to an action </w:t>
      </w:r>
      <w:r>
        <w:rPr>
          <w:spacing w:val="-3"/>
          <w:sz w:val="21"/>
        </w:rPr>
        <w:t>against </w:t>
      </w:r>
      <w:r>
        <w:rPr>
          <w:sz w:val="21"/>
        </w:rPr>
        <w:t>the </w:t>
      </w:r>
      <w:r>
        <w:rPr>
          <w:spacing w:val="-4"/>
          <w:sz w:val="21"/>
        </w:rPr>
        <w:t>company, </w:t>
      </w:r>
      <w:r>
        <w:rPr>
          <w:sz w:val="21"/>
        </w:rPr>
        <w:t>and extends more broadly to the affairs of a </w:t>
      </w:r>
      <w:r>
        <w:rPr>
          <w:spacing w:val="-4"/>
          <w:sz w:val="21"/>
        </w:rPr>
        <w:t>company, </w:t>
      </w:r>
      <w:r>
        <w:rPr>
          <w:spacing w:val="-3"/>
          <w:sz w:val="21"/>
        </w:rPr>
        <w:t>including trading</w:t>
      </w:r>
      <w:r>
        <w:rPr>
          <w:spacing w:val="14"/>
          <w:sz w:val="21"/>
        </w:rPr>
        <w:t> </w:t>
      </w:r>
      <w:r>
        <w:rPr>
          <w:sz w:val="21"/>
        </w:rPr>
        <w:t>trusts.</w:t>
      </w:r>
      <w:r>
        <w:rPr>
          <w:position w:val="7"/>
          <w:sz w:val="12"/>
        </w:rPr>
        <w:t>3</w:t>
      </w:r>
    </w:p>
    <w:p>
      <w:pPr>
        <w:pStyle w:val="ListParagraph"/>
        <w:numPr>
          <w:ilvl w:val="1"/>
          <w:numId w:val="3"/>
        </w:numPr>
        <w:tabs>
          <w:tab w:pos="2380" w:val="left" w:leader="none"/>
          <w:tab w:pos="2381" w:val="left" w:leader="none"/>
        </w:tabs>
        <w:spacing w:line="242" w:lineRule="auto" w:before="126" w:after="0"/>
        <w:ind w:left="2380" w:right="1889" w:hanging="793"/>
        <w:jc w:val="left"/>
        <w:rPr>
          <w:sz w:val="21"/>
        </w:rPr>
      </w:pPr>
      <w:r>
        <w:rPr>
          <w:sz w:val="21"/>
        </w:rPr>
        <w:t>The problem is particularly </w:t>
      </w:r>
      <w:r>
        <w:rPr>
          <w:spacing w:val="-3"/>
          <w:sz w:val="21"/>
        </w:rPr>
        <w:t>relevant </w:t>
      </w:r>
      <w:r>
        <w:rPr>
          <w:sz w:val="21"/>
        </w:rPr>
        <w:t>in two </w:t>
      </w:r>
      <w:r>
        <w:rPr>
          <w:spacing w:val="-3"/>
          <w:sz w:val="21"/>
        </w:rPr>
        <w:t>scenarios.  </w:t>
      </w:r>
      <w:r>
        <w:rPr>
          <w:sz w:val="21"/>
        </w:rPr>
        <w:t>First, where a </w:t>
      </w:r>
      <w:r>
        <w:rPr>
          <w:spacing w:val="-3"/>
          <w:sz w:val="21"/>
        </w:rPr>
        <w:t>trading</w:t>
      </w:r>
      <w:r>
        <w:rPr>
          <w:spacing w:val="41"/>
          <w:sz w:val="21"/>
        </w:rPr>
        <w:t> </w:t>
      </w:r>
      <w:r>
        <w:rPr>
          <w:sz w:val="21"/>
        </w:rPr>
        <w:t>trust </w:t>
      </w:r>
      <w:r>
        <w:rPr>
          <w:spacing w:val="-3"/>
          <w:sz w:val="21"/>
        </w:rPr>
        <w:t>utilises  </w:t>
      </w:r>
      <w:r>
        <w:rPr>
          <w:sz w:val="21"/>
        </w:rPr>
        <w:t>a </w:t>
      </w:r>
      <w:r>
        <w:rPr>
          <w:spacing w:val="-3"/>
          <w:sz w:val="21"/>
        </w:rPr>
        <w:t>corporate trustee, </w:t>
      </w:r>
      <w:r>
        <w:rPr>
          <w:sz w:val="21"/>
        </w:rPr>
        <w:t>and </w:t>
      </w:r>
      <w:r>
        <w:rPr>
          <w:spacing w:val="-3"/>
          <w:sz w:val="21"/>
        </w:rPr>
        <w:t>creates </w:t>
      </w:r>
      <w:r>
        <w:rPr>
          <w:sz w:val="21"/>
        </w:rPr>
        <w:t>a structure </w:t>
      </w:r>
      <w:r>
        <w:rPr>
          <w:spacing w:val="-3"/>
          <w:sz w:val="21"/>
        </w:rPr>
        <w:t>that </w:t>
      </w:r>
      <w:r>
        <w:rPr>
          <w:sz w:val="21"/>
        </w:rPr>
        <w:t>affords the advantages of a trust</w:t>
      </w:r>
      <w:r>
        <w:rPr>
          <w:spacing w:val="5"/>
          <w:sz w:val="21"/>
        </w:rPr>
        <w:t> </w:t>
      </w:r>
      <w:r>
        <w:rPr>
          <w:sz w:val="21"/>
        </w:rPr>
        <w:t>but</w:t>
      </w:r>
    </w:p>
    <w:p>
      <w:pPr>
        <w:pStyle w:val="BodyText"/>
        <w:spacing w:line="242" w:lineRule="auto" w:before="2"/>
        <w:ind w:left="2380" w:right="1560"/>
      </w:pPr>
      <w:r>
        <w:rPr>
          <w:w w:val="105"/>
        </w:rPr>
        <w:t>operates in a </w:t>
      </w:r>
      <w:r>
        <w:rPr>
          <w:spacing w:val="-3"/>
          <w:w w:val="105"/>
        </w:rPr>
        <w:t>similar fashion </w:t>
      </w:r>
      <w:r>
        <w:rPr>
          <w:w w:val="105"/>
        </w:rPr>
        <w:t>to a</w:t>
      </w:r>
      <w:r>
        <w:rPr>
          <w:spacing w:val="-4"/>
          <w:w w:val="105"/>
        </w:rPr>
        <w:t> company. </w:t>
      </w:r>
      <w:r>
        <w:rPr>
          <w:w w:val="105"/>
        </w:rPr>
        <w:t>In this </w:t>
      </w:r>
      <w:r>
        <w:rPr>
          <w:spacing w:val="-3"/>
          <w:w w:val="105"/>
        </w:rPr>
        <w:t>instance, </w:t>
      </w:r>
      <w:r>
        <w:rPr>
          <w:w w:val="105"/>
        </w:rPr>
        <w:t>a member </w:t>
      </w:r>
      <w:r>
        <w:rPr>
          <w:spacing w:val="-3"/>
          <w:w w:val="105"/>
        </w:rPr>
        <w:t>may have </w:t>
      </w:r>
      <w:r>
        <w:rPr>
          <w:w w:val="105"/>
        </w:rPr>
        <w:t>a </w:t>
      </w:r>
      <w:r>
        <w:rPr>
          <w:spacing w:val="-3"/>
          <w:w w:val="105"/>
        </w:rPr>
        <w:t>nominal shareholding </w:t>
      </w:r>
      <w:r>
        <w:rPr>
          <w:w w:val="105"/>
        </w:rPr>
        <w:t>in a </w:t>
      </w:r>
      <w:r>
        <w:rPr>
          <w:spacing w:val="-3"/>
          <w:w w:val="105"/>
        </w:rPr>
        <w:t>corporate trustee. </w:t>
      </w:r>
      <w:r>
        <w:rPr>
          <w:spacing w:val="-4"/>
          <w:w w:val="105"/>
        </w:rPr>
        <w:t>However, </w:t>
      </w:r>
      <w:r>
        <w:rPr>
          <w:w w:val="105"/>
        </w:rPr>
        <w:t>the </w:t>
      </w:r>
      <w:r>
        <w:rPr>
          <w:spacing w:val="-3"/>
          <w:w w:val="105"/>
        </w:rPr>
        <w:t>value </w:t>
      </w:r>
      <w:r>
        <w:rPr>
          <w:w w:val="105"/>
        </w:rPr>
        <w:t>of the </w:t>
      </w:r>
      <w:r>
        <w:rPr>
          <w:spacing w:val="-3"/>
          <w:w w:val="105"/>
        </w:rPr>
        <w:t>investment will </w:t>
      </w:r>
      <w:r>
        <w:rPr>
          <w:w w:val="105"/>
        </w:rPr>
        <w:t>be located in the units held by the beneficiary. If the trustee engages in oppressive conduct </w:t>
      </w:r>
      <w:r>
        <w:rPr>
          <w:spacing w:val="-3"/>
          <w:w w:val="105"/>
        </w:rPr>
        <w:t>that devalues </w:t>
      </w:r>
      <w:r>
        <w:rPr>
          <w:w w:val="105"/>
        </w:rPr>
        <w:t>the units </w:t>
      </w:r>
      <w:r>
        <w:rPr>
          <w:spacing w:val="-3"/>
          <w:w w:val="105"/>
        </w:rPr>
        <w:t>rather than </w:t>
      </w:r>
      <w:r>
        <w:rPr>
          <w:w w:val="105"/>
        </w:rPr>
        <w:t>the </w:t>
      </w:r>
      <w:r>
        <w:rPr>
          <w:spacing w:val="-3"/>
          <w:w w:val="105"/>
        </w:rPr>
        <w:t>shares, </w:t>
      </w:r>
      <w:r>
        <w:rPr>
          <w:w w:val="105"/>
        </w:rPr>
        <w:t>then under the </w:t>
      </w:r>
      <w:r>
        <w:rPr>
          <w:i/>
          <w:spacing w:val="-3"/>
          <w:w w:val="105"/>
        </w:rPr>
        <w:t>Kizquari </w:t>
      </w:r>
      <w:r>
        <w:rPr>
          <w:i/>
          <w:w w:val="105"/>
        </w:rPr>
        <w:t>v Prestoo </w:t>
      </w:r>
      <w:r>
        <w:rPr>
          <w:w w:val="105"/>
        </w:rPr>
        <w:t>(‘</w:t>
      </w:r>
      <w:r>
        <w:rPr>
          <w:i/>
          <w:w w:val="105"/>
        </w:rPr>
        <w:t>Kizquari</w:t>
      </w:r>
      <w:r>
        <w:rPr>
          <w:w w:val="105"/>
        </w:rPr>
        <w:t>’) approach</w:t>
      </w:r>
      <w:r>
        <w:rPr>
          <w:w w:val="105"/>
          <w:position w:val="7"/>
          <w:sz w:val="12"/>
        </w:rPr>
        <w:t>4 </w:t>
      </w:r>
      <w:r>
        <w:rPr>
          <w:w w:val="105"/>
        </w:rPr>
        <w:t>the member </w:t>
      </w:r>
      <w:r>
        <w:rPr>
          <w:spacing w:val="-3"/>
          <w:w w:val="105"/>
        </w:rPr>
        <w:t>will </w:t>
      </w:r>
      <w:r>
        <w:rPr>
          <w:w w:val="105"/>
        </w:rPr>
        <w:t>be </w:t>
      </w:r>
      <w:r>
        <w:rPr>
          <w:spacing w:val="-3"/>
          <w:w w:val="105"/>
        </w:rPr>
        <w:t>limited </w:t>
      </w:r>
      <w:r>
        <w:rPr>
          <w:w w:val="105"/>
        </w:rPr>
        <w:t>to </w:t>
      </w:r>
      <w:r>
        <w:rPr>
          <w:spacing w:val="-3"/>
          <w:w w:val="105"/>
        </w:rPr>
        <w:t>enforcing </w:t>
      </w:r>
      <w:r>
        <w:rPr>
          <w:w w:val="105"/>
        </w:rPr>
        <w:t>the </w:t>
      </w:r>
      <w:r>
        <w:rPr>
          <w:spacing w:val="-3"/>
          <w:w w:val="105"/>
        </w:rPr>
        <w:t>terms </w:t>
      </w:r>
      <w:r>
        <w:rPr>
          <w:w w:val="105"/>
        </w:rPr>
        <w:t>of the trust deed and </w:t>
      </w:r>
      <w:r>
        <w:rPr>
          <w:spacing w:val="-3"/>
          <w:w w:val="105"/>
        </w:rPr>
        <w:t>equitable, rather than </w:t>
      </w:r>
      <w:r>
        <w:rPr>
          <w:w w:val="105"/>
        </w:rPr>
        <w:t>oppression, remedies. If a </w:t>
      </w:r>
      <w:r>
        <w:rPr>
          <w:spacing w:val="-3"/>
          <w:w w:val="105"/>
        </w:rPr>
        <w:t>private </w:t>
      </w:r>
      <w:r>
        <w:rPr>
          <w:w w:val="105"/>
        </w:rPr>
        <w:t>trust is used, it </w:t>
      </w:r>
      <w:r>
        <w:rPr>
          <w:spacing w:val="-3"/>
          <w:w w:val="105"/>
        </w:rPr>
        <w:t>may </w:t>
      </w:r>
      <w:r>
        <w:rPr>
          <w:w w:val="105"/>
        </w:rPr>
        <w:t>be difficult </w:t>
      </w:r>
      <w:r>
        <w:rPr>
          <w:spacing w:val="-3"/>
          <w:w w:val="105"/>
        </w:rPr>
        <w:t>for </w:t>
      </w:r>
      <w:r>
        <w:rPr>
          <w:w w:val="105"/>
        </w:rPr>
        <w:t>the member to extricate themselves </w:t>
      </w:r>
      <w:r>
        <w:rPr>
          <w:spacing w:val="-3"/>
          <w:w w:val="105"/>
        </w:rPr>
        <w:t>from </w:t>
      </w:r>
      <w:r>
        <w:rPr>
          <w:w w:val="105"/>
        </w:rPr>
        <w:t>the trust </w:t>
      </w:r>
      <w:r>
        <w:rPr>
          <w:spacing w:val="-3"/>
          <w:w w:val="105"/>
        </w:rPr>
        <w:t>structure, </w:t>
      </w:r>
      <w:r>
        <w:rPr>
          <w:w w:val="105"/>
        </w:rPr>
        <w:t>due to the absence</w:t>
      </w:r>
    </w:p>
    <w:p>
      <w:pPr>
        <w:pStyle w:val="BodyText"/>
        <w:spacing w:line="242" w:lineRule="auto" w:before="8"/>
        <w:ind w:left="2381" w:right="2019"/>
        <w:rPr>
          <w:i/>
        </w:rPr>
      </w:pPr>
      <w:r>
        <w:rPr>
          <w:w w:val="105"/>
        </w:rPr>
        <w:t>of a ready </w:t>
      </w:r>
      <w:r>
        <w:rPr>
          <w:spacing w:val="-4"/>
          <w:w w:val="105"/>
        </w:rPr>
        <w:t>market </w:t>
      </w:r>
      <w:r>
        <w:rPr>
          <w:spacing w:val="-3"/>
          <w:w w:val="105"/>
        </w:rPr>
        <w:t>for </w:t>
      </w:r>
      <w:r>
        <w:rPr>
          <w:w w:val="105"/>
        </w:rPr>
        <w:t>units. The second </w:t>
      </w:r>
      <w:r>
        <w:rPr>
          <w:spacing w:val="-3"/>
          <w:w w:val="105"/>
        </w:rPr>
        <w:t>related scenario </w:t>
      </w:r>
      <w:r>
        <w:rPr>
          <w:w w:val="105"/>
        </w:rPr>
        <w:t>is when the </w:t>
      </w:r>
      <w:r>
        <w:rPr>
          <w:spacing w:val="-4"/>
          <w:w w:val="105"/>
        </w:rPr>
        <w:t>unitholder, </w:t>
      </w:r>
      <w:r>
        <w:rPr>
          <w:w w:val="105"/>
        </w:rPr>
        <w:t>who is also a member of the </w:t>
      </w:r>
      <w:r>
        <w:rPr>
          <w:spacing w:val="-3"/>
          <w:w w:val="105"/>
        </w:rPr>
        <w:t>corporate </w:t>
      </w:r>
      <w:r>
        <w:rPr>
          <w:w w:val="105"/>
        </w:rPr>
        <w:t>trust, is seeking a specific oppression remedy </w:t>
      </w:r>
      <w:r>
        <w:rPr>
          <w:spacing w:val="-2"/>
          <w:w w:val="105"/>
        </w:rPr>
        <w:t>not </w:t>
      </w:r>
      <w:r>
        <w:rPr>
          <w:spacing w:val="-3"/>
          <w:w w:val="105"/>
        </w:rPr>
        <w:t>usually</w:t>
      </w:r>
      <w:r>
        <w:rPr>
          <w:spacing w:val="-7"/>
          <w:w w:val="105"/>
        </w:rPr>
        <w:t> </w:t>
      </w:r>
      <w:r>
        <w:rPr>
          <w:spacing w:val="-3"/>
          <w:w w:val="105"/>
        </w:rPr>
        <w:t>available</w:t>
      </w:r>
      <w:r>
        <w:rPr>
          <w:spacing w:val="-7"/>
          <w:w w:val="105"/>
        </w:rPr>
        <w:t> </w:t>
      </w:r>
      <w:r>
        <w:rPr>
          <w:w w:val="105"/>
        </w:rPr>
        <w:t>to</w:t>
      </w:r>
      <w:r>
        <w:rPr>
          <w:spacing w:val="-7"/>
          <w:w w:val="105"/>
        </w:rPr>
        <w:t> </w:t>
      </w:r>
      <w:r>
        <w:rPr>
          <w:w w:val="105"/>
        </w:rPr>
        <w:t>a</w:t>
      </w:r>
      <w:r>
        <w:rPr>
          <w:spacing w:val="-7"/>
          <w:w w:val="105"/>
        </w:rPr>
        <w:t> </w:t>
      </w:r>
      <w:r>
        <w:rPr>
          <w:w w:val="105"/>
        </w:rPr>
        <w:t>beneficiary.</w:t>
      </w:r>
      <w:r>
        <w:rPr>
          <w:spacing w:val="-7"/>
          <w:w w:val="105"/>
        </w:rPr>
        <w:t> </w:t>
      </w:r>
      <w:r>
        <w:rPr>
          <w:w w:val="105"/>
        </w:rPr>
        <w:t>For</w:t>
      </w:r>
      <w:r>
        <w:rPr>
          <w:spacing w:val="-6"/>
          <w:w w:val="105"/>
        </w:rPr>
        <w:t> </w:t>
      </w:r>
      <w:r>
        <w:rPr>
          <w:spacing w:val="-3"/>
          <w:w w:val="105"/>
        </w:rPr>
        <w:t>instance</w:t>
      </w:r>
      <w:r>
        <w:rPr>
          <w:spacing w:val="-7"/>
          <w:w w:val="105"/>
        </w:rPr>
        <w:t> </w:t>
      </w:r>
      <w:r>
        <w:rPr>
          <w:w w:val="105"/>
        </w:rPr>
        <w:t>in</w:t>
      </w:r>
      <w:r>
        <w:rPr>
          <w:spacing w:val="-7"/>
          <w:w w:val="105"/>
        </w:rPr>
        <w:t> </w:t>
      </w:r>
      <w:r>
        <w:rPr>
          <w:i/>
          <w:spacing w:val="-3"/>
          <w:w w:val="105"/>
        </w:rPr>
        <w:t>Vigliaroni</w:t>
      </w:r>
      <w:r>
        <w:rPr>
          <w:i/>
          <w:spacing w:val="-6"/>
          <w:w w:val="105"/>
        </w:rPr>
        <w:t> </w:t>
      </w:r>
      <w:r>
        <w:rPr>
          <w:i/>
          <w:w w:val="105"/>
        </w:rPr>
        <w:t>v</w:t>
      </w:r>
      <w:r>
        <w:rPr>
          <w:i/>
          <w:spacing w:val="-7"/>
          <w:w w:val="105"/>
        </w:rPr>
        <w:t> </w:t>
      </w:r>
      <w:r>
        <w:rPr>
          <w:i/>
          <w:w w:val="105"/>
        </w:rPr>
        <w:t>CPS</w:t>
      </w:r>
      <w:r>
        <w:rPr>
          <w:i/>
          <w:spacing w:val="-7"/>
          <w:w w:val="105"/>
        </w:rPr>
        <w:t> </w:t>
      </w:r>
      <w:r>
        <w:rPr>
          <w:i/>
          <w:spacing w:val="-3"/>
          <w:w w:val="105"/>
        </w:rPr>
        <w:t>Investment</w:t>
      </w:r>
      <w:r>
        <w:rPr>
          <w:i/>
          <w:spacing w:val="-6"/>
          <w:w w:val="105"/>
        </w:rPr>
        <w:t> </w:t>
      </w:r>
      <w:r>
        <w:rPr>
          <w:i/>
          <w:w w:val="105"/>
        </w:rPr>
        <w:t>Holdings</w:t>
      </w:r>
    </w:p>
    <w:p>
      <w:pPr>
        <w:pStyle w:val="BodyText"/>
        <w:spacing w:line="242" w:lineRule="auto" w:before="3"/>
        <w:ind w:left="2381" w:right="1612"/>
      </w:pPr>
      <w:r>
        <w:rPr>
          <w:w w:val="105"/>
        </w:rPr>
        <w:t>(‘</w:t>
      </w:r>
      <w:r>
        <w:rPr>
          <w:i/>
          <w:w w:val="105"/>
        </w:rPr>
        <w:t>Vigliaroni</w:t>
      </w:r>
      <w:r>
        <w:rPr>
          <w:w w:val="105"/>
        </w:rPr>
        <w:t>‘)</w:t>
      </w:r>
      <w:r>
        <w:rPr>
          <w:w w:val="105"/>
          <w:position w:val="7"/>
          <w:sz w:val="12"/>
        </w:rPr>
        <w:t>5 </w:t>
      </w:r>
      <w:r>
        <w:rPr>
          <w:w w:val="105"/>
        </w:rPr>
        <w:t>and </w:t>
      </w:r>
      <w:r>
        <w:rPr>
          <w:spacing w:val="-3"/>
          <w:w w:val="105"/>
        </w:rPr>
        <w:t>likewise </w:t>
      </w:r>
      <w:r>
        <w:rPr>
          <w:w w:val="105"/>
        </w:rPr>
        <w:t>in </w:t>
      </w:r>
      <w:r>
        <w:rPr>
          <w:i/>
          <w:spacing w:val="-3"/>
          <w:w w:val="105"/>
        </w:rPr>
        <w:t>Wain </w:t>
      </w:r>
      <w:r>
        <w:rPr>
          <w:i/>
          <w:w w:val="105"/>
        </w:rPr>
        <w:t>v Drapac </w:t>
      </w:r>
      <w:r>
        <w:rPr>
          <w:w w:val="105"/>
        </w:rPr>
        <w:t>(‘</w:t>
      </w:r>
      <w:r>
        <w:rPr>
          <w:i/>
          <w:w w:val="105"/>
        </w:rPr>
        <w:t>Drapac</w:t>
      </w:r>
      <w:r>
        <w:rPr>
          <w:w w:val="105"/>
        </w:rPr>
        <w:t>’)</w:t>
      </w:r>
      <w:r>
        <w:rPr>
          <w:w w:val="105"/>
          <w:position w:val="7"/>
          <w:sz w:val="12"/>
        </w:rPr>
        <w:t>6 </w:t>
      </w:r>
      <w:r>
        <w:rPr>
          <w:w w:val="105"/>
        </w:rPr>
        <w:t>the plaintiffs </w:t>
      </w:r>
      <w:r>
        <w:rPr>
          <w:spacing w:val="-2"/>
          <w:w w:val="105"/>
        </w:rPr>
        <w:t>sought </w:t>
      </w:r>
      <w:r>
        <w:rPr>
          <w:w w:val="105"/>
        </w:rPr>
        <w:t>a compulsory buyout of their units, which is </w:t>
      </w:r>
      <w:r>
        <w:rPr>
          <w:spacing w:val="-2"/>
          <w:w w:val="105"/>
        </w:rPr>
        <w:t>not </w:t>
      </w:r>
      <w:r>
        <w:rPr>
          <w:spacing w:val="-3"/>
          <w:w w:val="105"/>
        </w:rPr>
        <w:t>available through conventional </w:t>
      </w:r>
      <w:r>
        <w:rPr>
          <w:w w:val="105"/>
        </w:rPr>
        <w:t>equitable</w:t>
      </w:r>
      <w:r>
        <w:rPr>
          <w:spacing w:val="-24"/>
          <w:w w:val="105"/>
        </w:rPr>
        <w:t> </w:t>
      </w:r>
      <w:r>
        <w:rPr>
          <w:w w:val="105"/>
        </w:rPr>
        <w:t>doctrine.</w:t>
      </w:r>
    </w:p>
    <w:p>
      <w:pPr>
        <w:pStyle w:val="ListParagraph"/>
        <w:numPr>
          <w:ilvl w:val="1"/>
          <w:numId w:val="3"/>
        </w:numPr>
        <w:tabs>
          <w:tab w:pos="2380" w:val="left" w:leader="none"/>
          <w:tab w:pos="2381" w:val="left" w:leader="none"/>
        </w:tabs>
        <w:spacing w:line="242" w:lineRule="auto" w:before="122" w:after="0"/>
        <w:ind w:left="2380" w:right="1647" w:hanging="793"/>
        <w:jc w:val="left"/>
        <w:rPr>
          <w:sz w:val="21"/>
        </w:rPr>
      </w:pPr>
      <w:r>
        <w:rPr>
          <w:sz w:val="21"/>
        </w:rPr>
        <w:t>Under trust </w:t>
      </w:r>
      <w:r>
        <w:rPr>
          <w:spacing w:val="-5"/>
          <w:sz w:val="21"/>
        </w:rPr>
        <w:t>law, </w:t>
      </w:r>
      <w:r>
        <w:rPr>
          <w:sz w:val="21"/>
        </w:rPr>
        <w:t>there </w:t>
      </w:r>
      <w:r>
        <w:rPr>
          <w:spacing w:val="-3"/>
          <w:sz w:val="21"/>
        </w:rPr>
        <w:t>are limited avenues for </w:t>
      </w:r>
      <w:r>
        <w:rPr>
          <w:sz w:val="21"/>
        </w:rPr>
        <w:t>minority unitholders to extricate themselves </w:t>
      </w:r>
      <w:r>
        <w:rPr>
          <w:spacing w:val="-3"/>
          <w:sz w:val="21"/>
        </w:rPr>
        <w:t>from</w:t>
      </w:r>
      <w:r>
        <w:rPr>
          <w:spacing w:val="16"/>
          <w:sz w:val="21"/>
        </w:rPr>
        <w:t> </w:t>
      </w:r>
      <w:r>
        <w:rPr>
          <w:sz w:val="21"/>
        </w:rPr>
        <w:t>a</w:t>
      </w:r>
      <w:r>
        <w:rPr>
          <w:spacing w:val="17"/>
          <w:sz w:val="21"/>
        </w:rPr>
        <w:t> </w:t>
      </w:r>
      <w:r>
        <w:rPr>
          <w:spacing w:val="-3"/>
          <w:sz w:val="21"/>
        </w:rPr>
        <w:t>trust.</w:t>
      </w:r>
      <w:r>
        <w:rPr>
          <w:spacing w:val="-3"/>
          <w:position w:val="7"/>
          <w:sz w:val="12"/>
        </w:rPr>
        <w:t>7</w:t>
      </w:r>
      <w:r>
        <w:rPr>
          <w:spacing w:val="15"/>
          <w:position w:val="7"/>
          <w:sz w:val="12"/>
        </w:rPr>
        <w:t> </w:t>
      </w:r>
      <w:r>
        <w:rPr>
          <w:sz w:val="21"/>
        </w:rPr>
        <w:t>The</w:t>
      </w:r>
      <w:r>
        <w:rPr>
          <w:spacing w:val="17"/>
          <w:sz w:val="21"/>
        </w:rPr>
        <w:t> </w:t>
      </w:r>
      <w:r>
        <w:rPr>
          <w:sz w:val="21"/>
        </w:rPr>
        <w:t>trust</w:t>
      </w:r>
      <w:r>
        <w:rPr>
          <w:spacing w:val="17"/>
          <w:sz w:val="21"/>
        </w:rPr>
        <w:t> </w:t>
      </w:r>
      <w:r>
        <w:rPr>
          <w:sz w:val="21"/>
        </w:rPr>
        <w:t>deed</w:t>
      </w:r>
      <w:r>
        <w:rPr>
          <w:spacing w:val="16"/>
          <w:sz w:val="21"/>
        </w:rPr>
        <w:t> </w:t>
      </w:r>
      <w:r>
        <w:rPr>
          <w:spacing w:val="-3"/>
          <w:sz w:val="21"/>
        </w:rPr>
        <w:t>will</w:t>
      </w:r>
      <w:r>
        <w:rPr>
          <w:spacing w:val="17"/>
          <w:sz w:val="21"/>
        </w:rPr>
        <w:t> </w:t>
      </w:r>
      <w:r>
        <w:rPr>
          <w:spacing w:val="-3"/>
          <w:sz w:val="21"/>
        </w:rPr>
        <w:t>usually</w:t>
      </w:r>
      <w:r>
        <w:rPr>
          <w:spacing w:val="17"/>
          <w:sz w:val="21"/>
        </w:rPr>
        <w:t> </w:t>
      </w:r>
      <w:r>
        <w:rPr>
          <w:spacing w:val="-3"/>
          <w:sz w:val="21"/>
        </w:rPr>
        <w:t>contain</w:t>
      </w:r>
      <w:r>
        <w:rPr>
          <w:spacing w:val="16"/>
          <w:sz w:val="21"/>
        </w:rPr>
        <w:t> </w:t>
      </w:r>
      <w:r>
        <w:rPr>
          <w:sz w:val="21"/>
        </w:rPr>
        <w:t>a</w:t>
      </w:r>
      <w:r>
        <w:rPr>
          <w:spacing w:val="17"/>
          <w:sz w:val="21"/>
        </w:rPr>
        <w:t> </w:t>
      </w:r>
      <w:r>
        <w:rPr>
          <w:spacing w:val="-3"/>
          <w:sz w:val="21"/>
        </w:rPr>
        <w:t>clause</w:t>
      </w:r>
      <w:r>
        <w:rPr>
          <w:spacing w:val="17"/>
          <w:sz w:val="21"/>
        </w:rPr>
        <w:t> </w:t>
      </w:r>
      <w:r>
        <w:rPr>
          <w:spacing w:val="-3"/>
          <w:sz w:val="21"/>
        </w:rPr>
        <w:t>providing</w:t>
      </w:r>
      <w:r>
        <w:rPr>
          <w:spacing w:val="17"/>
          <w:sz w:val="21"/>
        </w:rPr>
        <w:t> </w:t>
      </w:r>
      <w:r>
        <w:rPr>
          <w:spacing w:val="-3"/>
          <w:sz w:val="21"/>
        </w:rPr>
        <w:t>for</w:t>
      </w:r>
      <w:r>
        <w:rPr>
          <w:spacing w:val="16"/>
          <w:sz w:val="21"/>
        </w:rPr>
        <w:t> </w:t>
      </w:r>
      <w:r>
        <w:rPr>
          <w:sz w:val="21"/>
        </w:rPr>
        <w:t>the</w:t>
      </w:r>
      <w:r>
        <w:rPr>
          <w:spacing w:val="17"/>
          <w:sz w:val="21"/>
        </w:rPr>
        <w:t> </w:t>
      </w:r>
      <w:r>
        <w:rPr>
          <w:spacing w:val="-3"/>
          <w:sz w:val="21"/>
        </w:rPr>
        <w:t>purchase</w:t>
      </w:r>
    </w:p>
    <w:p>
      <w:pPr>
        <w:pStyle w:val="BodyText"/>
        <w:spacing w:line="242" w:lineRule="auto" w:before="3"/>
        <w:ind w:left="2381" w:right="1891"/>
      </w:pPr>
      <w:r>
        <w:rPr>
          <w:w w:val="105"/>
        </w:rPr>
        <w:t>of units and the method of </w:t>
      </w:r>
      <w:r>
        <w:rPr>
          <w:spacing w:val="-3"/>
          <w:w w:val="105"/>
        </w:rPr>
        <w:t>valuing </w:t>
      </w:r>
      <w:r>
        <w:rPr>
          <w:w w:val="105"/>
        </w:rPr>
        <w:t>them. </w:t>
      </w:r>
      <w:r>
        <w:rPr>
          <w:spacing w:val="-4"/>
          <w:w w:val="105"/>
        </w:rPr>
        <w:t>However, </w:t>
      </w:r>
      <w:r>
        <w:rPr>
          <w:w w:val="105"/>
        </w:rPr>
        <w:t>these clauses often provide the other unitholders with the first </w:t>
      </w:r>
      <w:r>
        <w:rPr>
          <w:spacing w:val="-2"/>
          <w:w w:val="105"/>
        </w:rPr>
        <w:t>choice </w:t>
      </w:r>
      <w:r>
        <w:rPr>
          <w:w w:val="105"/>
        </w:rPr>
        <w:t>to </w:t>
      </w:r>
      <w:r>
        <w:rPr>
          <w:spacing w:val="-3"/>
          <w:w w:val="105"/>
        </w:rPr>
        <w:t>purchase </w:t>
      </w:r>
      <w:r>
        <w:rPr>
          <w:w w:val="105"/>
        </w:rPr>
        <w:t>the units.</w:t>
      </w:r>
      <w:r>
        <w:rPr>
          <w:w w:val="105"/>
          <w:position w:val="7"/>
          <w:sz w:val="12"/>
        </w:rPr>
        <w:t>8 </w:t>
      </w:r>
      <w:r>
        <w:rPr>
          <w:w w:val="105"/>
        </w:rPr>
        <w:t>This </w:t>
      </w:r>
      <w:r>
        <w:rPr>
          <w:spacing w:val="-3"/>
          <w:w w:val="105"/>
        </w:rPr>
        <w:t>makes </w:t>
      </w:r>
      <w:r>
        <w:rPr>
          <w:w w:val="105"/>
        </w:rPr>
        <w:t>the use of these</w:t>
      </w:r>
      <w:r>
        <w:rPr>
          <w:spacing w:val="-17"/>
          <w:w w:val="105"/>
        </w:rPr>
        <w:t> </w:t>
      </w:r>
      <w:r>
        <w:rPr>
          <w:w w:val="105"/>
        </w:rPr>
        <w:t>clauses</w:t>
      </w:r>
      <w:r>
        <w:rPr>
          <w:spacing w:val="-16"/>
          <w:w w:val="105"/>
        </w:rPr>
        <w:t> </w:t>
      </w:r>
      <w:r>
        <w:rPr>
          <w:spacing w:val="-3"/>
          <w:w w:val="105"/>
        </w:rPr>
        <w:t>problematic</w:t>
      </w:r>
      <w:r>
        <w:rPr>
          <w:spacing w:val="-16"/>
          <w:w w:val="105"/>
        </w:rPr>
        <w:t> </w:t>
      </w:r>
      <w:r>
        <w:rPr>
          <w:w w:val="105"/>
        </w:rPr>
        <w:t>where</w:t>
      </w:r>
      <w:r>
        <w:rPr>
          <w:spacing w:val="-17"/>
          <w:w w:val="105"/>
        </w:rPr>
        <w:t> </w:t>
      </w:r>
      <w:r>
        <w:rPr>
          <w:w w:val="105"/>
        </w:rPr>
        <w:t>there</w:t>
      </w:r>
      <w:r>
        <w:rPr>
          <w:spacing w:val="-16"/>
          <w:w w:val="105"/>
        </w:rPr>
        <w:t> </w:t>
      </w:r>
      <w:r>
        <w:rPr>
          <w:w w:val="105"/>
        </w:rPr>
        <w:t>is</w:t>
      </w:r>
      <w:r>
        <w:rPr>
          <w:spacing w:val="-16"/>
          <w:w w:val="105"/>
        </w:rPr>
        <w:t> </w:t>
      </w:r>
      <w:r>
        <w:rPr>
          <w:w w:val="105"/>
        </w:rPr>
        <w:t>a</w:t>
      </w:r>
      <w:r>
        <w:rPr>
          <w:spacing w:val="-16"/>
          <w:w w:val="105"/>
        </w:rPr>
        <w:t> </w:t>
      </w:r>
      <w:r>
        <w:rPr>
          <w:w w:val="105"/>
        </w:rPr>
        <w:t>disagreement</w:t>
      </w:r>
      <w:r>
        <w:rPr>
          <w:spacing w:val="-17"/>
          <w:w w:val="105"/>
        </w:rPr>
        <w:t> </w:t>
      </w:r>
      <w:r>
        <w:rPr>
          <w:w w:val="105"/>
        </w:rPr>
        <w:t>with</w:t>
      </w:r>
      <w:r>
        <w:rPr>
          <w:spacing w:val="-16"/>
          <w:w w:val="105"/>
        </w:rPr>
        <w:t> </w:t>
      </w:r>
      <w:r>
        <w:rPr>
          <w:w w:val="105"/>
        </w:rPr>
        <w:t>the</w:t>
      </w:r>
      <w:r>
        <w:rPr>
          <w:spacing w:val="-16"/>
          <w:w w:val="105"/>
        </w:rPr>
        <w:t> </w:t>
      </w:r>
      <w:r>
        <w:rPr>
          <w:w w:val="105"/>
        </w:rPr>
        <w:t>trustee</w:t>
      </w:r>
      <w:r>
        <w:rPr>
          <w:spacing w:val="-16"/>
          <w:w w:val="105"/>
        </w:rPr>
        <w:t> </w:t>
      </w:r>
      <w:r>
        <w:rPr>
          <w:w w:val="105"/>
        </w:rPr>
        <w:t>or</w:t>
      </w:r>
      <w:r>
        <w:rPr>
          <w:spacing w:val="-17"/>
          <w:w w:val="105"/>
        </w:rPr>
        <w:t> </w:t>
      </w:r>
      <w:r>
        <w:rPr>
          <w:w w:val="105"/>
        </w:rPr>
        <w:t>majority unitholders. The absence of a ready </w:t>
      </w:r>
      <w:r>
        <w:rPr>
          <w:spacing w:val="-4"/>
          <w:w w:val="105"/>
        </w:rPr>
        <w:t>market </w:t>
      </w:r>
      <w:r>
        <w:rPr>
          <w:spacing w:val="-3"/>
          <w:w w:val="105"/>
        </w:rPr>
        <w:t>for </w:t>
      </w:r>
      <w:r>
        <w:rPr>
          <w:w w:val="105"/>
        </w:rPr>
        <w:t>units </w:t>
      </w:r>
      <w:r>
        <w:rPr>
          <w:spacing w:val="-3"/>
          <w:w w:val="105"/>
        </w:rPr>
        <w:t>from private trading </w:t>
      </w:r>
      <w:r>
        <w:rPr>
          <w:w w:val="105"/>
        </w:rPr>
        <w:t>trusts </w:t>
      </w:r>
      <w:r>
        <w:rPr>
          <w:spacing w:val="-3"/>
          <w:w w:val="105"/>
        </w:rPr>
        <w:t>exacerbates </w:t>
      </w:r>
      <w:r>
        <w:rPr>
          <w:w w:val="105"/>
        </w:rPr>
        <w:t>the</w:t>
      </w:r>
      <w:r>
        <w:rPr>
          <w:spacing w:val="13"/>
          <w:w w:val="105"/>
        </w:rPr>
        <w:t> </w:t>
      </w:r>
      <w:r>
        <w:rPr>
          <w:spacing w:val="-3"/>
          <w:w w:val="105"/>
        </w:rPr>
        <w:t>problem.</w:t>
      </w:r>
    </w:p>
    <w:p>
      <w:pPr>
        <w:pStyle w:val="ListParagraph"/>
        <w:numPr>
          <w:ilvl w:val="1"/>
          <w:numId w:val="3"/>
        </w:numPr>
        <w:tabs>
          <w:tab w:pos="2381" w:val="left" w:leader="none"/>
          <w:tab w:pos="2382" w:val="left" w:leader="none"/>
        </w:tabs>
        <w:spacing w:line="242" w:lineRule="auto" w:before="125" w:after="0"/>
        <w:ind w:left="2381" w:right="1671" w:hanging="794"/>
        <w:jc w:val="left"/>
        <w:rPr>
          <w:sz w:val="21"/>
        </w:rPr>
      </w:pPr>
      <w:r>
        <w:rPr>
          <w:sz w:val="21"/>
        </w:rPr>
        <w:t>The other option </w:t>
      </w:r>
      <w:r>
        <w:rPr>
          <w:spacing w:val="-3"/>
          <w:sz w:val="21"/>
        </w:rPr>
        <w:t>for </w:t>
      </w:r>
      <w:r>
        <w:rPr>
          <w:sz w:val="21"/>
        </w:rPr>
        <w:t>a beneficiary is to seek </w:t>
      </w:r>
      <w:r>
        <w:rPr>
          <w:spacing w:val="-3"/>
          <w:sz w:val="21"/>
        </w:rPr>
        <w:t>to </w:t>
      </w:r>
      <w:r>
        <w:rPr>
          <w:sz w:val="21"/>
        </w:rPr>
        <w:t>vest the trust </w:t>
      </w:r>
      <w:r>
        <w:rPr>
          <w:spacing w:val="-3"/>
          <w:sz w:val="21"/>
        </w:rPr>
        <w:t>pursuant </w:t>
      </w:r>
      <w:r>
        <w:rPr>
          <w:sz w:val="21"/>
        </w:rPr>
        <w:t>to the rule in </w:t>
      </w:r>
      <w:r>
        <w:rPr>
          <w:i/>
          <w:sz w:val="21"/>
        </w:rPr>
        <w:t>Saunders v </w:t>
      </w:r>
      <w:r>
        <w:rPr>
          <w:i/>
          <w:spacing w:val="-5"/>
          <w:sz w:val="21"/>
        </w:rPr>
        <w:t>Vautier,</w:t>
      </w:r>
      <w:r>
        <w:rPr>
          <w:spacing w:val="-5"/>
          <w:position w:val="7"/>
          <w:sz w:val="12"/>
        </w:rPr>
        <w:t>9 </w:t>
      </w:r>
      <w:r>
        <w:rPr>
          <w:sz w:val="21"/>
        </w:rPr>
        <w:t>which </w:t>
      </w:r>
      <w:r>
        <w:rPr>
          <w:spacing w:val="-3"/>
          <w:sz w:val="21"/>
        </w:rPr>
        <w:t>requires </w:t>
      </w:r>
      <w:r>
        <w:rPr>
          <w:sz w:val="21"/>
        </w:rPr>
        <w:t>the trustee to </w:t>
      </w:r>
      <w:r>
        <w:rPr>
          <w:spacing w:val="-3"/>
          <w:sz w:val="21"/>
        </w:rPr>
        <w:t>distribute </w:t>
      </w:r>
      <w:r>
        <w:rPr>
          <w:sz w:val="21"/>
        </w:rPr>
        <w:t>the trust property to the </w:t>
      </w:r>
      <w:r>
        <w:rPr>
          <w:spacing w:val="-3"/>
          <w:sz w:val="21"/>
        </w:rPr>
        <w:t>beneficiaries.</w:t>
      </w:r>
      <w:r>
        <w:rPr>
          <w:spacing w:val="-3"/>
          <w:position w:val="7"/>
          <w:sz w:val="12"/>
        </w:rPr>
        <w:t>10 </w:t>
      </w:r>
      <w:r>
        <w:rPr>
          <w:sz w:val="21"/>
        </w:rPr>
        <w:t>In </w:t>
      </w:r>
      <w:r>
        <w:rPr>
          <w:spacing w:val="-3"/>
          <w:sz w:val="21"/>
        </w:rPr>
        <w:t>practice, </w:t>
      </w:r>
      <w:r>
        <w:rPr>
          <w:spacing w:val="-4"/>
          <w:sz w:val="21"/>
        </w:rPr>
        <w:t>however, </w:t>
      </w:r>
      <w:r>
        <w:rPr>
          <w:sz w:val="21"/>
        </w:rPr>
        <w:t>the rule is of </w:t>
      </w:r>
      <w:r>
        <w:rPr>
          <w:spacing w:val="-3"/>
          <w:sz w:val="21"/>
        </w:rPr>
        <w:t>limited value since </w:t>
      </w:r>
      <w:r>
        <w:rPr>
          <w:sz w:val="21"/>
        </w:rPr>
        <w:t>it </w:t>
      </w:r>
      <w:r>
        <w:rPr>
          <w:spacing w:val="-3"/>
          <w:sz w:val="21"/>
        </w:rPr>
        <w:t>requires  </w:t>
      </w:r>
      <w:r>
        <w:rPr>
          <w:sz w:val="21"/>
        </w:rPr>
        <w:t>the </w:t>
      </w:r>
      <w:r>
        <w:rPr>
          <w:spacing w:val="-2"/>
          <w:sz w:val="21"/>
        </w:rPr>
        <w:t>agreement </w:t>
      </w:r>
      <w:r>
        <w:rPr>
          <w:sz w:val="21"/>
        </w:rPr>
        <w:t>of </w:t>
      </w:r>
      <w:r>
        <w:rPr>
          <w:spacing w:val="-3"/>
          <w:sz w:val="21"/>
        </w:rPr>
        <w:t>all </w:t>
      </w:r>
      <w:r>
        <w:rPr>
          <w:sz w:val="21"/>
        </w:rPr>
        <w:t>those </w:t>
      </w:r>
      <w:r>
        <w:rPr>
          <w:spacing w:val="-3"/>
          <w:sz w:val="21"/>
        </w:rPr>
        <w:t>having </w:t>
      </w:r>
      <w:r>
        <w:rPr>
          <w:sz w:val="21"/>
        </w:rPr>
        <w:t>a beneficial </w:t>
      </w:r>
      <w:r>
        <w:rPr>
          <w:spacing w:val="-3"/>
          <w:sz w:val="21"/>
        </w:rPr>
        <w:t>interest </w:t>
      </w:r>
      <w:r>
        <w:rPr>
          <w:sz w:val="21"/>
        </w:rPr>
        <w:t>in the trust property, which </w:t>
      </w:r>
      <w:r>
        <w:rPr>
          <w:spacing w:val="-3"/>
          <w:sz w:val="21"/>
        </w:rPr>
        <w:t>will usually include </w:t>
      </w:r>
      <w:r>
        <w:rPr>
          <w:sz w:val="21"/>
        </w:rPr>
        <w:t>the trustee and majority</w:t>
      </w:r>
      <w:r>
        <w:rPr>
          <w:spacing w:val="44"/>
          <w:sz w:val="21"/>
        </w:rPr>
        <w:t> </w:t>
      </w:r>
      <w:r>
        <w:rPr>
          <w:sz w:val="21"/>
        </w:rPr>
        <w:t>beneficiaries.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r>
        <w:rPr/>
        <w:pict>
          <v:line style="position:absolute;mso-position-horizontal-relative:page;mso-position-vertical-relative:paragraph;z-index:-640;mso-wrap-distance-left:0;mso-wrap-distance-right:0" from="79.370102pt,12.740758pt" to="515.905102pt,12.740758pt" stroked="true" strokeweight="1pt" strokecolor="#f9ceca">
            <v:stroke dashstyle="solid"/>
            <w10:wrap type="topAndBottom"/>
          </v:line>
        </w:pict>
      </w:r>
    </w:p>
    <w:p>
      <w:pPr>
        <w:pStyle w:val="ListParagraph"/>
        <w:numPr>
          <w:ilvl w:val="0"/>
          <w:numId w:val="5"/>
        </w:numPr>
        <w:tabs>
          <w:tab w:pos="2380" w:val="left" w:leader="none"/>
          <w:tab w:pos="2382" w:val="left" w:leader="none"/>
        </w:tabs>
        <w:spacing w:line="240" w:lineRule="auto" w:before="117" w:after="0"/>
        <w:ind w:left="2381" w:right="0" w:hanging="794"/>
        <w:jc w:val="left"/>
        <w:rPr>
          <w:i/>
          <w:sz w:val="13"/>
        </w:rPr>
      </w:pPr>
      <w:r>
        <w:rPr>
          <w:i/>
          <w:sz w:val="13"/>
        </w:rPr>
        <w:t>Kizquari</w:t>
      </w:r>
      <w:r>
        <w:rPr>
          <w:i/>
          <w:spacing w:val="9"/>
          <w:sz w:val="13"/>
        </w:rPr>
        <w:t> </w:t>
      </w:r>
      <w:r>
        <w:rPr>
          <w:i/>
          <w:spacing w:val="3"/>
          <w:sz w:val="13"/>
        </w:rPr>
        <w:t>Pty</w:t>
      </w:r>
      <w:r>
        <w:rPr>
          <w:i/>
          <w:spacing w:val="9"/>
          <w:sz w:val="13"/>
        </w:rPr>
        <w:t> </w:t>
      </w:r>
      <w:r>
        <w:rPr>
          <w:i/>
          <w:sz w:val="13"/>
        </w:rPr>
        <w:t>Ltd</w:t>
      </w:r>
      <w:r>
        <w:rPr>
          <w:i/>
          <w:spacing w:val="10"/>
          <w:sz w:val="13"/>
        </w:rPr>
        <w:t> </w:t>
      </w:r>
      <w:r>
        <w:rPr>
          <w:i/>
          <w:sz w:val="13"/>
        </w:rPr>
        <w:t>v</w:t>
      </w:r>
      <w:r>
        <w:rPr>
          <w:i/>
          <w:spacing w:val="9"/>
          <w:sz w:val="13"/>
        </w:rPr>
        <w:t> </w:t>
      </w:r>
      <w:r>
        <w:rPr>
          <w:i/>
          <w:sz w:val="13"/>
        </w:rPr>
        <w:t>Prestoo</w:t>
      </w:r>
      <w:r>
        <w:rPr>
          <w:i/>
          <w:spacing w:val="9"/>
          <w:sz w:val="13"/>
        </w:rPr>
        <w:t> </w:t>
      </w:r>
      <w:r>
        <w:rPr>
          <w:i/>
          <w:spacing w:val="3"/>
          <w:sz w:val="13"/>
        </w:rPr>
        <w:t>Pty</w:t>
      </w:r>
      <w:r>
        <w:rPr>
          <w:i/>
          <w:spacing w:val="10"/>
          <w:sz w:val="13"/>
        </w:rPr>
        <w:t> </w:t>
      </w:r>
      <w:r>
        <w:rPr>
          <w:i/>
          <w:sz w:val="13"/>
        </w:rPr>
        <w:t>Ltd</w:t>
      </w:r>
      <w:r>
        <w:rPr>
          <w:i/>
          <w:spacing w:val="9"/>
          <w:sz w:val="13"/>
        </w:rPr>
        <w:t> </w:t>
      </w:r>
      <w:r>
        <w:rPr>
          <w:sz w:val="13"/>
        </w:rPr>
        <w:t>(1993)</w:t>
      </w:r>
      <w:r>
        <w:rPr>
          <w:spacing w:val="11"/>
          <w:sz w:val="13"/>
        </w:rPr>
        <w:t> </w:t>
      </w:r>
      <w:r>
        <w:rPr>
          <w:sz w:val="13"/>
        </w:rPr>
        <w:t>10</w:t>
      </w:r>
      <w:r>
        <w:rPr>
          <w:spacing w:val="10"/>
          <w:sz w:val="13"/>
        </w:rPr>
        <w:t> </w:t>
      </w:r>
      <w:r>
        <w:rPr>
          <w:sz w:val="13"/>
        </w:rPr>
        <w:t>ACSR</w:t>
      </w:r>
      <w:r>
        <w:rPr>
          <w:spacing w:val="11"/>
          <w:sz w:val="13"/>
        </w:rPr>
        <w:t> </w:t>
      </w:r>
      <w:r>
        <w:rPr>
          <w:spacing w:val="3"/>
          <w:sz w:val="13"/>
        </w:rPr>
        <w:t>606;</w:t>
      </w:r>
      <w:r>
        <w:rPr>
          <w:spacing w:val="10"/>
          <w:sz w:val="13"/>
        </w:rPr>
        <w:t> </w:t>
      </w:r>
      <w:r>
        <w:rPr>
          <w:i/>
          <w:sz w:val="13"/>
        </w:rPr>
        <w:t>Re</w:t>
      </w:r>
      <w:r>
        <w:rPr>
          <w:i/>
          <w:spacing w:val="9"/>
          <w:sz w:val="13"/>
        </w:rPr>
        <w:t> </w:t>
      </w:r>
      <w:r>
        <w:rPr>
          <w:i/>
          <w:sz w:val="13"/>
        </w:rPr>
        <w:t>Polyresins</w:t>
      </w:r>
      <w:r>
        <w:rPr>
          <w:i/>
          <w:spacing w:val="10"/>
          <w:sz w:val="13"/>
        </w:rPr>
        <w:t> </w:t>
      </w:r>
      <w:r>
        <w:rPr>
          <w:i/>
          <w:spacing w:val="3"/>
          <w:sz w:val="13"/>
        </w:rPr>
        <w:t>Pty</w:t>
      </w:r>
      <w:r>
        <w:rPr>
          <w:i/>
          <w:spacing w:val="9"/>
          <w:sz w:val="13"/>
        </w:rPr>
        <w:t> </w:t>
      </w:r>
      <w:r>
        <w:rPr>
          <w:i/>
          <w:sz w:val="13"/>
        </w:rPr>
        <w:t>Ltd</w:t>
      </w:r>
      <w:r>
        <w:rPr>
          <w:i/>
          <w:spacing w:val="10"/>
          <w:sz w:val="13"/>
        </w:rPr>
        <w:t> </w:t>
      </w:r>
      <w:r>
        <w:rPr>
          <w:sz w:val="13"/>
        </w:rPr>
        <w:t>[1999]</w:t>
      </w:r>
      <w:r>
        <w:rPr>
          <w:spacing w:val="10"/>
          <w:sz w:val="13"/>
        </w:rPr>
        <w:t> </w:t>
      </w:r>
      <w:r>
        <w:rPr>
          <w:sz w:val="13"/>
        </w:rPr>
        <w:t>1</w:t>
      </w:r>
      <w:r>
        <w:rPr>
          <w:spacing w:val="11"/>
          <w:sz w:val="13"/>
        </w:rPr>
        <w:t> </w:t>
      </w:r>
      <w:r>
        <w:rPr>
          <w:sz w:val="13"/>
        </w:rPr>
        <w:t>Qd</w:t>
      </w:r>
      <w:r>
        <w:rPr>
          <w:spacing w:val="10"/>
          <w:sz w:val="13"/>
        </w:rPr>
        <w:t> </w:t>
      </w:r>
      <w:r>
        <w:rPr>
          <w:sz w:val="13"/>
        </w:rPr>
        <w:t>R</w:t>
      </w:r>
      <w:r>
        <w:rPr>
          <w:spacing w:val="11"/>
          <w:sz w:val="13"/>
        </w:rPr>
        <w:t> </w:t>
      </w:r>
      <w:r>
        <w:rPr>
          <w:sz w:val="13"/>
        </w:rPr>
        <w:t>599;</w:t>
      </w:r>
      <w:r>
        <w:rPr>
          <w:spacing w:val="10"/>
          <w:sz w:val="13"/>
        </w:rPr>
        <w:t> </w:t>
      </w:r>
      <w:r>
        <w:rPr>
          <w:i/>
          <w:sz w:val="13"/>
        </w:rPr>
        <w:t>McEwen</w:t>
      </w:r>
      <w:r>
        <w:rPr>
          <w:i/>
          <w:spacing w:val="9"/>
          <w:sz w:val="13"/>
        </w:rPr>
        <w:t> </w:t>
      </w:r>
      <w:r>
        <w:rPr>
          <w:i/>
          <w:sz w:val="13"/>
        </w:rPr>
        <w:t>v</w:t>
      </w:r>
      <w:r>
        <w:rPr>
          <w:i/>
          <w:spacing w:val="10"/>
          <w:sz w:val="13"/>
        </w:rPr>
        <w:t> </w:t>
      </w:r>
      <w:r>
        <w:rPr>
          <w:i/>
          <w:sz w:val="13"/>
        </w:rPr>
        <w:t>Combined</w:t>
      </w:r>
      <w:r>
        <w:rPr>
          <w:i/>
          <w:spacing w:val="9"/>
          <w:sz w:val="13"/>
        </w:rPr>
        <w:t> </w:t>
      </w:r>
      <w:r>
        <w:rPr>
          <w:i/>
          <w:sz w:val="13"/>
        </w:rPr>
        <w:t>Coast</w:t>
      </w:r>
      <w:r>
        <w:rPr>
          <w:i/>
          <w:spacing w:val="10"/>
          <w:sz w:val="13"/>
        </w:rPr>
        <w:t> </w:t>
      </w:r>
      <w:r>
        <w:rPr>
          <w:i/>
          <w:sz w:val="13"/>
        </w:rPr>
        <w:t>Cranes</w:t>
      </w:r>
      <w:r>
        <w:rPr>
          <w:i/>
          <w:spacing w:val="9"/>
          <w:sz w:val="13"/>
        </w:rPr>
        <w:t> </w:t>
      </w:r>
      <w:r>
        <w:rPr>
          <w:i/>
          <w:spacing w:val="3"/>
          <w:sz w:val="13"/>
        </w:rPr>
        <w:t>Pty</w:t>
      </w:r>
      <w:r>
        <w:rPr>
          <w:i/>
          <w:spacing w:val="9"/>
          <w:sz w:val="13"/>
        </w:rPr>
        <w:t> </w:t>
      </w:r>
      <w:r>
        <w:rPr>
          <w:i/>
          <w:sz w:val="13"/>
        </w:rPr>
        <w:t>Ltd</w:t>
      </w:r>
    </w:p>
    <w:p>
      <w:pPr>
        <w:spacing w:before="1"/>
        <w:ind w:left="2381" w:right="0" w:firstLine="0"/>
        <w:jc w:val="left"/>
        <w:rPr>
          <w:sz w:val="13"/>
        </w:rPr>
      </w:pPr>
      <w:r>
        <w:rPr>
          <w:w w:val="105"/>
          <w:sz w:val="13"/>
        </w:rPr>
        <w:t>[2002] 44 ACSR 244; </w:t>
      </w:r>
      <w:r>
        <w:rPr>
          <w:i/>
          <w:w w:val="105"/>
          <w:sz w:val="13"/>
        </w:rPr>
        <w:t>Trust Company Ltd v Noosa Venture 1 Pty Ltd </w:t>
      </w:r>
      <w:r>
        <w:rPr>
          <w:w w:val="105"/>
          <w:sz w:val="13"/>
        </w:rPr>
        <w:t>(2010) 80 ACSR 485; This is discussed in Chapter 3.</w:t>
      </w:r>
    </w:p>
    <w:p>
      <w:pPr>
        <w:pStyle w:val="ListParagraph"/>
        <w:numPr>
          <w:ilvl w:val="0"/>
          <w:numId w:val="5"/>
        </w:numPr>
        <w:tabs>
          <w:tab w:pos="2380" w:val="left" w:leader="none"/>
          <w:tab w:pos="2382" w:val="left" w:leader="none"/>
        </w:tabs>
        <w:spacing w:line="240" w:lineRule="auto" w:before="2" w:after="0"/>
        <w:ind w:left="2381" w:right="1695" w:hanging="794"/>
        <w:jc w:val="left"/>
        <w:rPr>
          <w:sz w:val="13"/>
        </w:rPr>
      </w:pPr>
      <w:r>
        <w:rPr>
          <w:i/>
          <w:w w:val="105"/>
          <w:sz w:val="13"/>
        </w:rPr>
        <w:t>Vigliaroni &amp; Ors v CPS Investment Holdings </w:t>
      </w:r>
      <w:r>
        <w:rPr>
          <w:i/>
          <w:spacing w:val="3"/>
          <w:w w:val="105"/>
          <w:sz w:val="13"/>
        </w:rPr>
        <w:t>Pty </w:t>
      </w:r>
      <w:r>
        <w:rPr>
          <w:i/>
          <w:w w:val="105"/>
          <w:sz w:val="13"/>
        </w:rPr>
        <w:t>Ltd </w:t>
      </w:r>
      <w:r>
        <w:rPr>
          <w:spacing w:val="2"/>
          <w:w w:val="105"/>
          <w:sz w:val="13"/>
        </w:rPr>
        <w:t>(2009) </w:t>
      </w:r>
      <w:r>
        <w:rPr>
          <w:spacing w:val="-3"/>
          <w:w w:val="105"/>
          <w:sz w:val="13"/>
        </w:rPr>
        <w:t>74 </w:t>
      </w:r>
      <w:r>
        <w:rPr>
          <w:w w:val="105"/>
          <w:sz w:val="13"/>
        </w:rPr>
        <w:t>ACSR 282; </w:t>
      </w:r>
      <w:r>
        <w:rPr>
          <w:i/>
          <w:w w:val="105"/>
          <w:sz w:val="13"/>
        </w:rPr>
        <w:t>Wain v Drapac </w:t>
      </w:r>
      <w:r>
        <w:rPr>
          <w:w w:val="105"/>
          <w:sz w:val="13"/>
        </w:rPr>
        <w:t>[2012] VSC 156 (26 April 2012); </w:t>
      </w:r>
      <w:r>
        <w:rPr>
          <w:i/>
          <w:w w:val="105"/>
          <w:sz w:val="13"/>
        </w:rPr>
        <w:t>Arhanghelschi v </w:t>
      </w:r>
      <w:r>
        <w:rPr>
          <w:i/>
          <w:w w:val="105"/>
          <w:sz w:val="13"/>
        </w:rPr>
        <w:t>Richard</w:t>
      </w:r>
      <w:r>
        <w:rPr>
          <w:i/>
          <w:spacing w:val="5"/>
          <w:w w:val="105"/>
          <w:sz w:val="13"/>
        </w:rPr>
        <w:t> </w:t>
      </w:r>
      <w:r>
        <w:rPr>
          <w:i/>
          <w:w w:val="105"/>
          <w:sz w:val="13"/>
        </w:rPr>
        <w:t>Milne</w:t>
      </w:r>
      <w:r>
        <w:rPr>
          <w:i/>
          <w:spacing w:val="6"/>
          <w:w w:val="105"/>
          <w:sz w:val="13"/>
        </w:rPr>
        <w:t> </w:t>
      </w:r>
      <w:r>
        <w:rPr>
          <w:i/>
          <w:w w:val="105"/>
          <w:sz w:val="13"/>
        </w:rPr>
        <w:t>Ussher</w:t>
      </w:r>
      <w:r>
        <w:rPr>
          <w:i/>
          <w:spacing w:val="6"/>
          <w:w w:val="105"/>
          <w:sz w:val="13"/>
        </w:rPr>
        <w:t> </w:t>
      </w:r>
      <w:r>
        <w:rPr>
          <w:i/>
          <w:w w:val="105"/>
          <w:sz w:val="13"/>
        </w:rPr>
        <w:t>&amp;</w:t>
      </w:r>
      <w:r>
        <w:rPr>
          <w:i/>
          <w:spacing w:val="6"/>
          <w:w w:val="105"/>
          <w:sz w:val="13"/>
        </w:rPr>
        <w:t> </w:t>
      </w:r>
      <w:r>
        <w:rPr>
          <w:i/>
          <w:w w:val="105"/>
          <w:sz w:val="13"/>
        </w:rPr>
        <w:t>Ors</w:t>
      </w:r>
      <w:r>
        <w:rPr>
          <w:i/>
          <w:spacing w:val="6"/>
          <w:w w:val="105"/>
          <w:sz w:val="13"/>
        </w:rPr>
        <w:t> </w:t>
      </w:r>
      <w:r>
        <w:rPr>
          <w:w w:val="105"/>
          <w:sz w:val="13"/>
        </w:rPr>
        <w:t>[2013]</w:t>
      </w:r>
      <w:r>
        <w:rPr>
          <w:spacing w:val="7"/>
          <w:w w:val="105"/>
          <w:sz w:val="13"/>
        </w:rPr>
        <w:t> </w:t>
      </w:r>
      <w:r>
        <w:rPr>
          <w:w w:val="105"/>
          <w:sz w:val="13"/>
        </w:rPr>
        <w:t>VSC</w:t>
      </w:r>
      <w:r>
        <w:rPr>
          <w:spacing w:val="7"/>
          <w:w w:val="105"/>
          <w:sz w:val="13"/>
        </w:rPr>
        <w:t> </w:t>
      </w:r>
      <w:r>
        <w:rPr>
          <w:w w:val="105"/>
          <w:sz w:val="13"/>
        </w:rPr>
        <w:t>253</w:t>
      </w:r>
      <w:r>
        <w:rPr>
          <w:spacing w:val="7"/>
          <w:w w:val="105"/>
          <w:sz w:val="13"/>
        </w:rPr>
        <w:t> </w:t>
      </w:r>
      <w:r>
        <w:rPr>
          <w:spacing w:val="-2"/>
          <w:w w:val="105"/>
          <w:sz w:val="13"/>
        </w:rPr>
        <w:t>(16</w:t>
      </w:r>
      <w:r>
        <w:rPr>
          <w:spacing w:val="7"/>
          <w:w w:val="105"/>
          <w:sz w:val="13"/>
        </w:rPr>
        <w:t> </w:t>
      </w:r>
      <w:r>
        <w:rPr>
          <w:w w:val="105"/>
          <w:sz w:val="13"/>
        </w:rPr>
        <w:t>May</w:t>
      </w:r>
      <w:r>
        <w:rPr>
          <w:spacing w:val="7"/>
          <w:w w:val="105"/>
          <w:sz w:val="13"/>
        </w:rPr>
        <w:t> </w:t>
      </w:r>
      <w:r>
        <w:rPr>
          <w:w w:val="105"/>
          <w:sz w:val="13"/>
        </w:rPr>
        <w:t>2013).</w:t>
      </w:r>
      <w:r>
        <w:rPr>
          <w:spacing w:val="7"/>
          <w:w w:val="105"/>
          <w:sz w:val="13"/>
        </w:rPr>
        <w:t> </w:t>
      </w:r>
      <w:r>
        <w:rPr>
          <w:w w:val="105"/>
          <w:sz w:val="13"/>
        </w:rPr>
        <w:t>See</w:t>
      </w:r>
      <w:r>
        <w:rPr>
          <w:spacing w:val="7"/>
          <w:w w:val="105"/>
          <w:sz w:val="13"/>
        </w:rPr>
        <w:t> </w:t>
      </w:r>
      <w:r>
        <w:rPr>
          <w:w w:val="105"/>
          <w:sz w:val="13"/>
        </w:rPr>
        <w:t>Chapter</w:t>
      </w:r>
      <w:r>
        <w:rPr>
          <w:spacing w:val="7"/>
          <w:w w:val="105"/>
          <w:sz w:val="13"/>
        </w:rPr>
        <w:t> </w:t>
      </w:r>
      <w:r>
        <w:rPr>
          <w:w w:val="105"/>
          <w:sz w:val="13"/>
        </w:rPr>
        <w:t>3,</w:t>
      </w:r>
      <w:r>
        <w:rPr>
          <w:spacing w:val="7"/>
          <w:w w:val="105"/>
          <w:sz w:val="13"/>
        </w:rPr>
        <w:t> </w:t>
      </w:r>
      <w:r>
        <w:rPr>
          <w:w w:val="105"/>
          <w:sz w:val="13"/>
        </w:rPr>
        <w:t>page</w:t>
      </w:r>
      <w:r>
        <w:rPr>
          <w:spacing w:val="7"/>
          <w:w w:val="105"/>
          <w:sz w:val="13"/>
        </w:rPr>
        <w:t> </w:t>
      </w:r>
      <w:r>
        <w:rPr>
          <w:w w:val="105"/>
          <w:sz w:val="13"/>
        </w:rPr>
        <w:t>25,</w:t>
      </w:r>
      <w:r>
        <w:rPr>
          <w:spacing w:val="7"/>
          <w:w w:val="105"/>
          <w:sz w:val="13"/>
        </w:rPr>
        <w:t> </w:t>
      </w:r>
      <w:r>
        <w:rPr>
          <w:w w:val="105"/>
          <w:sz w:val="13"/>
        </w:rPr>
        <w:t>for</w:t>
      </w:r>
      <w:r>
        <w:rPr>
          <w:spacing w:val="7"/>
          <w:w w:val="105"/>
          <w:sz w:val="13"/>
        </w:rPr>
        <w:t> </w:t>
      </w:r>
      <w:r>
        <w:rPr>
          <w:w w:val="105"/>
          <w:sz w:val="13"/>
        </w:rPr>
        <w:t>a</w:t>
      </w:r>
      <w:r>
        <w:rPr>
          <w:spacing w:val="7"/>
          <w:w w:val="105"/>
          <w:sz w:val="13"/>
        </w:rPr>
        <w:t> </w:t>
      </w:r>
      <w:r>
        <w:rPr>
          <w:w w:val="105"/>
          <w:sz w:val="13"/>
        </w:rPr>
        <w:t>discussion</w:t>
      </w:r>
      <w:r>
        <w:rPr>
          <w:spacing w:val="7"/>
          <w:w w:val="105"/>
          <w:sz w:val="13"/>
        </w:rPr>
        <w:t> </w:t>
      </w:r>
      <w:r>
        <w:rPr>
          <w:w w:val="105"/>
          <w:sz w:val="13"/>
        </w:rPr>
        <w:t>of</w:t>
      </w:r>
      <w:r>
        <w:rPr>
          <w:spacing w:val="7"/>
          <w:w w:val="105"/>
          <w:sz w:val="13"/>
        </w:rPr>
        <w:t> </w:t>
      </w:r>
      <w:r>
        <w:rPr>
          <w:w w:val="105"/>
          <w:sz w:val="13"/>
        </w:rPr>
        <w:t>the</w:t>
      </w:r>
      <w:r>
        <w:rPr>
          <w:spacing w:val="7"/>
          <w:w w:val="105"/>
          <w:sz w:val="13"/>
        </w:rPr>
        <w:t> </w:t>
      </w:r>
      <w:r>
        <w:rPr>
          <w:w w:val="105"/>
          <w:sz w:val="13"/>
        </w:rPr>
        <w:t>two</w:t>
      </w:r>
      <w:r>
        <w:rPr>
          <w:spacing w:val="7"/>
          <w:w w:val="105"/>
          <w:sz w:val="13"/>
        </w:rPr>
        <w:t> </w:t>
      </w:r>
      <w:r>
        <w:rPr>
          <w:w w:val="105"/>
          <w:sz w:val="13"/>
        </w:rPr>
        <w:t>differing</w:t>
      </w:r>
      <w:r>
        <w:rPr>
          <w:spacing w:val="7"/>
          <w:w w:val="105"/>
          <w:sz w:val="13"/>
        </w:rPr>
        <w:t> </w:t>
      </w:r>
      <w:r>
        <w:rPr>
          <w:w w:val="105"/>
          <w:sz w:val="13"/>
        </w:rPr>
        <w:t>lines</w:t>
      </w:r>
      <w:r>
        <w:rPr>
          <w:spacing w:val="7"/>
          <w:w w:val="105"/>
          <w:sz w:val="13"/>
        </w:rPr>
        <w:t> </w:t>
      </w:r>
      <w:r>
        <w:rPr>
          <w:w w:val="105"/>
          <w:sz w:val="13"/>
        </w:rPr>
        <w:t>of</w:t>
      </w:r>
      <w:r>
        <w:rPr>
          <w:spacing w:val="7"/>
          <w:w w:val="105"/>
          <w:sz w:val="13"/>
        </w:rPr>
        <w:t> </w:t>
      </w:r>
      <w:r>
        <w:rPr>
          <w:w w:val="105"/>
          <w:sz w:val="13"/>
        </w:rPr>
        <w:t>authority.</w:t>
      </w:r>
    </w:p>
    <w:p>
      <w:pPr>
        <w:pStyle w:val="ListParagraph"/>
        <w:numPr>
          <w:ilvl w:val="0"/>
          <w:numId w:val="5"/>
        </w:numPr>
        <w:tabs>
          <w:tab w:pos="2380" w:val="left" w:leader="none"/>
          <w:tab w:pos="2382" w:val="left" w:leader="none"/>
        </w:tabs>
        <w:spacing w:line="240" w:lineRule="auto" w:before="2" w:after="0"/>
        <w:ind w:left="1587" w:right="5020" w:firstLine="0"/>
        <w:jc w:val="left"/>
        <w:rPr>
          <w:sz w:val="13"/>
        </w:rPr>
      </w:pPr>
      <w:r>
        <w:rPr>
          <w:w w:val="105"/>
          <w:sz w:val="13"/>
        </w:rPr>
        <w:t>(1993) 10 ACSR </w:t>
      </w:r>
      <w:r>
        <w:rPr>
          <w:spacing w:val="2"/>
          <w:w w:val="105"/>
          <w:sz w:val="13"/>
        </w:rPr>
        <w:t>606. </w:t>
      </w:r>
      <w:r>
        <w:rPr>
          <w:w w:val="105"/>
          <w:sz w:val="13"/>
        </w:rPr>
        <w:t>This will be explained in greater detail from </w:t>
      </w:r>
      <w:r>
        <w:rPr>
          <w:spacing w:val="2"/>
          <w:w w:val="105"/>
          <w:sz w:val="13"/>
        </w:rPr>
        <w:t>[3.40]–[3.51].  </w:t>
      </w:r>
      <w:r>
        <w:rPr>
          <w:w w:val="105"/>
          <w:sz w:val="13"/>
        </w:rPr>
        <w:t>5</w:t>
        <w:tab/>
      </w:r>
      <w:r>
        <w:rPr>
          <w:spacing w:val="2"/>
          <w:w w:val="105"/>
          <w:sz w:val="13"/>
        </w:rPr>
        <w:t>(2009) </w:t>
      </w:r>
      <w:r>
        <w:rPr>
          <w:spacing w:val="-3"/>
          <w:w w:val="105"/>
          <w:sz w:val="13"/>
        </w:rPr>
        <w:t>74 </w:t>
      </w:r>
      <w:r>
        <w:rPr>
          <w:w w:val="105"/>
          <w:sz w:val="13"/>
        </w:rPr>
        <w:t>ACSR</w:t>
      </w:r>
      <w:r>
        <w:rPr>
          <w:spacing w:val="15"/>
          <w:w w:val="105"/>
          <w:sz w:val="13"/>
        </w:rPr>
        <w:t> </w:t>
      </w:r>
      <w:r>
        <w:rPr>
          <w:w w:val="105"/>
          <w:sz w:val="13"/>
        </w:rPr>
        <w:t>282.</w:t>
      </w:r>
    </w:p>
    <w:p>
      <w:pPr>
        <w:tabs>
          <w:tab w:pos="2380" w:val="left" w:leader="none"/>
        </w:tabs>
        <w:spacing w:before="3"/>
        <w:ind w:left="1587" w:right="0" w:firstLine="0"/>
        <w:jc w:val="left"/>
        <w:rPr>
          <w:sz w:val="13"/>
        </w:rPr>
      </w:pPr>
      <w:r>
        <w:rPr>
          <w:w w:val="105"/>
          <w:sz w:val="13"/>
        </w:rPr>
        <w:t>6</w:t>
        <w:tab/>
        <w:t>[2012] VSC 156 (26 April</w:t>
      </w:r>
      <w:r>
        <w:rPr>
          <w:spacing w:val="23"/>
          <w:w w:val="105"/>
          <w:sz w:val="13"/>
        </w:rPr>
        <w:t> </w:t>
      </w:r>
      <w:r>
        <w:rPr>
          <w:w w:val="105"/>
          <w:sz w:val="13"/>
        </w:rPr>
        <w:t>2012).</w:t>
      </w:r>
    </w:p>
    <w:p>
      <w:pPr>
        <w:pStyle w:val="ListParagraph"/>
        <w:numPr>
          <w:ilvl w:val="0"/>
          <w:numId w:val="6"/>
        </w:numPr>
        <w:tabs>
          <w:tab w:pos="2380" w:val="left" w:leader="none"/>
          <w:tab w:pos="2382" w:val="left" w:leader="none"/>
        </w:tabs>
        <w:spacing w:line="240" w:lineRule="auto" w:before="1" w:after="0"/>
        <w:ind w:left="2381" w:right="0" w:hanging="794"/>
        <w:jc w:val="left"/>
        <w:rPr>
          <w:sz w:val="13"/>
        </w:rPr>
      </w:pPr>
      <w:r>
        <w:rPr>
          <w:sz w:val="13"/>
        </w:rPr>
        <w:t>The</w:t>
      </w:r>
      <w:r>
        <w:rPr>
          <w:spacing w:val="7"/>
          <w:sz w:val="13"/>
        </w:rPr>
        <w:t> </w:t>
      </w:r>
      <w:r>
        <w:rPr>
          <w:sz w:val="13"/>
        </w:rPr>
        <w:t>remedies</w:t>
      </w:r>
      <w:r>
        <w:rPr>
          <w:spacing w:val="8"/>
          <w:sz w:val="13"/>
        </w:rPr>
        <w:t> </w:t>
      </w:r>
      <w:r>
        <w:rPr>
          <w:sz w:val="13"/>
        </w:rPr>
        <w:t>currently</w:t>
      </w:r>
      <w:r>
        <w:rPr>
          <w:spacing w:val="7"/>
          <w:sz w:val="13"/>
        </w:rPr>
        <w:t> </w:t>
      </w:r>
      <w:r>
        <w:rPr>
          <w:sz w:val="13"/>
        </w:rPr>
        <w:t>available</w:t>
      </w:r>
      <w:r>
        <w:rPr>
          <w:spacing w:val="8"/>
          <w:sz w:val="13"/>
        </w:rPr>
        <w:t> </w:t>
      </w:r>
      <w:r>
        <w:rPr>
          <w:sz w:val="13"/>
        </w:rPr>
        <w:t>to</w:t>
      </w:r>
      <w:r>
        <w:rPr>
          <w:spacing w:val="7"/>
          <w:sz w:val="13"/>
        </w:rPr>
        <w:t> </w:t>
      </w:r>
      <w:r>
        <w:rPr>
          <w:sz w:val="13"/>
        </w:rPr>
        <w:t>beneficiaries</w:t>
      </w:r>
      <w:r>
        <w:rPr>
          <w:spacing w:val="8"/>
          <w:sz w:val="13"/>
        </w:rPr>
        <w:t> </w:t>
      </w:r>
      <w:r>
        <w:rPr>
          <w:sz w:val="13"/>
        </w:rPr>
        <w:t>in</w:t>
      </w:r>
      <w:r>
        <w:rPr>
          <w:spacing w:val="7"/>
          <w:sz w:val="13"/>
        </w:rPr>
        <w:t> </w:t>
      </w:r>
      <w:r>
        <w:rPr>
          <w:sz w:val="13"/>
        </w:rPr>
        <w:t>equity</w:t>
      </w:r>
      <w:r>
        <w:rPr>
          <w:spacing w:val="8"/>
          <w:sz w:val="13"/>
        </w:rPr>
        <w:t> </w:t>
      </w:r>
      <w:r>
        <w:rPr>
          <w:sz w:val="13"/>
        </w:rPr>
        <w:t>are</w:t>
      </w:r>
      <w:r>
        <w:rPr>
          <w:spacing w:val="7"/>
          <w:sz w:val="13"/>
        </w:rPr>
        <w:t> </w:t>
      </w:r>
      <w:r>
        <w:rPr>
          <w:sz w:val="13"/>
        </w:rPr>
        <w:t>further</w:t>
      </w:r>
      <w:r>
        <w:rPr>
          <w:spacing w:val="8"/>
          <w:sz w:val="13"/>
        </w:rPr>
        <w:t> </w:t>
      </w:r>
      <w:r>
        <w:rPr>
          <w:sz w:val="13"/>
        </w:rPr>
        <w:t>discussed</w:t>
      </w:r>
      <w:r>
        <w:rPr>
          <w:spacing w:val="7"/>
          <w:sz w:val="13"/>
        </w:rPr>
        <w:t> </w:t>
      </w:r>
      <w:r>
        <w:rPr>
          <w:sz w:val="13"/>
        </w:rPr>
        <w:t>in</w:t>
      </w:r>
      <w:r>
        <w:rPr>
          <w:spacing w:val="8"/>
          <w:sz w:val="13"/>
        </w:rPr>
        <w:t> </w:t>
      </w:r>
      <w:r>
        <w:rPr>
          <w:sz w:val="13"/>
        </w:rPr>
        <w:t>Chapter</w:t>
      </w:r>
      <w:r>
        <w:rPr>
          <w:spacing w:val="7"/>
          <w:sz w:val="13"/>
        </w:rPr>
        <w:t> </w:t>
      </w:r>
      <w:r>
        <w:rPr>
          <w:sz w:val="13"/>
        </w:rPr>
        <w:t>4.</w:t>
      </w:r>
    </w:p>
    <w:p>
      <w:pPr>
        <w:pStyle w:val="ListParagraph"/>
        <w:numPr>
          <w:ilvl w:val="0"/>
          <w:numId w:val="6"/>
        </w:numPr>
        <w:tabs>
          <w:tab w:pos="2380" w:val="left" w:leader="none"/>
          <w:tab w:pos="2382" w:val="left" w:leader="none"/>
        </w:tabs>
        <w:spacing w:line="240" w:lineRule="auto" w:before="2" w:after="0"/>
        <w:ind w:left="2381" w:right="0" w:hanging="794"/>
        <w:jc w:val="left"/>
        <w:rPr>
          <w:sz w:val="13"/>
        </w:rPr>
      </w:pPr>
      <w:r>
        <w:rPr>
          <w:w w:val="105"/>
          <w:sz w:val="13"/>
        </w:rPr>
        <w:t>For</w:t>
      </w:r>
      <w:r>
        <w:rPr>
          <w:spacing w:val="4"/>
          <w:w w:val="105"/>
          <w:sz w:val="13"/>
        </w:rPr>
        <w:t> </w:t>
      </w:r>
      <w:r>
        <w:rPr>
          <w:w w:val="105"/>
          <w:sz w:val="13"/>
        </w:rPr>
        <w:t>example,</w:t>
      </w:r>
      <w:r>
        <w:rPr>
          <w:spacing w:val="5"/>
          <w:w w:val="105"/>
          <w:sz w:val="13"/>
        </w:rPr>
        <w:t> </w:t>
      </w:r>
      <w:r>
        <w:rPr>
          <w:w w:val="105"/>
          <w:sz w:val="13"/>
        </w:rPr>
        <w:t>see</w:t>
      </w:r>
      <w:r>
        <w:rPr>
          <w:spacing w:val="5"/>
          <w:w w:val="105"/>
          <w:sz w:val="13"/>
        </w:rPr>
        <w:t> </w:t>
      </w:r>
      <w:r>
        <w:rPr>
          <w:w w:val="105"/>
          <w:sz w:val="13"/>
        </w:rPr>
        <w:t>the</w:t>
      </w:r>
      <w:r>
        <w:rPr>
          <w:spacing w:val="5"/>
          <w:w w:val="105"/>
          <w:sz w:val="13"/>
        </w:rPr>
        <w:t> </w:t>
      </w:r>
      <w:r>
        <w:rPr>
          <w:w w:val="105"/>
          <w:sz w:val="13"/>
        </w:rPr>
        <w:t>facts</w:t>
      </w:r>
      <w:r>
        <w:rPr>
          <w:spacing w:val="5"/>
          <w:w w:val="105"/>
          <w:sz w:val="13"/>
        </w:rPr>
        <w:t> </w:t>
      </w:r>
      <w:r>
        <w:rPr>
          <w:w w:val="105"/>
          <w:sz w:val="13"/>
        </w:rPr>
        <w:t>of</w:t>
      </w:r>
      <w:r>
        <w:rPr>
          <w:spacing w:val="5"/>
          <w:w w:val="105"/>
          <w:sz w:val="13"/>
        </w:rPr>
        <w:t> </w:t>
      </w:r>
      <w:r>
        <w:rPr>
          <w:i/>
          <w:w w:val="105"/>
          <w:sz w:val="13"/>
        </w:rPr>
        <w:t>Accurate</w:t>
      </w:r>
      <w:r>
        <w:rPr>
          <w:i/>
          <w:spacing w:val="4"/>
          <w:w w:val="105"/>
          <w:sz w:val="13"/>
        </w:rPr>
        <w:t> </w:t>
      </w:r>
      <w:r>
        <w:rPr>
          <w:i/>
          <w:w w:val="105"/>
          <w:sz w:val="13"/>
        </w:rPr>
        <w:t>Financial</w:t>
      </w:r>
      <w:r>
        <w:rPr>
          <w:i/>
          <w:spacing w:val="4"/>
          <w:w w:val="105"/>
          <w:sz w:val="13"/>
        </w:rPr>
        <w:t> </w:t>
      </w:r>
      <w:r>
        <w:rPr>
          <w:i/>
          <w:w w:val="105"/>
          <w:sz w:val="13"/>
        </w:rPr>
        <w:t>Consultants</w:t>
      </w:r>
      <w:r>
        <w:rPr>
          <w:i/>
          <w:spacing w:val="4"/>
          <w:w w:val="105"/>
          <w:sz w:val="13"/>
        </w:rPr>
        <w:t> </w:t>
      </w:r>
      <w:r>
        <w:rPr>
          <w:i/>
          <w:spacing w:val="3"/>
          <w:w w:val="105"/>
          <w:sz w:val="13"/>
        </w:rPr>
        <w:t>Pty</w:t>
      </w:r>
      <w:r>
        <w:rPr>
          <w:i/>
          <w:spacing w:val="4"/>
          <w:w w:val="105"/>
          <w:sz w:val="13"/>
        </w:rPr>
        <w:t> </w:t>
      </w:r>
      <w:r>
        <w:rPr>
          <w:i/>
          <w:w w:val="105"/>
          <w:sz w:val="13"/>
        </w:rPr>
        <w:t>Ltd</w:t>
      </w:r>
      <w:r>
        <w:rPr>
          <w:i/>
          <w:spacing w:val="3"/>
          <w:w w:val="105"/>
          <w:sz w:val="13"/>
        </w:rPr>
        <w:t> </w:t>
      </w:r>
      <w:r>
        <w:rPr>
          <w:i/>
          <w:w w:val="105"/>
          <w:sz w:val="13"/>
        </w:rPr>
        <w:t>v</w:t>
      </w:r>
      <w:r>
        <w:rPr>
          <w:i/>
          <w:spacing w:val="4"/>
          <w:w w:val="105"/>
          <w:sz w:val="13"/>
        </w:rPr>
        <w:t> </w:t>
      </w:r>
      <w:r>
        <w:rPr>
          <w:i/>
          <w:w w:val="105"/>
          <w:sz w:val="13"/>
        </w:rPr>
        <w:t>Koko</w:t>
      </w:r>
      <w:r>
        <w:rPr>
          <w:i/>
          <w:spacing w:val="4"/>
          <w:w w:val="105"/>
          <w:sz w:val="13"/>
        </w:rPr>
        <w:t> </w:t>
      </w:r>
      <w:r>
        <w:rPr>
          <w:i/>
          <w:w w:val="105"/>
          <w:sz w:val="13"/>
        </w:rPr>
        <w:t>Black</w:t>
      </w:r>
      <w:r>
        <w:rPr>
          <w:i/>
          <w:spacing w:val="4"/>
          <w:w w:val="105"/>
          <w:sz w:val="13"/>
        </w:rPr>
        <w:t> </w:t>
      </w:r>
      <w:r>
        <w:rPr>
          <w:i/>
          <w:spacing w:val="3"/>
          <w:w w:val="105"/>
          <w:sz w:val="13"/>
        </w:rPr>
        <w:t>Pty</w:t>
      </w:r>
      <w:r>
        <w:rPr>
          <w:i/>
          <w:spacing w:val="4"/>
          <w:w w:val="105"/>
          <w:sz w:val="13"/>
        </w:rPr>
        <w:t> </w:t>
      </w:r>
      <w:r>
        <w:rPr>
          <w:i/>
          <w:w w:val="105"/>
          <w:sz w:val="13"/>
        </w:rPr>
        <w:t>Ltd</w:t>
      </w:r>
      <w:r>
        <w:rPr>
          <w:i/>
          <w:spacing w:val="4"/>
          <w:w w:val="105"/>
          <w:sz w:val="13"/>
        </w:rPr>
        <w:t> </w:t>
      </w:r>
      <w:r>
        <w:rPr>
          <w:w w:val="105"/>
          <w:sz w:val="13"/>
        </w:rPr>
        <w:t>[2007]</w:t>
      </w:r>
      <w:r>
        <w:rPr>
          <w:spacing w:val="5"/>
          <w:w w:val="105"/>
          <w:sz w:val="13"/>
        </w:rPr>
        <w:t> </w:t>
      </w:r>
      <w:r>
        <w:rPr>
          <w:w w:val="105"/>
          <w:sz w:val="13"/>
        </w:rPr>
        <w:t>VSC</w:t>
      </w:r>
      <w:r>
        <w:rPr>
          <w:spacing w:val="5"/>
          <w:w w:val="105"/>
          <w:sz w:val="13"/>
        </w:rPr>
        <w:t> </w:t>
      </w:r>
      <w:r>
        <w:rPr>
          <w:w w:val="105"/>
          <w:sz w:val="13"/>
        </w:rPr>
        <w:t>40</w:t>
      </w:r>
      <w:r>
        <w:rPr>
          <w:spacing w:val="5"/>
          <w:w w:val="105"/>
          <w:sz w:val="13"/>
        </w:rPr>
        <w:t> </w:t>
      </w:r>
      <w:r>
        <w:rPr>
          <w:w w:val="105"/>
          <w:sz w:val="13"/>
        </w:rPr>
        <w:t>(23</w:t>
      </w:r>
      <w:r>
        <w:rPr>
          <w:spacing w:val="4"/>
          <w:w w:val="105"/>
          <w:sz w:val="13"/>
        </w:rPr>
        <w:t> </w:t>
      </w:r>
      <w:r>
        <w:rPr>
          <w:w w:val="105"/>
          <w:sz w:val="13"/>
        </w:rPr>
        <w:t>August</w:t>
      </w:r>
      <w:r>
        <w:rPr>
          <w:spacing w:val="5"/>
          <w:w w:val="105"/>
          <w:sz w:val="13"/>
        </w:rPr>
        <w:t> </w:t>
      </w:r>
      <w:r>
        <w:rPr>
          <w:w w:val="105"/>
          <w:sz w:val="13"/>
        </w:rPr>
        <w:t>2007).</w:t>
      </w:r>
    </w:p>
    <w:p>
      <w:pPr>
        <w:pStyle w:val="ListParagraph"/>
        <w:numPr>
          <w:ilvl w:val="0"/>
          <w:numId w:val="6"/>
        </w:numPr>
        <w:tabs>
          <w:tab w:pos="2380" w:val="left" w:leader="none"/>
          <w:tab w:pos="2382" w:val="left" w:leader="none"/>
        </w:tabs>
        <w:spacing w:line="240" w:lineRule="auto" w:before="1" w:after="0"/>
        <w:ind w:left="2381" w:right="0" w:hanging="794"/>
        <w:jc w:val="left"/>
        <w:rPr>
          <w:sz w:val="13"/>
        </w:rPr>
      </w:pPr>
      <w:r>
        <w:rPr/>
        <w:pict>
          <v:shape style="position:absolute;margin-left:552.254517pt;margin-top:3.005466pt;width:6.7pt;height:14.25pt;mso-position-horizontal-relative:page;mso-position-vertical-relative:paragraph;z-index:1432" type="#_x0000_t202" filled="false" stroked="false">
            <v:textbox inset="0,0,0,0">
              <w:txbxContent>
                <w:p>
                  <w:pPr>
                    <w:spacing w:line="284" w:lineRule="exact" w:before="0"/>
                    <w:ind w:left="0" w:right="0" w:firstLine="0"/>
                    <w:jc w:val="left"/>
                    <w:rPr>
                      <w:b/>
                      <w:sz w:val="24"/>
                    </w:rPr>
                  </w:pPr>
                  <w:r>
                    <w:rPr>
                      <w:b/>
                      <w:color w:val="EC5A4F"/>
                      <w:w w:val="109"/>
                      <w:sz w:val="24"/>
                    </w:rPr>
                    <w:t>3</w:t>
                  </w:r>
                </w:p>
              </w:txbxContent>
            </v:textbox>
            <w10:wrap type="none"/>
          </v:shape>
        </w:pict>
      </w:r>
      <w:r>
        <w:rPr>
          <w:w w:val="105"/>
          <w:sz w:val="13"/>
        </w:rPr>
        <w:t>(1841) 4 Beav </w:t>
      </w:r>
      <w:r>
        <w:rPr>
          <w:spacing w:val="-4"/>
          <w:w w:val="105"/>
          <w:sz w:val="13"/>
        </w:rPr>
        <w:t>115. </w:t>
      </w:r>
      <w:r>
        <w:rPr>
          <w:w w:val="105"/>
          <w:sz w:val="13"/>
        </w:rPr>
        <w:t>This rule is further discussed in Chapter</w:t>
      </w:r>
      <w:r>
        <w:rPr>
          <w:spacing w:val="27"/>
          <w:w w:val="105"/>
          <w:sz w:val="13"/>
        </w:rPr>
        <w:t> </w:t>
      </w:r>
      <w:r>
        <w:rPr>
          <w:w w:val="105"/>
          <w:sz w:val="13"/>
        </w:rPr>
        <w:t>4.</w:t>
      </w:r>
    </w:p>
    <w:p>
      <w:pPr>
        <w:pStyle w:val="ListParagraph"/>
        <w:numPr>
          <w:ilvl w:val="0"/>
          <w:numId w:val="6"/>
        </w:numPr>
        <w:tabs>
          <w:tab w:pos="2380" w:val="left" w:leader="none"/>
          <w:tab w:pos="2382" w:val="left" w:leader="none"/>
        </w:tabs>
        <w:spacing w:line="240" w:lineRule="auto" w:before="1" w:after="0"/>
        <w:ind w:left="2381" w:right="0" w:hanging="794"/>
        <w:jc w:val="left"/>
        <w:rPr>
          <w:sz w:val="13"/>
        </w:rPr>
      </w:pPr>
      <w:r>
        <w:rPr>
          <w:w w:val="105"/>
          <w:sz w:val="13"/>
        </w:rPr>
        <w:t>Law</w:t>
      </w:r>
      <w:r>
        <w:rPr>
          <w:spacing w:val="4"/>
          <w:w w:val="105"/>
          <w:sz w:val="13"/>
        </w:rPr>
        <w:t> </w:t>
      </w:r>
      <w:r>
        <w:rPr>
          <w:w w:val="105"/>
          <w:sz w:val="13"/>
        </w:rPr>
        <w:t>Reform</w:t>
      </w:r>
      <w:r>
        <w:rPr>
          <w:spacing w:val="5"/>
          <w:w w:val="105"/>
          <w:sz w:val="13"/>
        </w:rPr>
        <w:t> </w:t>
      </w:r>
      <w:r>
        <w:rPr>
          <w:w w:val="105"/>
          <w:sz w:val="13"/>
        </w:rPr>
        <w:t>Commission</w:t>
      </w:r>
      <w:r>
        <w:rPr>
          <w:spacing w:val="5"/>
          <w:w w:val="105"/>
          <w:sz w:val="13"/>
        </w:rPr>
        <w:t> </w:t>
      </w:r>
      <w:r>
        <w:rPr>
          <w:w w:val="105"/>
          <w:sz w:val="13"/>
        </w:rPr>
        <w:t>of</w:t>
      </w:r>
      <w:r>
        <w:rPr>
          <w:spacing w:val="5"/>
          <w:w w:val="105"/>
          <w:sz w:val="13"/>
        </w:rPr>
        <w:t> </w:t>
      </w:r>
      <w:r>
        <w:rPr>
          <w:w w:val="105"/>
          <w:sz w:val="13"/>
        </w:rPr>
        <w:t>Saskatchewan,</w:t>
      </w:r>
      <w:r>
        <w:rPr>
          <w:spacing w:val="5"/>
          <w:w w:val="105"/>
          <w:sz w:val="13"/>
        </w:rPr>
        <w:t> </w:t>
      </w:r>
      <w:r>
        <w:rPr>
          <w:i/>
          <w:w w:val="105"/>
          <w:sz w:val="13"/>
        </w:rPr>
        <w:t>The</w:t>
      </w:r>
      <w:r>
        <w:rPr>
          <w:i/>
          <w:spacing w:val="4"/>
          <w:w w:val="105"/>
          <w:sz w:val="13"/>
        </w:rPr>
        <w:t> </w:t>
      </w:r>
      <w:r>
        <w:rPr>
          <w:i/>
          <w:w w:val="105"/>
          <w:sz w:val="13"/>
        </w:rPr>
        <w:t>Rule</w:t>
      </w:r>
      <w:r>
        <w:rPr>
          <w:i/>
          <w:spacing w:val="4"/>
          <w:w w:val="105"/>
          <w:sz w:val="13"/>
        </w:rPr>
        <w:t> </w:t>
      </w:r>
      <w:r>
        <w:rPr>
          <w:i/>
          <w:w w:val="105"/>
          <w:sz w:val="13"/>
        </w:rPr>
        <w:t>in</w:t>
      </w:r>
      <w:r>
        <w:rPr>
          <w:i/>
          <w:spacing w:val="4"/>
          <w:w w:val="105"/>
          <w:sz w:val="13"/>
        </w:rPr>
        <w:t> </w:t>
      </w:r>
      <w:r>
        <w:rPr>
          <w:i/>
          <w:w w:val="105"/>
          <w:sz w:val="13"/>
        </w:rPr>
        <w:t>Saunders</w:t>
      </w:r>
      <w:r>
        <w:rPr>
          <w:i/>
          <w:spacing w:val="4"/>
          <w:w w:val="105"/>
          <w:sz w:val="13"/>
        </w:rPr>
        <w:t> </w:t>
      </w:r>
      <w:r>
        <w:rPr>
          <w:i/>
          <w:w w:val="105"/>
          <w:sz w:val="13"/>
        </w:rPr>
        <w:t>v</w:t>
      </w:r>
      <w:r>
        <w:rPr>
          <w:i/>
          <w:spacing w:val="4"/>
          <w:w w:val="105"/>
          <w:sz w:val="13"/>
        </w:rPr>
        <w:t> </w:t>
      </w:r>
      <w:r>
        <w:rPr>
          <w:i/>
          <w:w w:val="105"/>
          <w:sz w:val="13"/>
        </w:rPr>
        <w:t>Vautier</w:t>
      </w:r>
      <w:r>
        <w:rPr>
          <w:i/>
          <w:spacing w:val="4"/>
          <w:w w:val="105"/>
          <w:sz w:val="13"/>
        </w:rPr>
        <w:t> </w:t>
      </w:r>
      <w:r>
        <w:rPr>
          <w:i/>
          <w:w w:val="105"/>
          <w:sz w:val="13"/>
        </w:rPr>
        <w:t>and</w:t>
      </w:r>
      <w:r>
        <w:rPr>
          <w:i/>
          <w:spacing w:val="4"/>
          <w:w w:val="105"/>
          <w:sz w:val="13"/>
        </w:rPr>
        <w:t> </w:t>
      </w:r>
      <w:r>
        <w:rPr>
          <w:i/>
          <w:w w:val="105"/>
          <w:sz w:val="13"/>
        </w:rPr>
        <w:t>the</w:t>
      </w:r>
      <w:r>
        <w:rPr>
          <w:i/>
          <w:spacing w:val="3"/>
          <w:w w:val="105"/>
          <w:sz w:val="13"/>
        </w:rPr>
        <w:t> </w:t>
      </w:r>
      <w:r>
        <w:rPr>
          <w:i/>
          <w:w w:val="105"/>
          <w:sz w:val="13"/>
        </w:rPr>
        <w:t>Variation</w:t>
      </w:r>
      <w:r>
        <w:rPr>
          <w:i/>
          <w:spacing w:val="4"/>
          <w:w w:val="105"/>
          <w:sz w:val="13"/>
        </w:rPr>
        <w:t> </w:t>
      </w:r>
      <w:r>
        <w:rPr>
          <w:i/>
          <w:w w:val="105"/>
          <w:sz w:val="13"/>
        </w:rPr>
        <w:t>of</w:t>
      </w:r>
      <w:r>
        <w:rPr>
          <w:i/>
          <w:spacing w:val="4"/>
          <w:w w:val="105"/>
          <w:sz w:val="13"/>
        </w:rPr>
        <w:t> </w:t>
      </w:r>
      <w:r>
        <w:rPr>
          <w:i/>
          <w:w w:val="105"/>
          <w:sz w:val="13"/>
        </w:rPr>
        <w:t>Trusts</w:t>
      </w:r>
      <w:r>
        <w:rPr>
          <w:w w:val="105"/>
          <w:sz w:val="13"/>
        </w:rPr>
        <w:t>,</w:t>
      </w:r>
      <w:r>
        <w:rPr>
          <w:spacing w:val="5"/>
          <w:w w:val="105"/>
          <w:sz w:val="13"/>
        </w:rPr>
        <w:t> </w:t>
      </w:r>
      <w:r>
        <w:rPr>
          <w:w w:val="105"/>
          <w:sz w:val="13"/>
        </w:rPr>
        <w:t>Consultation</w:t>
      </w:r>
      <w:r>
        <w:rPr>
          <w:spacing w:val="5"/>
          <w:w w:val="105"/>
          <w:sz w:val="13"/>
        </w:rPr>
        <w:t> </w:t>
      </w:r>
      <w:r>
        <w:rPr>
          <w:w w:val="105"/>
          <w:sz w:val="13"/>
        </w:rPr>
        <w:t>Paper</w:t>
      </w:r>
      <w:r>
        <w:rPr>
          <w:spacing w:val="5"/>
          <w:w w:val="105"/>
          <w:sz w:val="13"/>
        </w:rPr>
        <w:t> </w:t>
      </w:r>
      <w:r>
        <w:rPr>
          <w:w w:val="105"/>
          <w:sz w:val="13"/>
        </w:rPr>
        <w:t>(1994)</w:t>
      </w:r>
      <w:r>
        <w:rPr>
          <w:spacing w:val="5"/>
          <w:w w:val="105"/>
          <w:sz w:val="13"/>
        </w:rPr>
        <w:t> </w:t>
      </w:r>
      <w:r>
        <w:rPr>
          <w:w w:val="105"/>
          <w:sz w:val="13"/>
        </w:rPr>
        <w:t>3.</w:t>
      </w:r>
    </w:p>
    <w:p>
      <w:pPr>
        <w:spacing w:after="0" w:line="240" w:lineRule="auto"/>
        <w:jc w:val="left"/>
        <w:rPr>
          <w:sz w:val="13"/>
        </w:rPr>
        <w:sectPr>
          <w:headerReference w:type="default" r:id="rId20"/>
          <w:pgSz w:w="11910" w:h="16840"/>
          <w:pgMar w:header="0" w:footer="0" w:top="720" w:bottom="280" w:left="0" w:right="0"/>
        </w:sectPr>
      </w:pPr>
    </w:p>
    <w:p>
      <w:pPr>
        <w:pStyle w:val="BodyText"/>
        <w:spacing w:before="3"/>
        <w:rPr>
          <w:sz w:val="23"/>
        </w:rPr>
      </w:pPr>
    </w:p>
    <w:p>
      <w:pPr>
        <w:pStyle w:val="ListParagraph"/>
        <w:numPr>
          <w:ilvl w:val="1"/>
          <w:numId w:val="3"/>
        </w:numPr>
        <w:tabs>
          <w:tab w:pos="2380" w:val="left" w:leader="none"/>
          <w:tab w:pos="2381" w:val="left" w:leader="none"/>
        </w:tabs>
        <w:spacing w:line="242" w:lineRule="auto" w:before="93" w:after="0"/>
        <w:ind w:left="2381" w:right="1593" w:hanging="794"/>
        <w:jc w:val="left"/>
        <w:rPr>
          <w:sz w:val="12"/>
        </w:rPr>
      </w:pPr>
      <w:bookmarkStart w:name="Previous reviews of the rule by law refo" w:id="13"/>
      <w:bookmarkEnd w:id="13"/>
      <w:r>
        <w:rPr/>
      </w:r>
      <w:bookmarkStart w:name="Conduct of this reference" w:id="14"/>
      <w:bookmarkEnd w:id="14"/>
      <w:r>
        <w:rPr/>
      </w:r>
      <w:bookmarkStart w:name="Conduct of this reference" w:id="15"/>
      <w:bookmarkEnd w:id="15"/>
      <w:r>
        <w:rPr>
          <w:spacing w:val="-5"/>
          <w:w w:val="105"/>
          <w:sz w:val="21"/>
        </w:rPr>
        <w:t>B</w:t>
      </w:r>
      <w:r>
        <w:rPr>
          <w:spacing w:val="-5"/>
          <w:w w:val="105"/>
          <w:sz w:val="21"/>
        </w:rPr>
        <w:t>eneficiaries </w:t>
      </w:r>
      <w:r>
        <w:rPr>
          <w:spacing w:val="-6"/>
          <w:w w:val="105"/>
          <w:sz w:val="21"/>
        </w:rPr>
        <w:t>could </w:t>
      </w:r>
      <w:r>
        <w:rPr>
          <w:spacing w:val="-4"/>
          <w:w w:val="105"/>
          <w:sz w:val="21"/>
        </w:rPr>
        <w:t>seek to </w:t>
      </w:r>
      <w:r>
        <w:rPr>
          <w:spacing w:val="-5"/>
          <w:w w:val="105"/>
          <w:sz w:val="21"/>
        </w:rPr>
        <w:t>rely </w:t>
      </w:r>
      <w:r>
        <w:rPr>
          <w:spacing w:val="-4"/>
          <w:w w:val="105"/>
          <w:sz w:val="21"/>
        </w:rPr>
        <w:t>upon section 63 and section </w:t>
      </w:r>
      <w:r>
        <w:rPr>
          <w:spacing w:val="-5"/>
          <w:w w:val="105"/>
          <w:sz w:val="21"/>
        </w:rPr>
        <w:t>63A </w:t>
      </w:r>
      <w:r>
        <w:rPr>
          <w:spacing w:val="-4"/>
          <w:w w:val="105"/>
          <w:sz w:val="21"/>
        </w:rPr>
        <w:t>of the </w:t>
      </w:r>
      <w:r>
        <w:rPr>
          <w:i/>
          <w:spacing w:val="-6"/>
          <w:w w:val="105"/>
          <w:sz w:val="21"/>
        </w:rPr>
        <w:t>Trustee </w:t>
      </w:r>
      <w:r>
        <w:rPr>
          <w:i/>
          <w:spacing w:val="-3"/>
          <w:w w:val="105"/>
          <w:sz w:val="21"/>
        </w:rPr>
        <w:t>Act </w:t>
      </w:r>
      <w:r>
        <w:rPr>
          <w:i/>
          <w:spacing w:val="-9"/>
          <w:w w:val="105"/>
          <w:sz w:val="21"/>
        </w:rPr>
        <w:t>1958 </w:t>
      </w:r>
      <w:r>
        <w:rPr>
          <w:spacing w:val="-4"/>
          <w:w w:val="105"/>
          <w:sz w:val="21"/>
        </w:rPr>
        <w:t>(Vic) </w:t>
      </w:r>
      <w:r>
        <w:rPr>
          <w:w w:val="105"/>
          <w:sz w:val="21"/>
        </w:rPr>
        <w:t>which </w:t>
      </w:r>
      <w:r>
        <w:rPr>
          <w:spacing w:val="-3"/>
          <w:w w:val="105"/>
          <w:sz w:val="21"/>
        </w:rPr>
        <w:t>arguably </w:t>
      </w:r>
      <w:r>
        <w:rPr>
          <w:w w:val="105"/>
          <w:sz w:val="21"/>
        </w:rPr>
        <w:t>grants the court powers to vary the beneficial </w:t>
      </w:r>
      <w:r>
        <w:rPr>
          <w:spacing w:val="-3"/>
          <w:w w:val="105"/>
          <w:sz w:val="21"/>
        </w:rPr>
        <w:t>interest </w:t>
      </w:r>
      <w:r>
        <w:rPr>
          <w:w w:val="105"/>
          <w:sz w:val="21"/>
        </w:rPr>
        <w:t>of unitholders. </w:t>
      </w:r>
      <w:r>
        <w:rPr>
          <w:spacing w:val="-4"/>
          <w:w w:val="105"/>
          <w:sz w:val="21"/>
        </w:rPr>
        <w:t>However, </w:t>
      </w:r>
      <w:r>
        <w:rPr>
          <w:w w:val="105"/>
          <w:sz w:val="21"/>
        </w:rPr>
        <w:t>the statutory </w:t>
      </w:r>
      <w:r>
        <w:rPr>
          <w:spacing w:val="-3"/>
          <w:w w:val="105"/>
          <w:sz w:val="21"/>
        </w:rPr>
        <w:t>requirements for </w:t>
      </w:r>
      <w:r>
        <w:rPr>
          <w:w w:val="105"/>
          <w:sz w:val="21"/>
        </w:rPr>
        <w:t>the </w:t>
      </w:r>
      <w:r>
        <w:rPr>
          <w:spacing w:val="-3"/>
          <w:w w:val="105"/>
          <w:sz w:val="21"/>
        </w:rPr>
        <w:t>exercise </w:t>
      </w:r>
      <w:r>
        <w:rPr>
          <w:w w:val="105"/>
          <w:sz w:val="21"/>
        </w:rPr>
        <w:t>of these powers </w:t>
      </w:r>
      <w:r>
        <w:rPr>
          <w:spacing w:val="-3"/>
          <w:w w:val="105"/>
          <w:sz w:val="21"/>
        </w:rPr>
        <w:t>are </w:t>
      </w:r>
      <w:r>
        <w:rPr>
          <w:spacing w:val="-2"/>
          <w:w w:val="105"/>
          <w:sz w:val="21"/>
        </w:rPr>
        <w:t>not </w:t>
      </w:r>
      <w:r>
        <w:rPr>
          <w:spacing w:val="-3"/>
          <w:w w:val="105"/>
          <w:sz w:val="21"/>
        </w:rPr>
        <w:t>easily compatible </w:t>
      </w:r>
      <w:r>
        <w:rPr>
          <w:w w:val="105"/>
          <w:sz w:val="21"/>
        </w:rPr>
        <w:t>with </w:t>
      </w:r>
      <w:r>
        <w:rPr>
          <w:spacing w:val="-3"/>
          <w:w w:val="105"/>
          <w:sz w:val="21"/>
        </w:rPr>
        <w:t>trading </w:t>
      </w:r>
      <w:r>
        <w:rPr>
          <w:w w:val="105"/>
          <w:sz w:val="21"/>
        </w:rPr>
        <w:t>trusts. </w:t>
      </w:r>
      <w:r>
        <w:rPr>
          <w:spacing w:val="-4"/>
          <w:w w:val="105"/>
          <w:sz w:val="21"/>
        </w:rPr>
        <w:t>Moreover, </w:t>
      </w:r>
      <w:r>
        <w:rPr>
          <w:w w:val="105"/>
          <w:sz w:val="21"/>
        </w:rPr>
        <w:t>it is </w:t>
      </w:r>
      <w:r>
        <w:rPr>
          <w:spacing w:val="-4"/>
          <w:w w:val="105"/>
          <w:sz w:val="21"/>
        </w:rPr>
        <w:t>unlikely </w:t>
      </w:r>
      <w:r>
        <w:rPr>
          <w:spacing w:val="-3"/>
          <w:w w:val="105"/>
          <w:sz w:val="21"/>
        </w:rPr>
        <w:t>that </w:t>
      </w:r>
      <w:r>
        <w:rPr>
          <w:w w:val="105"/>
          <w:sz w:val="21"/>
        </w:rPr>
        <w:t>a court </w:t>
      </w:r>
      <w:r>
        <w:rPr>
          <w:spacing w:val="-2"/>
          <w:w w:val="105"/>
          <w:sz w:val="21"/>
        </w:rPr>
        <w:t>has </w:t>
      </w:r>
      <w:r>
        <w:rPr>
          <w:spacing w:val="-3"/>
          <w:w w:val="105"/>
          <w:sz w:val="21"/>
        </w:rPr>
        <w:t>any inherent </w:t>
      </w:r>
      <w:r>
        <w:rPr>
          <w:w w:val="105"/>
          <w:sz w:val="21"/>
        </w:rPr>
        <w:t>jurisdiction to </w:t>
      </w:r>
      <w:r>
        <w:rPr>
          <w:spacing w:val="-3"/>
          <w:w w:val="105"/>
          <w:sz w:val="21"/>
        </w:rPr>
        <w:t>alter </w:t>
      </w:r>
      <w:r>
        <w:rPr>
          <w:w w:val="105"/>
          <w:sz w:val="21"/>
        </w:rPr>
        <w:t>the beneficial interests of</w:t>
      </w:r>
      <w:r>
        <w:rPr>
          <w:spacing w:val="21"/>
          <w:w w:val="105"/>
          <w:sz w:val="21"/>
        </w:rPr>
        <w:t> </w:t>
      </w:r>
      <w:r>
        <w:rPr>
          <w:spacing w:val="-5"/>
          <w:w w:val="105"/>
          <w:sz w:val="21"/>
        </w:rPr>
        <w:t>unitholders.</w:t>
      </w:r>
      <w:r>
        <w:rPr>
          <w:spacing w:val="-5"/>
          <w:w w:val="105"/>
          <w:position w:val="7"/>
          <w:sz w:val="12"/>
        </w:rPr>
        <w:t>11</w:t>
      </w:r>
    </w:p>
    <w:p>
      <w:pPr>
        <w:pStyle w:val="ListParagraph"/>
        <w:numPr>
          <w:ilvl w:val="1"/>
          <w:numId w:val="3"/>
        </w:numPr>
        <w:tabs>
          <w:tab w:pos="2380" w:val="left" w:leader="none"/>
          <w:tab w:pos="2381" w:val="left" w:leader="none"/>
        </w:tabs>
        <w:spacing w:line="242" w:lineRule="auto" w:before="125" w:after="0"/>
        <w:ind w:left="2381" w:right="1848" w:hanging="794"/>
        <w:jc w:val="left"/>
        <w:rPr>
          <w:sz w:val="21"/>
        </w:rPr>
      </w:pPr>
      <w:r>
        <w:rPr>
          <w:sz w:val="21"/>
        </w:rPr>
        <w:t>The </w:t>
      </w:r>
      <w:r>
        <w:rPr>
          <w:spacing w:val="-3"/>
          <w:sz w:val="21"/>
        </w:rPr>
        <w:t>reference </w:t>
      </w:r>
      <w:r>
        <w:rPr>
          <w:sz w:val="21"/>
        </w:rPr>
        <w:t>also </w:t>
      </w:r>
      <w:r>
        <w:rPr>
          <w:spacing w:val="-2"/>
          <w:sz w:val="21"/>
        </w:rPr>
        <w:t>raises </w:t>
      </w:r>
      <w:r>
        <w:rPr>
          <w:sz w:val="21"/>
        </w:rPr>
        <w:t>a number of subsidiary questions. For instance: </w:t>
      </w:r>
      <w:r>
        <w:rPr>
          <w:spacing w:val="-3"/>
          <w:sz w:val="21"/>
        </w:rPr>
        <w:t>are </w:t>
      </w:r>
      <w:r>
        <w:rPr>
          <w:sz w:val="21"/>
        </w:rPr>
        <w:t>oppression remedies </w:t>
      </w:r>
      <w:r>
        <w:rPr>
          <w:spacing w:val="-3"/>
          <w:sz w:val="21"/>
        </w:rPr>
        <w:t>currently </w:t>
      </w:r>
      <w:r>
        <w:rPr>
          <w:sz w:val="21"/>
        </w:rPr>
        <w:t>an effective option </w:t>
      </w:r>
      <w:r>
        <w:rPr>
          <w:spacing w:val="-3"/>
          <w:sz w:val="21"/>
        </w:rPr>
        <w:t>for shareholders? </w:t>
      </w:r>
      <w:r>
        <w:rPr>
          <w:sz w:val="21"/>
        </w:rPr>
        <w:t>If </w:t>
      </w:r>
      <w:r>
        <w:rPr>
          <w:spacing w:val="-3"/>
          <w:sz w:val="21"/>
        </w:rPr>
        <w:t>so, </w:t>
      </w:r>
      <w:r>
        <w:rPr>
          <w:sz w:val="21"/>
        </w:rPr>
        <w:t>would inserting </w:t>
      </w:r>
      <w:r>
        <w:rPr>
          <w:spacing w:val="-3"/>
          <w:sz w:val="21"/>
        </w:rPr>
        <w:t>similar </w:t>
      </w:r>
      <w:r>
        <w:rPr>
          <w:sz w:val="21"/>
        </w:rPr>
        <w:t>remedies </w:t>
      </w:r>
      <w:r>
        <w:rPr>
          <w:spacing w:val="-3"/>
          <w:sz w:val="21"/>
        </w:rPr>
        <w:t>into </w:t>
      </w:r>
      <w:r>
        <w:rPr>
          <w:sz w:val="21"/>
        </w:rPr>
        <w:t>the </w:t>
      </w:r>
      <w:r>
        <w:rPr>
          <w:i/>
          <w:spacing w:val="-4"/>
          <w:sz w:val="21"/>
        </w:rPr>
        <w:t>Trustee </w:t>
      </w:r>
      <w:r>
        <w:rPr>
          <w:i/>
          <w:sz w:val="21"/>
        </w:rPr>
        <w:t>Act </w:t>
      </w:r>
      <w:r>
        <w:rPr>
          <w:i/>
          <w:spacing w:val="-6"/>
          <w:sz w:val="21"/>
        </w:rPr>
        <w:t>1958 </w:t>
      </w:r>
      <w:r>
        <w:rPr>
          <w:sz w:val="21"/>
        </w:rPr>
        <w:t>(Vic) be </w:t>
      </w:r>
      <w:r>
        <w:rPr>
          <w:spacing w:val="-3"/>
          <w:sz w:val="21"/>
        </w:rPr>
        <w:t>appropriate? </w:t>
      </w:r>
      <w:r>
        <w:rPr>
          <w:sz w:val="21"/>
        </w:rPr>
        <w:t>Does the  </w:t>
      </w:r>
      <w:r>
        <w:rPr>
          <w:spacing w:val="-3"/>
          <w:sz w:val="21"/>
        </w:rPr>
        <w:t>current  </w:t>
      </w:r>
      <w:r>
        <w:rPr>
          <w:sz w:val="21"/>
        </w:rPr>
        <w:t>law </w:t>
      </w:r>
      <w:r>
        <w:rPr>
          <w:spacing w:val="-3"/>
          <w:sz w:val="21"/>
        </w:rPr>
        <w:t>surrounding </w:t>
      </w:r>
      <w:r>
        <w:rPr>
          <w:sz w:val="21"/>
        </w:rPr>
        <w:t>equitable remedies </w:t>
      </w:r>
      <w:r>
        <w:rPr>
          <w:spacing w:val="-3"/>
          <w:sz w:val="21"/>
        </w:rPr>
        <w:t>allow for equivalent </w:t>
      </w:r>
      <w:r>
        <w:rPr>
          <w:spacing w:val="-4"/>
          <w:sz w:val="21"/>
        </w:rPr>
        <w:t>relief, </w:t>
      </w:r>
      <w:r>
        <w:rPr>
          <w:sz w:val="21"/>
        </w:rPr>
        <w:t>and if it does not, is there </w:t>
      </w:r>
      <w:r>
        <w:rPr>
          <w:spacing w:val="-3"/>
          <w:sz w:val="21"/>
        </w:rPr>
        <w:t>potential for </w:t>
      </w:r>
      <w:r>
        <w:rPr>
          <w:sz w:val="21"/>
        </w:rPr>
        <w:t>development in the</w:t>
      </w:r>
      <w:r>
        <w:rPr>
          <w:spacing w:val="2"/>
          <w:sz w:val="21"/>
        </w:rPr>
        <w:t> </w:t>
      </w:r>
      <w:r>
        <w:rPr>
          <w:spacing w:val="-4"/>
          <w:sz w:val="21"/>
        </w:rPr>
        <w:t>law?</w:t>
      </w:r>
    </w:p>
    <w:p>
      <w:pPr>
        <w:pStyle w:val="BodyText"/>
        <w:rPr>
          <w:sz w:val="22"/>
        </w:rPr>
      </w:pPr>
    </w:p>
    <w:p>
      <w:pPr>
        <w:pStyle w:val="Heading2"/>
      </w:pPr>
      <w:bookmarkStart w:name="_TOC_250023" w:id="16"/>
      <w:bookmarkEnd w:id="16"/>
      <w:r>
        <w:rPr>
          <w:color w:val="EC5A4F"/>
          <w:w w:val="115"/>
        </w:rPr>
        <w:t>Previous reviews of the rule by law reform bodies</w:t>
      </w:r>
    </w:p>
    <w:p>
      <w:pPr>
        <w:pStyle w:val="ListParagraph"/>
        <w:numPr>
          <w:ilvl w:val="1"/>
          <w:numId w:val="3"/>
        </w:numPr>
        <w:tabs>
          <w:tab w:pos="2380" w:val="left" w:leader="none"/>
          <w:tab w:pos="2381" w:val="left" w:leader="none"/>
        </w:tabs>
        <w:spacing w:line="242" w:lineRule="auto" w:before="155" w:after="0"/>
        <w:ind w:left="2381" w:right="1689" w:hanging="794"/>
        <w:jc w:val="left"/>
        <w:rPr>
          <w:sz w:val="12"/>
        </w:rPr>
      </w:pPr>
      <w:r>
        <w:rPr>
          <w:w w:val="105"/>
          <w:sz w:val="21"/>
        </w:rPr>
        <w:t>This </w:t>
      </w:r>
      <w:r>
        <w:rPr>
          <w:spacing w:val="-3"/>
          <w:w w:val="105"/>
          <w:sz w:val="21"/>
        </w:rPr>
        <w:t>reference </w:t>
      </w:r>
      <w:r>
        <w:rPr>
          <w:w w:val="105"/>
          <w:sz w:val="21"/>
        </w:rPr>
        <w:t>is the first </w:t>
      </w:r>
      <w:r>
        <w:rPr>
          <w:spacing w:val="-3"/>
          <w:w w:val="105"/>
          <w:sz w:val="21"/>
        </w:rPr>
        <w:t>public </w:t>
      </w:r>
      <w:r>
        <w:rPr>
          <w:w w:val="105"/>
          <w:sz w:val="21"/>
        </w:rPr>
        <w:t>review of </w:t>
      </w:r>
      <w:r>
        <w:rPr>
          <w:spacing w:val="-3"/>
          <w:w w:val="105"/>
          <w:sz w:val="21"/>
        </w:rPr>
        <w:t>trading </w:t>
      </w:r>
      <w:r>
        <w:rPr>
          <w:w w:val="105"/>
          <w:sz w:val="21"/>
        </w:rPr>
        <w:t>trusts and oppression remedies in Victoria, </w:t>
      </w:r>
      <w:r>
        <w:rPr>
          <w:spacing w:val="-3"/>
          <w:w w:val="105"/>
          <w:sz w:val="21"/>
        </w:rPr>
        <w:t>and, </w:t>
      </w:r>
      <w:r>
        <w:rPr>
          <w:w w:val="105"/>
          <w:sz w:val="21"/>
        </w:rPr>
        <w:t>as </w:t>
      </w:r>
      <w:r>
        <w:rPr>
          <w:spacing w:val="-3"/>
          <w:w w:val="105"/>
          <w:sz w:val="21"/>
        </w:rPr>
        <w:t>far </w:t>
      </w:r>
      <w:r>
        <w:rPr>
          <w:w w:val="105"/>
          <w:sz w:val="21"/>
        </w:rPr>
        <w:t>as the </w:t>
      </w:r>
      <w:r>
        <w:rPr>
          <w:spacing w:val="-3"/>
          <w:w w:val="105"/>
          <w:sz w:val="21"/>
        </w:rPr>
        <w:t>Commission </w:t>
      </w:r>
      <w:r>
        <w:rPr>
          <w:w w:val="105"/>
          <w:sz w:val="21"/>
        </w:rPr>
        <w:t>is able to ascertain, the first in </w:t>
      </w:r>
      <w:r>
        <w:rPr>
          <w:spacing w:val="-3"/>
          <w:w w:val="105"/>
          <w:sz w:val="21"/>
        </w:rPr>
        <w:t>any </w:t>
      </w:r>
      <w:r>
        <w:rPr>
          <w:spacing w:val="-2"/>
          <w:w w:val="105"/>
          <w:sz w:val="21"/>
        </w:rPr>
        <w:t>common </w:t>
      </w:r>
      <w:r>
        <w:rPr>
          <w:w w:val="105"/>
          <w:sz w:val="21"/>
        </w:rPr>
        <w:t>law jurisdiction. In </w:t>
      </w:r>
      <w:r>
        <w:rPr>
          <w:spacing w:val="-6"/>
          <w:w w:val="105"/>
          <w:sz w:val="21"/>
        </w:rPr>
        <w:t>1993, </w:t>
      </w:r>
      <w:r>
        <w:rPr>
          <w:w w:val="105"/>
          <w:sz w:val="21"/>
        </w:rPr>
        <w:t>the </w:t>
      </w:r>
      <w:r>
        <w:rPr>
          <w:spacing w:val="-3"/>
          <w:w w:val="105"/>
          <w:sz w:val="21"/>
        </w:rPr>
        <w:t>Australian </w:t>
      </w:r>
      <w:r>
        <w:rPr>
          <w:w w:val="105"/>
          <w:sz w:val="21"/>
        </w:rPr>
        <w:t>Law </w:t>
      </w:r>
      <w:r>
        <w:rPr>
          <w:spacing w:val="-3"/>
          <w:w w:val="105"/>
          <w:sz w:val="21"/>
        </w:rPr>
        <w:t>Reform Commission </w:t>
      </w:r>
      <w:r>
        <w:rPr>
          <w:w w:val="105"/>
          <w:sz w:val="21"/>
        </w:rPr>
        <w:t>(ALRC), in conjunction with the </w:t>
      </w:r>
      <w:r>
        <w:rPr>
          <w:spacing w:val="-3"/>
          <w:w w:val="105"/>
          <w:sz w:val="21"/>
        </w:rPr>
        <w:t>Companies </w:t>
      </w:r>
      <w:r>
        <w:rPr>
          <w:w w:val="105"/>
          <w:sz w:val="21"/>
        </w:rPr>
        <w:t>and Securities Advisory </w:t>
      </w:r>
      <w:r>
        <w:rPr>
          <w:spacing w:val="-3"/>
          <w:w w:val="105"/>
          <w:sz w:val="21"/>
        </w:rPr>
        <w:t>Committee, </w:t>
      </w:r>
      <w:r>
        <w:rPr>
          <w:spacing w:val="-2"/>
          <w:w w:val="105"/>
          <w:sz w:val="21"/>
        </w:rPr>
        <w:t>examined </w:t>
      </w:r>
      <w:r>
        <w:rPr>
          <w:w w:val="105"/>
          <w:sz w:val="21"/>
        </w:rPr>
        <w:t>Collective Investment </w:t>
      </w:r>
      <w:r>
        <w:rPr>
          <w:spacing w:val="-4"/>
          <w:w w:val="105"/>
          <w:sz w:val="21"/>
        </w:rPr>
        <w:t>Schemes.</w:t>
      </w:r>
      <w:r>
        <w:rPr>
          <w:spacing w:val="-4"/>
          <w:w w:val="105"/>
          <w:position w:val="7"/>
          <w:sz w:val="12"/>
        </w:rPr>
        <w:t>12</w:t>
      </w:r>
      <w:r>
        <w:rPr>
          <w:spacing w:val="16"/>
          <w:w w:val="105"/>
          <w:position w:val="7"/>
          <w:sz w:val="12"/>
        </w:rPr>
        <w:t> </w:t>
      </w:r>
      <w:r>
        <w:rPr>
          <w:w w:val="105"/>
          <w:sz w:val="21"/>
        </w:rPr>
        <w:t>The</w:t>
      </w:r>
      <w:r>
        <w:rPr>
          <w:spacing w:val="-7"/>
          <w:w w:val="105"/>
          <w:sz w:val="21"/>
        </w:rPr>
        <w:t> </w:t>
      </w:r>
      <w:r>
        <w:rPr>
          <w:w w:val="105"/>
          <w:sz w:val="21"/>
        </w:rPr>
        <w:t>ALRC</w:t>
      </w:r>
      <w:r>
        <w:rPr>
          <w:spacing w:val="-7"/>
          <w:w w:val="105"/>
          <w:sz w:val="21"/>
        </w:rPr>
        <w:t> </w:t>
      </w:r>
      <w:r>
        <w:rPr>
          <w:w w:val="105"/>
          <w:sz w:val="21"/>
        </w:rPr>
        <w:t>recommended</w:t>
      </w:r>
      <w:r>
        <w:rPr>
          <w:spacing w:val="-6"/>
          <w:w w:val="105"/>
          <w:sz w:val="21"/>
        </w:rPr>
        <w:t> </w:t>
      </w:r>
      <w:r>
        <w:rPr>
          <w:spacing w:val="-3"/>
          <w:w w:val="105"/>
          <w:sz w:val="21"/>
        </w:rPr>
        <w:t>that</w:t>
      </w:r>
      <w:r>
        <w:rPr>
          <w:spacing w:val="-7"/>
          <w:w w:val="105"/>
          <w:sz w:val="21"/>
        </w:rPr>
        <w:t> </w:t>
      </w:r>
      <w:r>
        <w:rPr>
          <w:w w:val="105"/>
          <w:sz w:val="21"/>
        </w:rPr>
        <w:t>an</w:t>
      </w:r>
      <w:r>
        <w:rPr>
          <w:spacing w:val="-7"/>
          <w:w w:val="105"/>
          <w:sz w:val="21"/>
        </w:rPr>
        <w:t> </w:t>
      </w:r>
      <w:r>
        <w:rPr>
          <w:w w:val="105"/>
          <w:sz w:val="21"/>
        </w:rPr>
        <w:t>oppression</w:t>
      </w:r>
      <w:r>
        <w:rPr>
          <w:spacing w:val="-6"/>
          <w:w w:val="105"/>
          <w:sz w:val="21"/>
        </w:rPr>
        <w:t> </w:t>
      </w:r>
      <w:r>
        <w:rPr>
          <w:w w:val="105"/>
          <w:sz w:val="21"/>
        </w:rPr>
        <w:t>remedy</w:t>
      </w:r>
      <w:r>
        <w:rPr>
          <w:spacing w:val="-7"/>
          <w:w w:val="105"/>
          <w:sz w:val="21"/>
        </w:rPr>
        <w:t> </w:t>
      </w:r>
      <w:r>
        <w:rPr>
          <w:w w:val="105"/>
          <w:sz w:val="21"/>
        </w:rPr>
        <w:t>be</w:t>
      </w:r>
      <w:r>
        <w:rPr>
          <w:spacing w:val="-7"/>
          <w:w w:val="105"/>
          <w:sz w:val="21"/>
        </w:rPr>
        <w:t> </w:t>
      </w:r>
      <w:r>
        <w:rPr>
          <w:spacing w:val="-3"/>
          <w:w w:val="105"/>
          <w:sz w:val="21"/>
        </w:rPr>
        <w:t>available</w:t>
      </w:r>
      <w:r>
        <w:rPr>
          <w:spacing w:val="-6"/>
          <w:w w:val="105"/>
          <w:sz w:val="21"/>
        </w:rPr>
        <w:t> </w:t>
      </w:r>
      <w:r>
        <w:rPr>
          <w:spacing w:val="-3"/>
          <w:w w:val="105"/>
          <w:sz w:val="21"/>
        </w:rPr>
        <w:t>for</w:t>
      </w:r>
      <w:r>
        <w:rPr>
          <w:spacing w:val="-7"/>
          <w:w w:val="105"/>
          <w:sz w:val="21"/>
        </w:rPr>
        <w:t> </w:t>
      </w:r>
      <w:r>
        <w:rPr>
          <w:spacing w:val="-3"/>
          <w:w w:val="105"/>
          <w:sz w:val="21"/>
        </w:rPr>
        <w:t>investors </w:t>
      </w:r>
      <w:r>
        <w:rPr>
          <w:w w:val="105"/>
          <w:sz w:val="21"/>
        </w:rPr>
        <w:t>in </w:t>
      </w:r>
      <w:r>
        <w:rPr>
          <w:spacing w:val="-3"/>
          <w:w w:val="105"/>
          <w:sz w:val="21"/>
        </w:rPr>
        <w:t>such </w:t>
      </w:r>
      <w:r>
        <w:rPr>
          <w:w w:val="105"/>
          <w:sz w:val="21"/>
        </w:rPr>
        <w:t>schemes, which </w:t>
      </w:r>
      <w:r>
        <w:rPr>
          <w:spacing w:val="-3"/>
          <w:w w:val="105"/>
          <w:sz w:val="21"/>
        </w:rPr>
        <w:t>could include trading</w:t>
      </w:r>
      <w:r>
        <w:rPr>
          <w:spacing w:val="43"/>
          <w:w w:val="105"/>
          <w:sz w:val="21"/>
        </w:rPr>
        <w:t> </w:t>
      </w:r>
      <w:r>
        <w:rPr>
          <w:spacing w:val="-5"/>
          <w:w w:val="105"/>
          <w:sz w:val="21"/>
        </w:rPr>
        <w:t>trusts.</w:t>
      </w:r>
      <w:r>
        <w:rPr>
          <w:spacing w:val="-5"/>
          <w:w w:val="105"/>
          <w:position w:val="7"/>
          <w:sz w:val="12"/>
        </w:rPr>
        <w:t>13</w:t>
      </w:r>
    </w:p>
    <w:p>
      <w:pPr>
        <w:pStyle w:val="ListParagraph"/>
        <w:numPr>
          <w:ilvl w:val="1"/>
          <w:numId w:val="3"/>
        </w:numPr>
        <w:tabs>
          <w:tab w:pos="2380" w:val="left" w:leader="none"/>
          <w:tab w:pos="2382" w:val="left" w:leader="none"/>
        </w:tabs>
        <w:spacing w:line="242" w:lineRule="auto" w:before="127" w:after="0"/>
        <w:ind w:left="2381" w:right="1692" w:hanging="794"/>
        <w:jc w:val="left"/>
        <w:rPr>
          <w:sz w:val="21"/>
        </w:rPr>
      </w:pPr>
      <w:r>
        <w:rPr>
          <w:w w:val="105"/>
          <w:sz w:val="21"/>
        </w:rPr>
        <w:t>A</w:t>
      </w:r>
      <w:r>
        <w:rPr>
          <w:spacing w:val="-8"/>
          <w:w w:val="105"/>
          <w:sz w:val="21"/>
        </w:rPr>
        <w:t> </w:t>
      </w:r>
      <w:r>
        <w:rPr>
          <w:w w:val="105"/>
          <w:sz w:val="21"/>
        </w:rPr>
        <w:t>number</w:t>
      </w:r>
      <w:r>
        <w:rPr>
          <w:spacing w:val="-8"/>
          <w:w w:val="105"/>
          <w:sz w:val="21"/>
        </w:rPr>
        <w:t> </w:t>
      </w:r>
      <w:r>
        <w:rPr>
          <w:w w:val="105"/>
          <w:sz w:val="21"/>
        </w:rPr>
        <w:t>of</w:t>
      </w:r>
      <w:r>
        <w:rPr>
          <w:spacing w:val="-8"/>
          <w:w w:val="105"/>
          <w:sz w:val="21"/>
        </w:rPr>
        <w:t> </w:t>
      </w:r>
      <w:r>
        <w:rPr>
          <w:spacing w:val="-3"/>
          <w:w w:val="105"/>
          <w:sz w:val="21"/>
        </w:rPr>
        <w:t>earlier</w:t>
      </w:r>
      <w:r>
        <w:rPr>
          <w:spacing w:val="-8"/>
          <w:w w:val="105"/>
          <w:sz w:val="21"/>
        </w:rPr>
        <w:t> </w:t>
      </w:r>
      <w:r>
        <w:rPr>
          <w:w w:val="105"/>
          <w:sz w:val="21"/>
        </w:rPr>
        <w:t>reviews</w:t>
      </w:r>
      <w:r>
        <w:rPr>
          <w:spacing w:val="-8"/>
          <w:w w:val="105"/>
          <w:sz w:val="21"/>
        </w:rPr>
        <w:t> </w:t>
      </w:r>
      <w:r>
        <w:rPr>
          <w:w w:val="105"/>
          <w:sz w:val="21"/>
        </w:rPr>
        <w:t>of</w:t>
      </w:r>
      <w:r>
        <w:rPr>
          <w:spacing w:val="-8"/>
          <w:w w:val="105"/>
          <w:sz w:val="21"/>
        </w:rPr>
        <w:t> </w:t>
      </w:r>
      <w:r>
        <w:rPr>
          <w:w w:val="105"/>
          <w:sz w:val="21"/>
        </w:rPr>
        <w:t>aspects</w:t>
      </w:r>
      <w:r>
        <w:rPr>
          <w:spacing w:val="-8"/>
          <w:w w:val="105"/>
          <w:sz w:val="21"/>
        </w:rPr>
        <w:t> </w:t>
      </w:r>
      <w:r>
        <w:rPr>
          <w:w w:val="105"/>
          <w:sz w:val="21"/>
        </w:rPr>
        <w:t>of</w:t>
      </w:r>
      <w:r>
        <w:rPr>
          <w:spacing w:val="-8"/>
          <w:w w:val="105"/>
          <w:sz w:val="21"/>
        </w:rPr>
        <w:t> </w:t>
      </w:r>
      <w:r>
        <w:rPr>
          <w:w w:val="105"/>
          <w:sz w:val="21"/>
        </w:rPr>
        <w:t>trusts</w:t>
      </w:r>
      <w:r>
        <w:rPr>
          <w:spacing w:val="-8"/>
          <w:w w:val="105"/>
          <w:sz w:val="21"/>
        </w:rPr>
        <w:t> </w:t>
      </w:r>
      <w:r>
        <w:rPr>
          <w:w w:val="105"/>
          <w:sz w:val="21"/>
        </w:rPr>
        <w:t>law</w:t>
      </w:r>
      <w:r>
        <w:rPr>
          <w:spacing w:val="-8"/>
          <w:w w:val="105"/>
          <w:sz w:val="21"/>
        </w:rPr>
        <w:t> </w:t>
      </w:r>
      <w:r>
        <w:rPr>
          <w:w w:val="105"/>
          <w:sz w:val="21"/>
        </w:rPr>
        <w:t>by</w:t>
      </w:r>
      <w:r>
        <w:rPr>
          <w:spacing w:val="-8"/>
          <w:w w:val="105"/>
          <w:sz w:val="21"/>
        </w:rPr>
        <w:t> </w:t>
      </w:r>
      <w:r>
        <w:rPr>
          <w:w w:val="105"/>
          <w:sz w:val="21"/>
        </w:rPr>
        <w:t>other</w:t>
      </w:r>
      <w:r>
        <w:rPr>
          <w:spacing w:val="-8"/>
          <w:w w:val="105"/>
          <w:sz w:val="21"/>
        </w:rPr>
        <w:t> </w:t>
      </w:r>
      <w:r>
        <w:rPr>
          <w:w w:val="105"/>
          <w:sz w:val="21"/>
        </w:rPr>
        <w:t>law</w:t>
      </w:r>
      <w:r>
        <w:rPr>
          <w:spacing w:val="-8"/>
          <w:w w:val="105"/>
          <w:sz w:val="21"/>
        </w:rPr>
        <w:t> </w:t>
      </w:r>
      <w:r>
        <w:rPr>
          <w:spacing w:val="-3"/>
          <w:w w:val="105"/>
          <w:sz w:val="21"/>
        </w:rPr>
        <w:t>reform</w:t>
      </w:r>
      <w:r>
        <w:rPr>
          <w:spacing w:val="-8"/>
          <w:w w:val="105"/>
          <w:sz w:val="21"/>
        </w:rPr>
        <w:t> </w:t>
      </w:r>
      <w:r>
        <w:rPr>
          <w:w w:val="105"/>
          <w:sz w:val="21"/>
        </w:rPr>
        <w:t>bodies</w:t>
      </w:r>
      <w:r>
        <w:rPr>
          <w:spacing w:val="-8"/>
          <w:w w:val="105"/>
          <w:sz w:val="21"/>
        </w:rPr>
        <w:t> </w:t>
      </w:r>
      <w:r>
        <w:rPr>
          <w:w w:val="105"/>
          <w:sz w:val="21"/>
        </w:rPr>
        <w:t>also</w:t>
      </w:r>
      <w:r>
        <w:rPr>
          <w:spacing w:val="-7"/>
          <w:w w:val="105"/>
          <w:sz w:val="21"/>
        </w:rPr>
        <w:t> </w:t>
      </w:r>
      <w:r>
        <w:rPr>
          <w:spacing w:val="-3"/>
          <w:w w:val="105"/>
          <w:sz w:val="21"/>
        </w:rPr>
        <w:t>raise related </w:t>
      </w:r>
      <w:r>
        <w:rPr>
          <w:w w:val="105"/>
          <w:sz w:val="21"/>
        </w:rPr>
        <w:t>issues </w:t>
      </w:r>
      <w:r>
        <w:rPr>
          <w:spacing w:val="-3"/>
          <w:w w:val="105"/>
          <w:sz w:val="21"/>
        </w:rPr>
        <w:t>that </w:t>
      </w:r>
      <w:r>
        <w:rPr>
          <w:w w:val="105"/>
          <w:sz w:val="21"/>
        </w:rPr>
        <w:t>the </w:t>
      </w:r>
      <w:r>
        <w:rPr>
          <w:spacing w:val="-3"/>
          <w:w w:val="105"/>
          <w:sz w:val="21"/>
        </w:rPr>
        <w:t>Commission </w:t>
      </w:r>
      <w:r>
        <w:rPr>
          <w:spacing w:val="-2"/>
          <w:w w:val="105"/>
          <w:sz w:val="21"/>
        </w:rPr>
        <w:t>has </w:t>
      </w:r>
      <w:r>
        <w:rPr>
          <w:w w:val="105"/>
          <w:sz w:val="21"/>
        </w:rPr>
        <w:t>been able to </w:t>
      </w:r>
      <w:r>
        <w:rPr>
          <w:spacing w:val="-4"/>
          <w:w w:val="105"/>
          <w:sz w:val="21"/>
        </w:rPr>
        <w:t>consider. </w:t>
      </w:r>
      <w:r>
        <w:rPr>
          <w:w w:val="105"/>
          <w:sz w:val="21"/>
        </w:rPr>
        <w:t>These bodies</w:t>
      </w:r>
      <w:r>
        <w:rPr>
          <w:spacing w:val="-14"/>
          <w:w w:val="105"/>
          <w:sz w:val="21"/>
        </w:rPr>
        <w:t> </w:t>
      </w:r>
      <w:r>
        <w:rPr>
          <w:w w:val="105"/>
          <w:sz w:val="21"/>
        </w:rPr>
        <w:t>include:</w:t>
      </w:r>
    </w:p>
    <w:p>
      <w:pPr>
        <w:pStyle w:val="ListParagraph"/>
        <w:numPr>
          <w:ilvl w:val="2"/>
          <w:numId w:val="3"/>
        </w:numPr>
        <w:tabs>
          <w:tab w:pos="2721" w:val="left" w:leader="none"/>
          <w:tab w:pos="2722" w:val="left" w:leader="none"/>
        </w:tabs>
        <w:spacing w:line="240" w:lineRule="auto" w:before="122" w:after="0"/>
        <w:ind w:left="2721" w:right="0" w:hanging="340"/>
        <w:jc w:val="left"/>
        <w:rPr>
          <w:sz w:val="12"/>
        </w:rPr>
      </w:pPr>
      <w:r>
        <w:rPr>
          <w:w w:val="105"/>
          <w:sz w:val="21"/>
        </w:rPr>
        <w:t>the Scottish Law</w:t>
      </w:r>
      <w:r>
        <w:rPr>
          <w:spacing w:val="16"/>
          <w:w w:val="105"/>
          <w:sz w:val="21"/>
        </w:rPr>
        <w:t> </w:t>
      </w:r>
      <w:r>
        <w:rPr>
          <w:spacing w:val="-5"/>
          <w:w w:val="105"/>
          <w:sz w:val="21"/>
        </w:rPr>
        <w:t>Commission</w:t>
      </w:r>
      <w:r>
        <w:rPr>
          <w:spacing w:val="-5"/>
          <w:w w:val="105"/>
          <w:position w:val="7"/>
          <w:sz w:val="12"/>
        </w:rPr>
        <w:t>14</w:t>
      </w:r>
    </w:p>
    <w:p>
      <w:pPr>
        <w:pStyle w:val="ListParagraph"/>
        <w:numPr>
          <w:ilvl w:val="2"/>
          <w:numId w:val="3"/>
        </w:numPr>
        <w:tabs>
          <w:tab w:pos="2721" w:val="left" w:leader="none"/>
          <w:tab w:pos="2722" w:val="left" w:leader="none"/>
        </w:tabs>
        <w:spacing w:line="240" w:lineRule="auto" w:before="124" w:after="0"/>
        <w:ind w:left="2721" w:right="0" w:hanging="340"/>
        <w:jc w:val="left"/>
        <w:rPr>
          <w:sz w:val="12"/>
        </w:rPr>
      </w:pPr>
      <w:r>
        <w:rPr>
          <w:w w:val="105"/>
          <w:sz w:val="21"/>
        </w:rPr>
        <w:t>the </w:t>
      </w:r>
      <w:r>
        <w:rPr>
          <w:spacing w:val="-3"/>
          <w:w w:val="105"/>
          <w:sz w:val="21"/>
        </w:rPr>
        <w:t>British </w:t>
      </w:r>
      <w:r>
        <w:rPr>
          <w:spacing w:val="-4"/>
          <w:w w:val="105"/>
          <w:sz w:val="21"/>
        </w:rPr>
        <w:t>Columbia </w:t>
      </w:r>
      <w:r>
        <w:rPr>
          <w:w w:val="105"/>
          <w:sz w:val="21"/>
        </w:rPr>
        <w:t>Law</w:t>
      </w:r>
      <w:r>
        <w:rPr>
          <w:spacing w:val="28"/>
          <w:w w:val="105"/>
          <w:sz w:val="21"/>
        </w:rPr>
        <w:t> </w:t>
      </w:r>
      <w:r>
        <w:rPr>
          <w:spacing w:val="-5"/>
          <w:w w:val="105"/>
          <w:sz w:val="21"/>
        </w:rPr>
        <w:t>Institute</w:t>
      </w:r>
      <w:r>
        <w:rPr>
          <w:spacing w:val="-5"/>
          <w:w w:val="105"/>
          <w:position w:val="7"/>
          <w:sz w:val="12"/>
        </w:rPr>
        <w:t>15</w:t>
      </w:r>
    </w:p>
    <w:p>
      <w:pPr>
        <w:pStyle w:val="ListParagraph"/>
        <w:numPr>
          <w:ilvl w:val="2"/>
          <w:numId w:val="3"/>
        </w:numPr>
        <w:tabs>
          <w:tab w:pos="2721" w:val="left" w:leader="none"/>
          <w:tab w:pos="2722" w:val="left" w:leader="none"/>
        </w:tabs>
        <w:spacing w:line="240" w:lineRule="auto" w:before="123" w:after="0"/>
        <w:ind w:left="2721" w:right="0" w:hanging="340"/>
        <w:jc w:val="left"/>
        <w:rPr>
          <w:sz w:val="12"/>
        </w:rPr>
      </w:pPr>
      <w:r>
        <w:rPr>
          <w:w w:val="105"/>
          <w:sz w:val="21"/>
        </w:rPr>
        <w:t>the Law </w:t>
      </w:r>
      <w:r>
        <w:rPr>
          <w:spacing w:val="-3"/>
          <w:w w:val="105"/>
          <w:sz w:val="21"/>
        </w:rPr>
        <w:t>Reform Commission </w:t>
      </w:r>
      <w:r>
        <w:rPr>
          <w:w w:val="105"/>
          <w:sz w:val="21"/>
        </w:rPr>
        <w:t>of</w:t>
      </w:r>
      <w:r>
        <w:rPr>
          <w:spacing w:val="35"/>
          <w:w w:val="105"/>
          <w:sz w:val="21"/>
        </w:rPr>
        <w:t> </w:t>
      </w:r>
      <w:r>
        <w:rPr>
          <w:spacing w:val="-5"/>
          <w:w w:val="105"/>
          <w:sz w:val="21"/>
        </w:rPr>
        <w:t>Saskatchewan.</w:t>
      </w:r>
      <w:r>
        <w:rPr>
          <w:spacing w:val="-5"/>
          <w:w w:val="105"/>
          <w:position w:val="7"/>
          <w:sz w:val="12"/>
        </w:rPr>
        <w:t>16</w:t>
      </w:r>
    </w:p>
    <w:p>
      <w:pPr>
        <w:pStyle w:val="BodyText"/>
        <w:spacing w:before="11"/>
      </w:pPr>
    </w:p>
    <w:p>
      <w:pPr>
        <w:pStyle w:val="Heading2"/>
      </w:pPr>
      <w:bookmarkStart w:name="_TOC_250022" w:id="17"/>
      <w:bookmarkEnd w:id="17"/>
      <w:r>
        <w:rPr>
          <w:color w:val="EC5A4F"/>
          <w:w w:val="115"/>
        </w:rPr>
        <w:t>Conduct of this reference</w:t>
      </w:r>
    </w:p>
    <w:p>
      <w:pPr>
        <w:pStyle w:val="Heading3"/>
        <w:spacing w:before="223"/>
        <w:ind w:left="1587"/>
      </w:pPr>
      <w:bookmarkStart w:name="_TOC_250021" w:id="18"/>
      <w:bookmarkEnd w:id="18"/>
      <w:r>
        <w:rPr>
          <w:w w:val="115"/>
        </w:rPr>
        <w:t>Division</w:t>
      </w:r>
    </w:p>
    <w:p>
      <w:pPr>
        <w:pStyle w:val="ListParagraph"/>
        <w:numPr>
          <w:ilvl w:val="1"/>
          <w:numId w:val="3"/>
        </w:numPr>
        <w:tabs>
          <w:tab w:pos="2380" w:val="left" w:leader="none"/>
          <w:tab w:pos="2381" w:val="left" w:leader="none"/>
        </w:tabs>
        <w:spacing w:line="242" w:lineRule="auto" w:before="137" w:after="0"/>
        <w:ind w:left="2381" w:right="1823" w:hanging="794"/>
        <w:jc w:val="left"/>
        <w:rPr>
          <w:sz w:val="21"/>
        </w:rPr>
      </w:pPr>
      <w:r>
        <w:rPr>
          <w:w w:val="105"/>
          <w:sz w:val="21"/>
        </w:rPr>
        <w:t>The </w:t>
      </w:r>
      <w:r>
        <w:rPr>
          <w:spacing w:val="-4"/>
          <w:w w:val="105"/>
          <w:sz w:val="21"/>
        </w:rPr>
        <w:t>Chair </w:t>
      </w:r>
      <w:r>
        <w:rPr>
          <w:w w:val="105"/>
          <w:sz w:val="21"/>
        </w:rPr>
        <w:t>of the </w:t>
      </w:r>
      <w:r>
        <w:rPr>
          <w:spacing w:val="-3"/>
          <w:w w:val="105"/>
          <w:sz w:val="21"/>
        </w:rPr>
        <w:t>Commission </w:t>
      </w:r>
      <w:r>
        <w:rPr>
          <w:spacing w:val="-2"/>
          <w:w w:val="105"/>
          <w:sz w:val="21"/>
        </w:rPr>
        <w:t>has </w:t>
      </w:r>
      <w:r>
        <w:rPr>
          <w:spacing w:val="-3"/>
          <w:w w:val="105"/>
          <w:sz w:val="21"/>
        </w:rPr>
        <w:t>exercised </w:t>
      </w:r>
      <w:r>
        <w:rPr>
          <w:w w:val="105"/>
          <w:sz w:val="21"/>
        </w:rPr>
        <w:t>his powers under section 13(1)(b) of the Victorian</w:t>
      </w:r>
      <w:r>
        <w:rPr>
          <w:spacing w:val="-4"/>
          <w:w w:val="105"/>
          <w:sz w:val="21"/>
        </w:rPr>
        <w:t> </w:t>
      </w:r>
      <w:r>
        <w:rPr>
          <w:w w:val="105"/>
          <w:sz w:val="21"/>
        </w:rPr>
        <w:t>Law</w:t>
      </w:r>
      <w:r>
        <w:rPr>
          <w:spacing w:val="-4"/>
          <w:w w:val="105"/>
          <w:sz w:val="21"/>
        </w:rPr>
        <w:t> </w:t>
      </w:r>
      <w:r>
        <w:rPr>
          <w:spacing w:val="-3"/>
          <w:w w:val="105"/>
          <w:sz w:val="21"/>
        </w:rPr>
        <w:t>Reform</w:t>
      </w:r>
      <w:r>
        <w:rPr>
          <w:spacing w:val="-4"/>
          <w:w w:val="105"/>
          <w:sz w:val="21"/>
        </w:rPr>
        <w:t> </w:t>
      </w:r>
      <w:r>
        <w:rPr>
          <w:spacing w:val="-3"/>
          <w:w w:val="105"/>
          <w:sz w:val="21"/>
        </w:rPr>
        <w:t>Commission</w:t>
      </w:r>
      <w:r>
        <w:rPr>
          <w:spacing w:val="-4"/>
          <w:w w:val="105"/>
          <w:sz w:val="21"/>
        </w:rPr>
        <w:t> </w:t>
      </w:r>
      <w:r>
        <w:rPr>
          <w:w w:val="105"/>
          <w:sz w:val="21"/>
        </w:rPr>
        <w:t>Act</w:t>
      </w:r>
      <w:r>
        <w:rPr>
          <w:spacing w:val="-4"/>
          <w:w w:val="105"/>
          <w:sz w:val="21"/>
        </w:rPr>
        <w:t> </w:t>
      </w:r>
      <w:r>
        <w:rPr>
          <w:spacing w:val="-3"/>
          <w:w w:val="105"/>
          <w:sz w:val="21"/>
        </w:rPr>
        <w:t>to</w:t>
      </w:r>
      <w:r>
        <w:rPr>
          <w:spacing w:val="-4"/>
          <w:w w:val="105"/>
          <w:sz w:val="21"/>
        </w:rPr>
        <w:t> </w:t>
      </w:r>
      <w:r>
        <w:rPr>
          <w:spacing w:val="-3"/>
          <w:w w:val="105"/>
          <w:sz w:val="21"/>
        </w:rPr>
        <w:t>constitute</w:t>
      </w:r>
      <w:r>
        <w:rPr>
          <w:spacing w:val="-4"/>
          <w:w w:val="105"/>
          <w:sz w:val="21"/>
        </w:rPr>
        <w:t> </w:t>
      </w:r>
      <w:r>
        <w:rPr>
          <w:w w:val="105"/>
          <w:sz w:val="21"/>
        </w:rPr>
        <w:t>a</w:t>
      </w:r>
      <w:r>
        <w:rPr>
          <w:spacing w:val="-4"/>
          <w:w w:val="105"/>
          <w:sz w:val="21"/>
        </w:rPr>
        <w:t> </w:t>
      </w:r>
      <w:r>
        <w:rPr>
          <w:w w:val="105"/>
          <w:sz w:val="21"/>
        </w:rPr>
        <w:t>Division</w:t>
      </w:r>
      <w:r>
        <w:rPr>
          <w:spacing w:val="-4"/>
          <w:w w:val="105"/>
          <w:sz w:val="21"/>
        </w:rPr>
        <w:t> </w:t>
      </w:r>
      <w:r>
        <w:rPr>
          <w:w w:val="105"/>
          <w:sz w:val="21"/>
        </w:rPr>
        <w:t>to</w:t>
      </w:r>
      <w:r>
        <w:rPr>
          <w:spacing w:val="-4"/>
          <w:w w:val="105"/>
          <w:sz w:val="21"/>
        </w:rPr>
        <w:t> </w:t>
      </w:r>
      <w:r>
        <w:rPr>
          <w:w w:val="105"/>
          <w:sz w:val="21"/>
        </w:rPr>
        <w:t>guide</w:t>
      </w:r>
      <w:r>
        <w:rPr>
          <w:spacing w:val="-4"/>
          <w:w w:val="105"/>
          <w:sz w:val="21"/>
        </w:rPr>
        <w:t> </w:t>
      </w:r>
      <w:r>
        <w:rPr>
          <w:w w:val="105"/>
          <w:sz w:val="21"/>
        </w:rPr>
        <w:t>and</w:t>
      </w:r>
      <w:r>
        <w:rPr>
          <w:spacing w:val="-4"/>
          <w:w w:val="105"/>
          <w:sz w:val="21"/>
        </w:rPr>
        <w:t> </w:t>
      </w:r>
      <w:r>
        <w:rPr>
          <w:w w:val="105"/>
          <w:sz w:val="21"/>
        </w:rPr>
        <w:t>oversee</w:t>
      </w:r>
      <w:r>
        <w:rPr>
          <w:spacing w:val="-4"/>
          <w:w w:val="105"/>
          <w:sz w:val="21"/>
        </w:rPr>
        <w:t> </w:t>
      </w:r>
      <w:r>
        <w:rPr>
          <w:w w:val="105"/>
          <w:sz w:val="21"/>
        </w:rPr>
        <w:t>the conduct of the</w:t>
      </w:r>
      <w:r>
        <w:rPr>
          <w:spacing w:val="15"/>
          <w:w w:val="105"/>
          <w:sz w:val="21"/>
        </w:rPr>
        <w:t> </w:t>
      </w:r>
      <w:r>
        <w:rPr>
          <w:spacing w:val="-4"/>
          <w:w w:val="105"/>
          <w:sz w:val="21"/>
        </w:rPr>
        <w:t>reference.</w:t>
      </w:r>
    </w:p>
    <w:p>
      <w:pPr>
        <w:pStyle w:val="Heading3"/>
        <w:spacing w:before="192"/>
        <w:ind w:left="1587"/>
      </w:pPr>
      <w:bookmarkStart w:name="_TOC_250020" w:id="19"/>
      <w:bookmarkEnd w:id="19"/>
      <w:r>
        <w:rPr>
          <w:w w:val="115"/>
        </w:rPr>
        <w:t>Consultation paper and submissions</w:t>
      </w:r>
    </w:p>
    <w:p>
      <w:pPr>
        <w:pStyle w:val="ListParagraph"/>
        <w:numPr>
          <w:ilvl w:val="1"/>
          <w:numId w:val="3"/>
        </w:numPr>
        <w:tabs>
          <w:tab w:pos="2380" w:val="left" w:leader="none"/>
          <w:tab w:pos="2381" w:val="left" w:leader="none"/>
        </w:tabs>
        <w:spacing w:line="242" w:lineRule="auto" w:before="137" w:after="0"/>
        <w:ind w:left="2381" w:right="1671" w:hanging="794"/>
        <w:jc w:val="left"/>
        <w:rPr>
          <w:sz w:val="21"/>
        </w:rPr>
      </w:pPr>
      <w:r>
        <w:rPr>
          <w:w w:val="105"/>
          <w:sz w:val="21"/>
        </w:rPr>
        <w:t>This paper draws </w:t>
      </w:r>
      <w:r>
        <w:rPr>
          <w:spacing w:val="-3"/>
          <w:w w:val="105"/>
          <w:sz w:val="21"/>
        </w:rPr>
        <w:t>from </w:t>
      </w:r>
      <w:r>
        <w:rPr>
          <w:w w:val="105"/>
          <w:sz w:val="21"/>
        </w:rPr>
        <w:t>the </w:t>
      </w:r>
      <w:r>
        <w:rPr>
          <w:spacing w:val="-3"/>
          <w:w w:val="105"/>
          <w:sz w:val="21"/>
        </w:rPr>
        <w:t>preliminary research </w:t>
      </w:r>
      <w:r>
        <w:rPr>
          <w:w w:val="105"/>
          <w:sz w:val="21"/>
        </w:rPr>
        <w:t>conducted by </w:t>
      </w:r>
      <w:r>
        <w:rPr>
          <w:spacing w:val="-3"/>
          <w:w w:val="105"/>
          <w:sz w:val="21"/>
        </w:rPr>
        <w:t>Commission staff. </w:t>
      </w:r>
      <w:r>
        <w:rPr>
          <w:w w:val="105"/>
          <w:sz w:val="21"/>
        </w:rPr>
        <w:t>It describes</w:t>
      </w:r>
      <w:r>
        <w:rPr>
          <w:spacing w:val="-10"/>
          <w:w w:val="105"/>
          <w:sz w:val="21"/>
        </w:rPr>
        <w:t> </w:t>
      </w:r>
      <w:r>
        <w:rPr>
          <w:w w:val="105"/>
          <w:sz w:val="21"/>
        </w:rPr>
        <w:t>the</w:t>
      </w:r>
      <w:r>
        <w:rPr>
          <w:spacing w:val="-9"/>
          <w:w w:val="105"/>
          <w:sz w:val="21"/>
        </w:rPr>
        <w:t> </w:t>
      </w:r>
      <w:r>
        <w:rPr>
          <w:spacing w:val="-5"/>
          <w:w w:val="105"/>
          <w:sz w:val="21"/>
        </w:rPr>
        <w:t>law,</w:t>
      </w:r>
      <w:r>
        <w:rPr>
          <w:spacing w:val="-9"/>
          <w:w w:val="105"/>
          <w:sz w:val="21"/>
        </w:rPr>
        <w:t> </w:t>
      </w:r>
      <w:r>
        <w:rPr>
          <w:w w:val="105"/>
          <w:sz w:val="21"/>
        </w:rPr>
        <w:t>identifies</w:t>
      </w:r>
      <w:r>
        <w:rPr>
          <w:spacing w:val="-9"/>
          <w:w w:val="105"/>
          <w:sz w:val="21"/>
        </w:rPr>
        <w:t> </w:t>
      </w:r>
      <w:r>
        <w:rPr>
          <w:w w:val="105"/>
          <w:sz w:val="21"/>
        </w:rPr>
        <w:t>and</w:t>
      </w:r>
      <w:r>
        <w:rPr>
          <w:spacing w:val="-9"/>
          <w:w w:val="105"/>
          <w:sz w:val="21"/>
        </w:rPr>
        <w:t> </w:t>
      </w:r>
      <w:r>
        <w:rPr>
          <w:w w:val="105"/>
          <w:sz w:val="21"/>
        </w:rPr>
        <w:t>asks</w:t>
      </w:r>
      <w:r>
        <w:rPr>
          <w:spacing w:val="-9"/>
          <w:w w:val="105"/>
          <w:sz w:val="21"/>
        </w:rPr>
        <w:t> </w:t>
      </w:r>
      <w:r>
        <w:rPr>
          <w:w w:val="105"/>
          <w:sz w:val="21"/>
        </w:rPr>
        <w:t>questions</w:t>
      </w:r>
      <w:r>
        <w:rPr>
          <w:spacing w:val="-9"/>
          <w:w w:val="105"/>
          <w:sz w:val="21"/>
        </w:rPr>
        <w:t> </w:t>
      </w:r>
      <w:r>
        <w:rPr>
          <w:w w:val="105"/>
          <w:sz w:val="21"/>
        </w:rPr>
        <w:t>about</w:t>
      </w:r>
      <w:r>
        <w:rPr>
          <w:spacing w:val="-10"/>
          <w:w w:val="105"/>
          <w:sz w:val="21"/>
        </w:rPr>
        <w:t> </w:t>
      </w:r>
      <w:r>
        <w:rPr>
          <w:w w:val="105"/>
          <w:sz w:val="21"/>
        </w:rPr>
        <w:t>the</w:t>
      </w:r>
      <w:r>
        <w:rPr>
          <w:spacing w:val="-9"/>
          <w:w w:val="105"/>
          <w:sz w:val="21"/>
        </w:rPr>
        <w:t> </w:t>
      </w:r>
      <w:r>
        <w:rPr>
          <w:w w:val="105"/>
          <w:sz w:val="21"/>
        </w:rPr>
        <w:t>issues</w:t>
      </w:r>
      <w:r>
        <w:rPr>
          <w:spacing w:val="-9"/>
          <w:w w:val="105"/>
          <w:sz w:val="21"/>
        </w:rPr>
        <w:t> </w:t>
      </w:r>
      <w:r>
        <w:rPr>
          <w:spacing w:val="-3"/>
          <w:w w:val="105"/>
          <w:sz w:val="21"/>
        </w:rPr>
        <w:t>arising</w:t>
      </w:r>
      <w:r>
        <w:rPr>
          <w:spacing w:val="-9"/>
          <w:w w:val="105"/>
          <w:sz w:val="21"/>
        </w:rPr>
        <w:t> </w:t>
      </w:r>
      <w:r>
        <w:rPr>
          <w:spacing w:val="-3"/>
          <w:w w:val="105"/>
          <w:sz w:val="21"/>
        </w:rPr>
        <w:t>from</w:t>
      </w:r>
      <w:r>
        <w:rPr>
          <w:spacing w:val="-9"/>
          <w:w w:val="105"/>
          <w:sz w:val="21"/>
        </w:rPr>
        <w:t> </w:t>
      </w:r>
      <w:r>
        <w:rPr>
          <w:w w:val="105"/>
          <w:sz w:val="21"/>
        </w:rPr>
        <w:t>the</w:t>
      </w:r>
      <w:r>
        <w:rPr>
          <w:spacing w:val="-9"/>
          <w:w w:val="105"/>
          <w:sz w:val="21"/>
        </w:rPr>
        <w:t> </w:t>
      </w:r>
      <w:r>
        <w:rPr>
          <w:spacing w:val="-3"/>
          <w:w w:val="105"/>
          <w:sz w:val="21"/>
        </w:rPr>
        <w:t>terms</w:t>
      </w:r>
      <w:r>
        <w:rPr>
          <w:spacing w:val="-10"/>
          <w:w w:val="105"/>
          <w:sz w:val="21"/>
        </w:rPr>
        <w:t> </w:t>
      </w:r>
      <w:r>
        <w:rPr>
          <w:w w:val="105"/>
          <w:sz w:val="21"/>
        </w:rPr>
        <w:t>of </w:t>
      </w:r>
      <w:r>
        <w:rPr>
          <w:spacing w:val="-3"/>
          <w:w w:val="105"/>
          <w:sz w:val="21"/>
        </w:rPr>
        <w:t>reference </w:t>
      </w:r>
      <w:r>
        <w:rPr>
          <w:w w:val="105"/>
          <w:sz w:val="21"/>
        </w:rPr>
        <w:t>and explores options </w:t>
      </w:r>
      <w:r>
        <w:rPr>
          <w:spacing w:val="-3"/>
          <w:w w:val="105"/>
          <w:sz w:val="21"/>
        </w:rPr>
        <w:t>for reform. </w:t>
      </w:r>
      <w:r>
        <w:rPr>
          <w:w w:val="105"/>
          <w:sz w:val="21"/>
        </w:rPr>
        <w:t>The questions </w:t>
      </w:r>
      <w:r>
        <w:rPr>
          <w:spacing w:val="-3"/>
          <w:w w:val="105"/>
          <w:sz w:val="21"/>
        </w:rPr>
        <w:t>are </w:t>
      </w:r>
      <w:r>
        <w:rPr>
          <w:spacing w:val="-2"/>
          <w:w w:val="105"/>
          <w:sz w:val="21"/>
        </w:rPr>
        <w:t>listed </w:t>
      </w:r>
      <w:r>
        <w:rPr>
          <w:w w:val="105"/>
          <w:sz w:val="21"/>
        </w:rPr>
        <w:t>on pages</w:t>
      </w:r>
      <w:r>
        <w:rPr>
          <w:spacing w:val="-9"/>
          <w:w w:val="105"/>
          <w:sz w:val="21"/>
        </w:rPr>
        <w:t> </w:t>
      </w:r>
      <w:r>
        <w:rPr>
          <w:w w:val="105"/>
          <w:sz w:val="21"/>
        </w:rPr>
        <w:t>68–69.</w:t>
      </w:r>
    </w:p>
    <w:p>
      <w:pPr>
        <w:pStyle w:val="ListParagraph"/>
        <w:numPr>
          <w:ilvl w:val="1"/>
          <w:numId w:val="3"/>
        </w:numPr>
        <w:tabs>
          <w:tab w:pos="2380" w:val="left" w:leader="none"/>
          <w:tab w:pos="2381" w:val="left" w:leader="none"/>
        </w:tabs>
        <w:spacing w:line="242" w:lineRule="auto" w:before="123" w:after="0"/>
        <w:ind w:left="2381" w:right="1650" w:hanging="794"/>
        <w:jc w:val="left"/>
        <w:rPr>
          <w:sz w:val="21"/>
        </w:rPr>
      </w:pPr>
      <w:r>
        <w:rPr>
          <w:w w:val="105"/>
          <w:sz w:val="21"/>
        </w:rPr>
        <w:t>The </w:t>
      </w:r>
      <w:r>
        <w:rPr>
          <w:spacing w:val="-3"/>
          <w:w w:val="105"/>
          <w:sz w:val="21"/>
        </w:rPr>
        <w:t>Commission </w:t>
      </w:r>
      <w:r>
        <w:rPr>
          <w:w w:val="105"/>
          <w:sz w:val="21"/>
        </w:rPr>
        <w:t>is seeking </w:t>
      </w:r>
      <w:r>
        <w:rPr>
          <w:spacing w:val="-3"/>
          <w:w w:val="105"/>
          <w:sz w:val="21"/>
        </w:rPr>
        <w:t>submissions </w:t>
      </w:r>
      <w:r>
        <w:rPr>
          <w:w w:val="105"/>
          <w:sz w:val="21"/>
        </w:rPr>
        <w:t>in response to the questions in the </w:t>
      </w:r>
      <w:r>
        <w:rPr>
          <w:spacing w:val="-3"/>
          <w:w w:val="105"/>
          <w:sz w:val="21"/>
        </w:rPr>
        <w:t>consultation </w:t>
      </w:r>
      <w:r>
        <w:rPr>
          <w:w w:val="105"/>
          <w:sz w:val="21"/>
        </w:rPr>
        <w:t>paper by </w:t>
      </w:r>
      <w:r>
        <w:rPr>
          <w:spacing w:val="-7"/>
          <w:w w:val="105"/>
          <w:sz w:val="21"/>
        </w:rPr>
        <w:t>21 </w:t>
      </w:r>
      <w:r>
        <w:rPr>
          <w:w w:val="105"/>
          <w:sz w:val="21"/>
        </w:rPr>
        <w:t>July </w:t>
      </w:r>
      <w:r>
        <w:rPr>
          <w:spacing w:val="-7"/>
          <w:w w:val="105"/>
          <w:sz w:val="21"/>
        </w:rPr>
        <w:t>2014. </w:t>
      </w:r>
      <w:r>
        <w:rPr>
          <w:spacing w:val="-3"/>
          <w:w w:val="105"/>
          <w:sz w:val="21"/>
        </w:rPr>
        <w:t>Information </w:t>
      </w:r>
      <w:r>
        <w:rPr>
          <w:w w:val="105"/>
          <w:sz w:val="21"/>
        </w:rPr>
        <w:t>about how to </w:t>
      </w:r>
      <w:r>
        <w:rPr>
          <w:spacing w:val="-4"/>
          <w:w w:val="105"/>
          <w:sz w:val="21"/>
        </w:rPr>
        <w:t>make </w:t>
      </w:r>
      <w:r>
        <w:rPr>
          <w:w w:val="105"/>
          <w:sz w:val="21"/>
        </w:rPr>
        <w:t>a </w:t>
      </w:r>
      <w:r>
        <w:rPr>
          <w:spacing w:val="-3"/>
          <w:w w:val="105"/>
          <w:sz w:val="21"/>
        </w:rPr>
        <w:t>submission </w:t>
      </w:r>
      <w:r>
        <w:rPr>
          <w:w w:val="105"/>
          <w:sz w:val="21"/>
        </w:rPr>
        <w:t>is set out on page</w:t>
      </w:r>
      <w:r>
        <w:rPr>
          <w:spacing w:val="42"/>
          <w:w w:val="105"/>
          <w:sz w:val="21"/>
        </w:rPr>
        <w:t> </w:t>
      </w:r>
      <w:r>
        <w:rPr>
          <w:spacing w:val="-6"/>
          <w:w w:val="105"/>
          <w:sz w:val="21"/>
        </w:rPr>
        <w:t>v.</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8"/>
        </w:rPr>
      </w:pPr>
      <w:r>
        <w:rPr/>
        <w:pict>
          <v:line style="position:absolute;mso-position-horizontal-relative:page;mso-position-vertical-relative:paragraph;z-index:-592;mso-wrap-distance-left:0;mso-wrap-distance-right:0" from="79.370102pt,20.141026pt" to="515.905102pt,20.141026pt" stroked="true" strokeweight="1pt" strokecolor="#f9ceca">
            <v:stroke dashstyle="solid"/>
            <w10:wrap type="topAndBottom"/>
          </v:line>
        </w:pict>
      </w:r>
    </w:p>
    <w:p>
      <w:pPr>
        <w:pStyle w:val="ListParagraph"/>
        <w:numPr>
          <w:ilvl w:val="0"/>
          <w:numId w:val="6"/>
        </w:numPr>
        <w:tabs>
          <w:tab w:pos="2381" w:val="left" w:leader="none"/>
          <w:tab w:pos="2382" w:val="left" w:leader="none"/>
        </w:tabs>
        <w:spacing w:line="240" w:lineRule="auto" w:before="117" w:after="0"/>
        <w:ind w:left="2381" w:right="1822" w:hanging="794"/>
        <w:jc w:val="left"/>
        <w:rPr>
          <w:i/>
          <w:sz w:val="13"/>
        </w:rPr>
      </w:pPr>
      <w:r>
        <w:rPr>
          <w:i/>
          <w:w w:val="105"/>
          <w:sz w:val="13"/>
        </w:rPr>
        <w:t>Arakella v Paton </w:t>
      </w:r>
      <w:r>
        <w:rPr>
          <w:spacing w:val="2"/>
          <w:w w:val="105"/>
          <w:sz w:val="13"/>
        </w:rPr>
        <w:t>(2004) </w:t>
      </w:r>
      <w:r>
        <w:rPr>
          <w:w w:val="105"/>
          <w:sz w:val="13"/>
        </w:rPr>
        <w:t>60 </w:t>
      </w:r>
      <w:r>
        <w:rPr>
          <w:spacing w:val="2"/>
          <w:w w:val="105"/>
          <w:sz w:val="13"/>
        </w:rPr>
        <w:t>NSWLR </w:t>
      </w:r>
      <w:r>
        <w:rPr>
          <w:w w:val="105"/>
          <w:sz w:val="13"/>
        </w:rPr>
        <w:t>334; </w:t>
      </w:r>
      <w:r>
        <w:rPr>
          <w:i/>
          <w:w w:val="105"/>
          <w:sz w:val="13"/>
        </w:rPr>
        <w:t>Westfield Qld No 1 </w:t>
      </w:r>
      <w:r>
        <w:rPr>
          <w:i/>
          <w:spacing w:val="3"/>
          <w:w w:val="105"/>
          <w:sz w:val="13"/>
        </w:rPr>
        <w:t>Pty </w:t>
      </w:r>
      <w:r>
        <w:rPr>
          <w:i/>
          <w:w w:val="105"/>
          <w:sz w:val="13"/>
        </w:rPr>
        <w:t>Ltd v Lend Lease Real Estate Investments Ltd </w:t>
      </w:r>
      <w:r>
        <w:rPr>
          <w:spacing w:val="2"/>
          <w:w w:val="105"/>
          <w:sz w:val="13"/>
        </w:rPr>
        <w:t>[2008] </w:t>
      </w:r>
      <w:r>
        <w:rPr>
          <w:w w:val="105"/>
          <w:sz w:val="13"/>
        </w:rPr>
        <w:t>NSWSC </w:t>
      </w:r>
      <w:r>
        <w:rPr>
          <w:spacing w:val="-4"/>
          <w:w w:val="105"/>
          <w:sz w:val="13"/>
        </w:rPr>
        <w:t>516 </w:t>
      </w:r>
      <w:r>
        <w:rPr>
          <w:w w:val="105"/>
          <w:sz w:val="13"/>
        </w:rPr>
        <w:t>(29 May </w:t>
      </w:r>
      <w:r>
        <w:rPr>
          <w:spacing w:val="3"/>
          <w:w w:val="105"/>
          <w:sz w:val="13"/>
        </w:rPr>
        <w:t>2008),</w:t>
      </w:r>
      <w:r>
        <w:rPr>
          <w:spacing w:val="4"/>
          <w:w w:val="105"/>
          <w:sz w:val="13"/>
        </w:rPr>
        <w:t> </w:t>
      </w:r>
      <w:r>
        <w:rPr>
          <w:w w:val="105"/>
          <w:sz w:val="13"/>
        </w:rPr>
        <w:t>[36]</w:t>
      </w:r>
      <w:r>
        <w:rPr>
          <w:spacing w:val="5"/>
          <w:w w:val="105"/>
          <w:sz w:val="13"/>
        </w:rPr>
        <w:t> </w:t>
      </w:r>
      <w:r>
        <w:rPr>
          <w:w w:val="105"/>
          <w:sz w:val="13"/>
        </w:rPr>
        <w:t>(Einstein</w:t>
      </w:r>
      <w:r>
        <w:rPr>
          <w:spacing w:val="5"/>
          <w:w w:val="105"/>
          <w:sz w:val="13"/>
        </w:rPr>
        <w:t> </w:t>
      </w:r>
      <w:r>
        <w:rPr>
          <w:spacing w:val="3"/>
          <w:w w:val="105"/>
          <w:sz w:val="13"/>
        </w:rPr>
        <w:t>J)</w:t>
      </w:r>
      <w:r>
        <w:rPr>
          <w:spacing w:val="5"/>
          <w:w w:val="105"/>
          <w:sz w:val="13"/>
        </w:rPr>
        <w:t> </w:t>
      </w:r>
      <w:r>
        <w:rPr>
          <w:w w:val="105"/>
          <w:sz w:val="13"/>
        </w:rPr>
        <w:t>considering</w:t>
      </w:r>
      <w:r>
        <w:rPr>
          <w:spacing w:val="4"/>
          <w:w w:val="105"/>
          <w:sz w:val="13"/>
        </w:rPr>
        <w:t> </w:t>
      </w:r>
      <w:r>
        <w:rPr>
          <w:w w:val="105"/>
          <w:sz w:val="13"/>
        </w:rPr>
        <w:t>the</w:t>
      </w:r>
      <w:r>
        <w:rPr>
          <w:spacing w:val="5"/>
          <w:w w:val="105"/>
          <w:sz w:val="13"/>
        </w:rPr>
        <w:t> </w:t>
      </w:r>
      <w:r>
        <w:rPr>
          <w:w w:val="105"/>
          <w:sz w:val="13"/>
        </w:rPr>
        <w:t>effect</w:t>
      </w:r>
      <w:r>
        <w:rPr>
          <w:spacing w:val="5"/>
          <w:w w:val="105"/>
          <w:sz w:val="13"/>
        </w:rPr>
        <w:t> </w:t>
      </w:r>
      <w:r>
        <w:rPr>
          <w:w w:val="105"/>
          <w:sz w:val="13"/>
        </w:rPr>
        <w:t>of</w:t>
      </w:r>
      <w:r>
        <w:rPr>
          <w:spacing w:val="5"/>
          <w:w w:val="105"/>
          <w:sz w:val="13"/>
        </w:rPr>
        <w:t> </w:t>
      </w:r>
      <w:r>
        <w:rPr>
          <w:w w:val="105"/>
          <w:sz w:val="13"/>
        </w:rPr>
        <w:t>s</w:t>
      </w:r>
      <w:r>
        <w:rPr>
          <w:spacing w:val="5"/>
          <w:w w:val="105"/>
          <w:sz w:val="13"/>
        </w:rPr>
        <w:t> </w:t>
      </w:r>
      <w:r>
        <w:rPr>
          <w:w w:val="105"/>
          <w:sz w:val="13"/>
        </w:rPr>
        <w:t>81</w:t>
      </w:r>
      <w:r>
        <w:rPr>
          <w:spacing w:val="4"/>
          <w:w w:val="105"/>
          <w:sz w:val="13"/>
        </w:rPr>
        <w:t> </w:t>
      </w:r>
      <w:r>
        <w:rPr>
          <w:w w:val="105"/>
          <w:sz w:val="13"/>
        </w:rPr>
        <w:t>under</w:t>
      </w:r>
      <w:r>
        <w:rPr>
          <w:spacing w:val="5"/>
          <w:w w:val="105"/>
          <w:sz w:val="13"/>
        </w:rPr>
        <w:t> </w:t>
      </w:r>
      <w:r>
        <w:rPr>
          <w:i/>
          <w:w w:val="105"/>
          <w:sz w:val="13"/>
        </w:rPr>
        <w:t>Trustee</w:t>
      </w:r>
      <w:r>
        <w:rPr>
          <w:i/>
          <w:spacing w:val="4"/>
          <w:w w:val="105"/>
          <w:sz w:val="13"/>
        </w:rPr>
        <w:t> </w:t>
      </w:r>
      <w:r>
        <w:rPr>
          <w:i/>
          <w:w w:val="105"/>
          <w:sz w:val="13"/>
        </w:rPr>
        <w:t>Act</w:t>
      </w:r>
      <w:r>
        <w:rPr>
          <w:i/>
          <w:spacing w:val="4"/>
          <w:w w:val="105"/>
          <w:sz w:val="13"/>
        </w:rPr>
        <w:t> </w:t>
      </w:r>
      <w:r>
        <w:rPr>
          <w:i/>
          <w:spacing w:val="-3"/>
          <w:w w:val="105"/>
          <w:sz w:val="13"/>
        </w:rPr>
        <w:t>1925</w:t>
      </w:r>
      <w:r>
        <w:rPr>
          <w:i/>
          <w:spacing w:val="3"/>
          <w:w w:val="105"/>
          <w:sz w:val="13"/>
        </w:rPr>
        <w:t> </w:t>
      </w:r>
      <w:r>
        <w:rPr>
          <w:spacing w:val="3"/>
          <w:w w:val="105"/>
          <w:sz w:val="13"/>
        </w:rPr>
        <w:t>(NSW)</w:t>
      </w:r>
      <w:r>
        <w:rPr>
          <w:i/>
          <w:spacing w:val="3"/>
          <w:w w:val="105"/>
          <w:sz w:val="13"/>
        </w:rPr>
        <w:t>.</w:t>
      </w:r>
    </w:p>
    <w:p>
      <w:pPr>
        <w:pStyle w:val="ListParagraph"/>
        <w:numPr>
          <w:ilvl w:val="0"/>
          <w:numId w:val="6"/>
        </w:numPr>
        <w:tabs>
          <w:tab w:pos="2381" w:val="left" w:leader="none"/>
          <w:tab w:pos="2382" w:val="left" w:leader="none"/>
        </w:tabs>
        <w:spacing w:line="240" w:lineRule="auto" w:before="3" w:after="0"/>
        <w:ind w:left="2381" w:right="0" w:hanging="794"/>
        <w:jc w:val="left"/>
        <w:rPr>
          <w:i/>
          <w:sz w:val="13"/>
        </w:rPr>
      </w:pPr>
      <w:r>
        <w:rPr>
          <w:w w:val="105"/>
          <w:sz w:val="13"/>
        </w:rPr>
        <w:t>Australian</w:t>
      </w:r>
      <w:r>
        <w:rPr>
          <w:spacing w:val="5"/>
          <w:w w:val="105"/>
          <w:sz w:val="13"/>
        </w:rPr>
        <w:t> </w:t>
      </w:r>
      <w:r>
        <w:rPr>
          <w:w w:val="105"/>
          <w:sz w:val="13"/>
        </w:rPr>
        <w:t>Law</w:t>
      </w:r>
      <w:r>
        <w:rPr>
          <w:spacing w:val="5"/>
          <w:w w:val="105"/>
          <w:sz w:val="13"/>
        </w:rPr>
        <w:t> </w:t>
      </w:r>
      <w:r>
        <w:rPr>
          <w:w w:val="105"/>
          <w:sz w:val="13"/>
        </w:rPr>
        <w:t>Reform</w:t>
      </w:r>
      <w:r>
        <w:rPr>
          <w:spacing w:val="6"/>
          <w:w w:val="105"/>
          <w:sz w:val="13"/>
        </w:rPr>
        <w:t> </w:t>
      </w:r>
      <w:r>
        <w:rPr>
          <w:w w:val="105"/>
          <w:sz w:val="13"/>
        </w:rPr>
        <w:t>Commission</w:t>
      </w:r>
      <w:r>
        <w:rPr>
          <w:spacing w:val="5"/>
          <w:w w:val="105"/>
          <w:sz w:val="13"/>
        </w:rPr>
        <w:t> </w:t>
      </w:r>
      <w:r>
        <w:rPr>
          <w:w w:val="105"/>
          <w:sz w:val="13"/>
        </w:rPr>
        <w:t>and</w:t>
      </w:r>
      <w:r>
        <w:rPr>
          <w:spacing w:val="5"/>
          <w:w w:val="105"/>
          <w:sz w:val="13"/>
        </w:rPr>
        <w:t> </w:t>
      </w:r>
      <w:r>
        <w:rPr>
          <w:w w:val="105"/>
          <w:sz w:val="13"/>
        </w:rPr>
        <w:t>Companies</w:t>
      </w:r>
      <w:r>
        <w:rPr>
          <w:spacing w:val="6"/>
          <w:w w:val="105"/>
          <w:sz w:val="13"/>
        </w:rPr>
        <w:t> </w:t>
      </w:r>
      <w:r>
        <w:rPr>
          <w:w w:val="105"/>
          <w:sz w:val="13"/>
        </w:rPr>
        <w:t>and</w:t>
      </w:r>
      <w:r>
        <w:rPr>
          <w:spacing w:val="5"/>
          <w:w w:val="105"/>
          <w:sz w:val="13"/>
        </w:rPr>
        <w:t> </w:t>
      </w:r>
      <w:r>
        <w:rPr>
          <w:w w:val="105"/>
          <w:sz w:val="13"/>
        </w:rPr>
        <w:t>Securities</w:t>
      </w:r>
      <w:r>
        <w:rPr>
          <w:spacing w:val="5"/>
          <w:w w:val="105"/>
          <w:sz w:val="13"/>
        </w:rPr>
        <w:t> </w:t>
      </w:r>
      <w:r>
        <w:rPr>
          <w:w w:val="105"/>
          <w:sz w:val="13"/>
        </w:rPr>
        <w:t>Advisory</w:t>
      </w:r>
      <w:r>
        <w:rPr>
          <w:spacing w:val="6"/>
          <w:w w:val="105"/>
          <w:sz w:val="13"/>
        </w:rPr>
        <w:t> </w:t>
      </w:r>
      <w:r>
        <w:rPr>
          <w:w w:val="105"/>
          <w:sz w:val="13"/>
        </w:rPr>
        <w:t>Committee,</w:t>
      </w:r>
      <w:r>
        <w:rPr>
          <w:spacing w:val="5"/>
          <w:w w:val="105"/>
          <w:sz w:val="13"/>
        </w:rPr>
        <w:t> </w:t>
      </w:r>
      <w:r>
        <w:rPr>
          <w:i/>
          <w:w w:val="105"/>
          <w:sz w:val="13"/>
        </w:rPr>
        <w:t>Collective</w:t>
      </w:r>
      <w:r>
        <w:rPr>
          <w:i/>
          <w:spacing w:val="4"/>
          <w:w w:val="105"/>
          <w:sz w:val="13"/>
        </w:rPr>
        <w:t> </w:t>
      </w:r>
      <w:r>
        <w:rPr>
          <w:i/>
          <w:w w:val="105"/>
          <w:sz w:val="13"/>
        </w:rPr>
        <w:t>Investments:</w:t>
      </w:r>
      <w:r>
        <w:rPr>
          <w:i/>
          <w:spacing w:val="5"/>
          <w:w w:val="105"/>
          <w:sz w:val="13"/>
        </w:rPr>
        <w:t> </w:t>
      </w:r>
      <w:r>
        <w:rPr>
          <w:i/>
          <w:w w:val="105"/>
          <w:sz w:val="13"/>
        </w:rPr>
        <w:t>Other</w:t>
      </w:r>
      <w:r>
        <w:rPr>
          <w:i/>
          <w:spacing w:val="4"/>
          <w:w w:val="105"/>
          <w:sz w:val="13"/>
        </w:rPr>
        <w:t> </w:t>
      </w:r>
      <w:r>
        <w:rPr>
          <w:i/>
          <w:w w:val="105"/>
          <w:sz w:val="13"/>
        </w:rPr>
        <w:t>People’s</w:t>
      </w:r>
      <w:r>
        <w:rPr>
          <w:i/>
          <w:spacing w:val="4"/>
          <w:w w:val="105"/>
          <w:sz w:val="13"/>
        </w:rPr>
        <w:t> </w:t>
      </w:r>
      <w:r>
        <w:rPr>
          <w:i/>
          <w:w w:val="105"/>
          <w:sz w:val="13"/>
        </w:rPr>
        <w:t>Money,</w:t>
      </w:r>
    </w:p>
    <w:p>
      <w:pPr>
        <w:spacing w:before="1"/>
        <w:ind w:left="2381" w:right="0" w:firstLine="0"/>
        <w:jc w:val="left"/>
        <w:rPr>
          <w:sz w:val="13"/>
        </w:rPr>
      </w:pPr>
      <w:r>
        <w:rPr>
          <w:w w:val="105"/>
          <w:sz w:val="13"/>
        </w:rPr>
        <w:t>ALRC Report No 65 (1993).</w:t>
      </w:r>
    </w:p>
    <w:p>
      <w:pPr>
        <w:pStyle w:val="ListParagraph"/>
        <w:numPr>
          <w:ilvl w:val="0"/>
          <w:numId w:val="6"/>
        </w:numPr>
        <w:tabs>
          <w:tab w:pos="2381" w:val="left" w:leader="none"/>
          <w:tab w:pos="2382" w:val="left" w:leader="none"/>
        </w:tabs>
        <w:spacing w:line="240" w:lineRule="auto" w:before="1" w:after="0"/>
        <w:ind w:left="2381" w:right="0" w:hanging="794"/>
        <w:jc w:val="left"/>
        <w:rPr>
          <w:sz w:val="13"/>
        </w:rPr>
      </w:pPr>
      <w:r>
        <w:rPr>
          <w:w w:val="105"/>
          <w:sz w:val="13"/>
        </w:rPr>
        <w:t>Ibid</w:t>
      </w:r>
      <w:r>
        <w:rPr>
          <w:spacing w:val="4"/>
          <w:w w:val="105"/>
          <w:sz w:val="13"/>
        </w:rPr>
        <w:t> </w:t>
      </w:r>
      <w:r>
        <w:rPr>
          <w:spacing w:val="-8"/>
          <w:w w:val="105"/>
          <w:sz w:val="13"/>
        </w:rPr>
        <w:t>127.</w:t>
      </w:r>
    </w:p>
    <w:p>
      <w:pPr>
        <w:pStyle w:val="ListParagraph"/>
        <w:numPr>
          <w:ilvl w:val="0"/>
          <w:numId w:val="6"/>
        </w:numPr>
        <w:tabs>
          <w:tab w:pos="2381" w:val="left" w:leader="none"/>
          <w:tab w:pos="2382" w:val="left" w:leader="none"/>
        </w:tabs>
        <w:spacing w:line="240" w:lineRule="auto" w:before="2" w:after="0"/>
        <w:ind w:left="2381" w:right="0" w:hanging="794"/>
        <w:jc w:val="left"/>
        <w:rPr>
          <w:sz w:val="13"/>
        </w:rPr>
      </w:pPr>
      <w:r>
        <w:rPr>
          <w:w w:val="105"/>
          <w:sz w:val="13"/>
        </w:rPr>
        <w:t>Scottish</w:t>
      </w:r>
      <w:r>
        <w:rPr>
          <w:spacing w:val="4"/>
          <w:w w:val="105"/>
          <w:sz w:val="13"/>
        </w:rPr>
        <w:t> </w:t>
      </w:r>
      <w:r>
        <w:rPr>
          <w:w w:val="105"/>
          <w:sz w:val="13"/>
        </w:rPr>
        <w:t>Law</w:t>
      </w:r>
      <w:r>
        <w:rPr>
          <w:spacing w:val="5"/>
          <w:w w:val="105"/>
          <w:sz w:val="13"/>
        </w:rPr>
        <w:t> </w:t>
      </w:r>
      <w:r>
        <w:rPr>
          <w:w w:val="105"/>
          <w:sz w:val="13"/>
        </w:rPr>
        <w:t>Commission,</w:t>
      </w:r>
      <w:r>
        <w:rPr>
          <w:spacing w:val="5"/>
          <w:w w:val="105"/>
          <w:sz w:val="13"/>
        </w:rPr>
        <w:t> </w:t>
      </w:r>
      <w:r>
        <w:rPr>
          <w:i/>
          <w:w w:val="105"/>
          <w:sz w:val="13"/>
        </w:rPr>
        <w:t>Report</w:t>
      </w:r>
      <w:r>
        <w:rPr>
          <w:i/>
          <w:spacing w:val="4"/>
          <w:w w:val="105"/>
          <w:sz w:val="13"/>
        </w:rPr>
        <w:t> </w:t>
      </w:r>
      <w:r>
        <w:rPr>
          <w:i/>
          <w:w w:val="105"/>
          <w:sz w:val="13"/>
        </w:rPr>
        <w:t>on</w:t>
      </w:r>
      <w:r>
        <w:rPr>
          <w:i/>
          <w:spacing w:val="3"/>
          <w:w w:val="105"/>
          <w:sz w:val="13"/>
        </w:rPr>
        <w:t> </w:t>
      </w:r>
      <w:r>
        <w:rPr>
          <w:i/>
          <w:w w:val="105"/>
          <w:sz w:val="13"/>
        </w:rPr>
        <w:t>Variation</w:t>
      </w:r>
      <w:r>
        <w:rPr>
          <w:i/>
          <w:spacing w:val="4"/>
          <w:w w:val="105"/>
          <w:sz w:val="13"/>
        </w:rPr>
        <w:t> </w:t>
      </w:r>
      <w:r>
        <w:rPr>
          <w:i/>
          <w:w w:val="105"/>
          <w:sz w:val="13"/>
        </w:rPr>
        <w:t>and</w:t>
      </w:r>
      <w:r>
        <w:rPr>
          <w:i/>
          <w:spacing w:val="4"/>
          <w:w w:val="105"/>
          <w:sz w:val="13"/>
        </w:rPr>
        <w:t> </w:t>
      </w:r>
      <w:r>
        <w:rPr>
          <w:i/>
          <w:w w:val="105"/>
          <w:sz w:val="13"/>
        </w:rPr>
        <w:t>Termination</w:t>
      </w:r>
      <w:r>
        <w:rPr>
          <w:i/>
          <w:spacing w:val="4"/>
          <w:w w:val="105"/>
          <w:sz w:val="13"/>
        </w:rPr>
        <w:t> </w:t>
      </w:r>
      <w:r>
        <w:rPr>
          <w:i/>
          <w:w w:val="105"/>
          <w:sz w:val="13"/>
        </w:rPr>
        <w:t>of</w:t>
      </w:r>
      <w:r>
        <w:rPr>
          <w:i/>
          <w:spacing w:val="3"/>
          <w:w w:val="105"/>
          <w:sz w:val="13"/>
        </w:rPr>
        <w:t> </w:t>
      </w:r>
      <w:r>
        <w:rPr>
          <w:i/>
          <w:w w:val="105"/>
          <w:sz w:val="13"/>
        </w:rPr>
        <w:t>Trusts</w:t>
      </w:r>
      <w:r>
        <w:rPr>
          <w:w w:val="105"/>
          <w:sz w:val="13"/>
        </w:rPr>
        <w:t>,</w:t>
      </w:r>
      <w:r>
        <w:rPr>
          <w:spacing w:val="5"/>
          <w:w w:val="105"/>
          <w:sz w:val="13"/>
        </w:rPr>
        <w:t> </w:t>
      </w:r>
      <w:r>
        <w:rPr>
          <w:w w:val="105"/>
          <w:sz w:val="13"/>
        </w:rPr>
        <w:t>Report</w:t>
      </w:r>
      <w:r>
        <w:rPr>
          <w:spacing w:val="5"/>
          <w:w w:val="105"/>
          <w:sz w:val="13"/>
        </w:rPr>
        <w:t> </w:t>
      </w:r>
      <w:r>
        <w:rPr>
          <w:w w:val="105"/>
          <w:sz w:val="13"/>
        </w:rPr>
        <w:t>No</w:t>
      </w:r>
      <w:r>
        <w:rPr>
          <w:spacing w:val="5"/>
          <w:w w:val="105"/>
          <w:sz w:val="13"/>
        </w:rPr>
        <w:t> </w:t>
      </w:r>
      <w:r>
        <w:rPr>
          <w:w w:val="105"/>
          <w:sz w:val="13"/>
        </w:rPr>
        <w:t>206</w:t>
      </w:r>
      <w:r>
        <w:rPr>
          <w:spacing w:val="5"/>
          <w:w w:val="105"/>
          <w:sz w:val="13"/>
        </w:rPr>
        <w:t> </w:t>
      </w:r>
      <w:r>
        <w:rPr>
          <w:w w:val="105"/>
          <w:sz w:val="13"/>
        </w:rPr>
        <w:t>(2007).</w:t>
      </w:r>
    </w:p>
    <w:p>
      <w:pPr>
        <w:pStyle w:val="ListParagraph"/>
        <w:numPr>
          <w:ilvl w:val="0"/>
          <w:numId w:val="6"/>
        </w:numPr>
        <w:tabs>
          <w:tab w:pos="2381" w:val="left" w:leader="none"/>
          <w:tab w:pos="2382" w:val="left" w:leader="none"/>
        </w:tabs>
        <w:spacing w:line="240" w:lineRule="auto" w:before="1" w:after="0"/>
        <w:ind w:left="2381" w:right="0" w:hanging="794"/>
        <w:jc w:val="left"/>
        <w:rPr>
          <w:sz w:val="13"/>
        </w:rPr>
      </w:pPr>
      <w:r>
        <w:rPr>
          <w:w w:val="105"/>
          <w:sz w:val="13"/>
        </w:rPr>
        <w:t>British</w:t>
      </w:r>
      <w:r>
        <w:rPr>
          <w:spacing w:val="4"/>
          <w:w w:val="105"/>
          <w:sz w:val="13"/>
        </w:rPr>
        <w:t> </w:t>
      </w:r>
      <w:r>
        <w:rPr>
          <w:w w:val="105"/>
          <w:sz w:val="13"/>
        </w:rPr>
        <w:t>Columbia</w:t>
      </w:r>
      <w:r>
        <w:rPr>
          <w:spacing w:val="4"/>
          <w:w w:val="105"/>
          <w:sz w:val="13"/>
        </w:rPr>
        <w:t> </w:t>
      </w:r>
      <w:r>
        <w:rPr>
          <w:w w:val="105"/>
          <w:sz w:val="13"/>
        </w:rPr>
        <w:t>Law</w:t>
      </w:r>
      <w:r>
        <w:rPr>
          <w:spacing w:val="5"/>
          <w:w w:val="105"/>
          <w:sz w:val="13"/>
        </w:rPr>
        <w:t> </w:t>
      </w:r>
      <w:r>
        <w:rPr>
          <w:w w:val="105"/>
          <w:sz w:val="13"/>
        </w:rPr>
        <w:t>Institute,</w:t>
      </w:r>
      <w:r>
        <w:rPr>
          <w:spacing w:val="4"/>
          <w:w w:val="105"/>
          <w:sz w:val="13"/>
        </w:rPr>
        <w:t> </w:t>
      </w:r>
      <w:r>
        <w:rPr>
          <w:i/>
          <w:w w:val="105"/>
          <w:sz w:val="13"/>
        </w:rPr>
        <w:t>Report</w:t>
      </w:r>
      <w:r>
        <w:rPr>
          <w:i/>
          <w:spacing w:val="4"/>
          <w:w w:val="105"/>
          <w:sz w:val="13"/>
        </w:rPr>
        <w:t> </w:t>
      </w:r>
      <w:r>
        <w:rPr>
          <w:i/>
          <w:w w:val="105"/>
          <w:sz w:val="13"/>
        </w:rPr>
        <w:t>on</w:t>
      </w:r>
      <w:r>
        <w:rPr>
          <w:i/>
          <w:spacing w:val="3"/>
          <w:w w:val="105"/>
          <w:sz w:val="13"/>
        </w:rPr>
        <w:t> </w:t>
      </w:r>
      <w:r>
        <w:rPr>
          <w:i/>
          <w:w w:val="105"/>
          <w:sz w:val="13"/>
        </w:rPr>
        <w:t>the</w:t>
      </w:r>
      <w:r>
        <w:rPr>
          <w:i/>
          <w:spacing w:val="4"/>
          <w:w w:val="105"/>
          <w:sz w:val="13"/>
        </w:rPr>
        <w:t> </w:t>
      </w:r>
      <w:r>
        <w:rPr>
          <w:i/>
          <w:w w:val="105"/>
          <w:sz w:val="13"/>
        </w:rPr>
        <w:t>Variation</w:t>
      </w:r>
      <w:r>
        <w:rPr>
          <w:i/>
          <w:spacing w:val="3"/>
          <w:w w:val="105"/>
          <w:sz w:val="13"/>
        </w:rPr>
        <w:t> </w:t>
      </w:r>
      <w:r>
        <w:rPr>
          <w:i/>
          <w:w w:val="105"/>
          <w:sz w:val="13"/>
        </w:rPr>
        <w:t>and</w:t>
      </w:r>
      <w:r>
        <w:rPr>
          <w:i/>
          <w:spacing w:val="4"/>
          <w:w w:val="105"/>
          <w:sz w:val="13"/>
        </w:rPr>
        <w:t> </w:t>
      </w:r>
      <w:r>
        <w:rPr>
          <w:i/>
          <w:w w:val="105"/>
          <w:sz w:val="13"/>
        </w:rPr>
        <w:t>Termination</w:t>
      </w:r>
      <w:r>
        <w:rPr>
          <w:i/>
          <w:spacing w:val="3"/>
          <w:w w:val="105"/>
          <w:sz w:val="13"/>
        </w:rPr>
        <w:t> </w:t>
      </w:r>
      <w:r>
        <w:rPr>
          <w:i/>
          <w:w w:val="105"/>
          <w:sz w:val="13"/>
        </w:rPr>
        <w:t>of</w:t>
      </w:r>
      <w:r>
        <w:rPr>
          <w:i/>
          <w:spacing w:val="4"/>
          <w:w w:val="105"/>
          <w:sz w:val="13"/>
        </w:rPr>
        <w:t> </w:t>
      </w:r>
      <w:r>
        <w:rPr>
          <w:i/>
          <w:w w:val="105"/>
          <w:sz w:val="13"/>
        </w:rPr>
        <w:t>Trusts</w:t>
      </w:r>
      <w:r>
        <w:rPr>
          <w:w w:val="105"/>
          <w:sz w:val="13"/>
        </w:rPr>
        <w:t>,</w:t>
      </w:r>
      <w:r>
        <w:rPr>
          <w:spacing w:val="4"/>
          <w:w w:val="105"/>
          <w:sz w:val="13"/>
        </w:rPr>
        <w:t> </w:t>
      </w:r>
      <w:r>
        <w:rPr>
          <w:w w:val="105"/>
          <w:sz w:val="13"/>
        </w:rPr>
        <w:t>Report</w:t>
      </w:r>
      <w:r>
        <w:rPr>
          <w:spacing w:val="5"/>
          <w:w w:val="105"/>
          <w:sz w:val="13"/>
        </w:rPr>
        <w:t> </w:t>
      </w:r>
      <w:r>
        <w:rPr>
          <w:w w:val="105"/>
          <w:sz w:val="13"/>
        </w:rPr>
        <w:t>No</w:t>
      </w:r>
      <w:r>
        <w:rPr>
          <w:spacing w:val="4"/>
          <w:w w:val="105"/>
          <w:sz w:val="13"/>
        </w:rPr>
        <w:t> </w:t>
      </w:r>
      <w:r>
        <w:rPr>
          <w:w w:val="105"/>
          <w:sz w:val="13"/>
        </w:rPr>
        <w:t>25</w:t>
      </w:r>
      <w:r>
        <w:rPr>
          <w:spacing w:val="5"/>
          <w:w w:val="105"/>
          <w:sz w:val="13"/>
        </w:rPr>
        <w:t> </w:t>
      </w:r>
      <w:r>
        <w:rPr>
          <w:spacing w:val="2"/>
          <w:w w:val="105"/>
          <w:sz w:val="13"/>
        </w:rPr>
        <w:t>(2003).</w:t>
      </w:r>
    </w:p>
    <w:p>
      <w:pPr>
        <w:pStyle w:val="ListParagraph"/>
        <w:numPr>
          <w:ilvl w:val="0"/>
          <w:numId w:val="6"/>
        </w:numPr>
        <w:tabs>
          <w:tab w:pos="2381" w:val="left" w:leader="none"/>
          <w:tab w:pos="2382" w:val="left" w:leader="none"/>
        </w:tabs>
        <w:spacing w:line="240" w:lineRule="auto" w:before="1" w:after="0"/>
        <w:ind w:left="2381" w:right="1975" w:hanging="794"/>
        <w:jc w:val="left"/>
        <w:rPr>
          <w:sz w:val="13"/>
        </w:rPr>
      </w:pPr>
      <w:r>
        <w:rPr/>
        <w:pict>
          <v:shape style="position:absolute;margin-left:36pt;margin-top:3.741864pt;width:6.7pt;height:14.25pt;mso-position-horizontal-relative:page;mso-position-vertical-relative:paragraph;z-index:1480" type="#_x0000_t202" filled="false" stroked="false">
            <v:textbox inset="0,0,0,0">
              <w:txbxContent>
                <w:p>
                  <w:pPr>
                    <w:spacing w:line="284" w:lineRule="exact" w:before="0"/>
                    <w:ind w:left="0" w:right="0" w:firstLine="0"/>
                    <w:jc w:val="left"/>
                    <w:rPr>
                      <w:b/>
                      <w:sz w:val="24"/>
                    </w:rPr>
                  </w:pPr>
                  <w:r>
                    <w:rPr>
                      <w:b/>
                      <w:color w:val="EC5A4F"/>
                      <w:w w:val="109"/>
                      <w:sz w:val="24"/>
                    </w:rPr>
                    <w:t>4</w:t>
                  </w:r>
                </w:p>
              </w:txbxContent>
            </v:textbox>
            <w10:wrap type="none"/>
          </v:shape>
        </w:pict>
      </w:r>
      <w:r>
        <w:rPr>
          <w:w w:val="105"/>
          <w:sz w:val="13"/>
        </w:rPr>
        <w:t>Law Reform Commission of Saskatchewan, </w:t>
      </w:r>
      <w:r>
        <w:rPr>
          <w:i/>
          <w:w w:val="105"/>
          <w:sz w:val="13"/>
        </w:rPr>
        <w:t>The Rule in Saunders v Vautier and the Variation of Trusts</w:t>
      </w:r>
      <w:r>
        <w:rPr>
          <w:w w:val="105"/>
          <w:sz w:val="13"/>
        </w:rPr>
        <w:t>, Consultation Paper (1994); Law Reform</w:t>
      </w:r>
      <w:r>
        <w:rPr>
          <w:spacing w:val="4"/>
          <w:w w:val="105"/>
          <w:sz w:val="13"/>
        </w:rPr>
        <w:t> </w:t>
      </w:r>
      <w:r>
        <w:rPr>
          <w:w w:val="105"/>
          <w:sz w:val="13"/>
        </w:rPr>
        <w:t>Commission</w:t>
      </w:r>
      <w:r>
        <w:rPr>
          <w:spacing w:val="5"/>
          <w:w w:val="105"/>
          <w:sz w:val="13"/>
        </w:rPr>
        <w:t> </w:t>
      </w:r>
      <w:r>
        <w:rPr>
          <w:w w:val="105"/>
          <w:sz w:val="13"/>
        </w:rPr>
        <w:t>of</w:t>
      </w:r>
      <w:r>
        <w:rPr>
          <w:spacing w:val="5"/>
          <w:w w:val="105"/>
          <w:sz w:val="13"/>
        </w:rPr>
        <w:t> </w:t>
      </w:r>
      <w:r>
        <w:rPr>
          <w:w w:val="105"/>
          <w:sz w:val="13"/>
        </w:rPr>
        <w:t>Saskatchewan,</w:t>
      </w:r>
      <w:r>
        <w:rPr>
          <w:spacing w:val="5"/>
          <w:w w:val="105"/>
          <w:sz w:val="13"/>
        </w:rPr>
        <w:t> </w:t>
      </w:r>
      <w:r>
        <w:rPr>
          <w:i/>
          <w:w w:val="105"/>
          <w:sz w:val="13"/>
        </w:rPr>
        <w:t>Trustees</w:t>
      </w:r>
      <w:r>
        <w:rPr>
          <w:i/>
          <w:spacing w:val="4"/>
          <w:w w:val="105"/>
          <w:sz w:val="13"/>
        </w:rPr>
        <w:t> </w:t>
      </w:r>
      <w:r>
        <w:rPr>
          <w:i/>
          <w:w w:val="105"/>
          <w:sz w:val="13"/>
        </w:rPr>
        <w:t>Act:</w:t>
      </w:r>
      <w:r>
        <w:rPr>
          <w:i/>
          <w:spacing w:val="4"/>
          <w:w w:val="105"/>
          <w:sz w:val="13"/>
        </w:rPr>
        <w:t> </w:t>
      </w:r>
      <w:r>
        <w:rPr>
          <w:i/>
          <w:w w:val="105"/>
          <w:sz w:val="13"/>
        </w:rPr>
        <w:t>Proposals</w:t>
      </w:r>
      <w:r>
        <w:rPr>
          <w:i/>
          <w:spacing w:val="4"/>
          <w:w w:val="105"/>
          <w:sz w:val="13"/>
        </w:rPr>
        <w:t> </w:t>
      </w:r>
      <w:r>
        <w:rPr>
          <w:i/>
          <w:w w:val="105"/>
          <w:sz w:val="13"/>
        </w:rPr>
        <w:t>for</w:t>
      </w:r>
      <w:r>
        <w:rPr>
          <w:i/>
          <w:spacing w:val="4"/>
          <w:w w:val="105"/>
          <w:sz w:val="13"/>
        </w:rPr>
        <w:t> </w:t>
      </w:r>
      <w:r>
        <w:rPr>
          <w:i/>
          <w:w w:val="105"/>
          <w:sz w:val="13"/>
        </w:rPr>
        <w:t>Reform</w:t>
      </w:r>
      <w:r>
        <w:rPr>
          <w:w w:val="105"/>
          <w:sz w:val="13"/>
        </w:rPr>
        <w:t>,</w:t>
      </w:r>
      <w:r>
        <w:rPr>
          <w:spacing w:val="5"/>
          <w:w w:val="105"/>
          <w:sz w:val="13"/>
        </w:rPr>
        <w:t> </w:t>
      </w:r>
      <w:r>
        <w:rPr>
          <w:w w:val="105"/>
          <w:sz w:val="13"/>
        </w:rPr>
        <w:t>Report</w:t>
      </w:r>
      <w:r>
        <w:rPr>
          <w:spacing w:val="5"/>
          <w:w w:val="105"/>
          <w:sz w:val="13"/>
        </w:rPr>
        <w:t> </w:t>
      </w:r>
      <w:r>
        <w:rPr>
          <w:w w:val="105"/>
          <w:sz w:val="13"/>
        </w:rPr>
        <w:t>(2002).</w:t>
      </w:r>
    </w:p>
    <w:p>
      <w:pPr>
        <w:spacing w:after="0" w:line="240" w:lineRule="auto"/>
        <w:jc w:val="left"/>
        <w:rPr>
          <w:sz w:val="13"/>
        </w:rPr>
        <w:sectPr>
          <w:headerReference w:type="even" r:id="rId21"/>
          <w:pgSz w:w="11910" w:h="16840"/>
          <w:pgMar w:header="546" w:footer="0" w:top="156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96952" filled="true" fillcolor="#fdefed" stroked="false">
            <v:fill type="solid"/>
            <w10:wrap type="none"/>
          </v:rect>
        </w:pict>
      </w:r>
      <w:r>
        <w:rPr>
          <w:b/>
          <w:color w:val="FFFFFF"/>
          <w:w w:val="122"/>
          <w:sz w:val="48"/>
          <w:shd w:fill="EC5A4F" w:color="auto" w:val="clear"/>
        </w:rPr>
        <w:t> </w:t>
      </w:r>
      <w:r>
        <w:rPr>
          <w:b/>
          <w:color w:val="FFFFFF"/>
          <w:spacing w:val="41"/>
          <w:sz w:val="48"/>
          <w:shd w:fill="EC5A4F" w:color="auto" w:val="clear"/>
        </w:rPr>
        <w:t> </w:t>
      </w:r>
      <w:r>
        <w:rPr>
          <w:b/>
          <w:color w:val="FFFFFF"/>
          <w:w w:val="105"/>
          <w:sz w:val="48"/>
          <w:shd w:fill="EC5A4F" w:color="auto" w:val="clear"/>
        </w:rPr>
        <w:t>2</w:t>
      </w:r>
      <w:r>
        <w:rPr>
          <w:b/>
          <w:color w:val="FFFFFF"/>
          <w:sz w:val="48"/>
          <w:shd w:fill="EC5A4F"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9"/>
        </w:rPr>
      </w:pPr>
    </w:p>
    <w:p>
      <w:pPr>
        <w:tabs>
          <w:tab w:pos="1417" w:val="left" w:leader="none"/>
          <w:tab w:pos="10954" w:val="left" w:leader="none"/>
        </w:tabs>
        <w:spacing w:line="1146" w:lineRule="exact" w:before="84"/>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32"/>
          <w:w w:val="110"/>
          <w:sz w:val="96"/>
          <w:shd w:fill="FFFFFF" w:color="auto" w:val="clear"/>
        </w:rPr>
        <w:t>Trusts  </w:t>
      </w:r>
      <w:r>
        <w:rPr>
          <w:b/>
          <w:color w:val="EC5A4F"/>
          <w:spacing w:val="-18"/>
          <w:w w:val="110"/>
          <w:sz w:val="96"/>
          <w:shd w:fill="FFFFFF" w:color="auto" w:val="clear"/>
        </w:rPr>
        <w:t>and</w:t>
      </w:r>
      <w:r>
        <w:rPr>
          <w:b/>
          <w:color w:val="EC5A4F"/>
          <w:spacing w:val="-11"/>
          <w:w w:val="110"/>
          <w:sz w:val="96"/>
          <w:shd w:fill="FFFFFF" w:color="auto" w:val="clear"/>
        </w:rPr>
        <w:t> </w:t>
      </w:r>
      <w:r>
        <w:rPr>
          <w:b/>
          <w:color w:val="EC5A4F"/>
          <w:spacing w:val="-25"/>
          <w:w w:val="110"/>
          <w:sz w:val="96"/>
          <w:shd w:fill="FFFFFF" w:color="auto" w:val="clear"/>
        </w:rPr>
        <w:t>companies</w:t>
      </w:r>
      <w:r>
        <w:rPr>
          <w:b/>
          <w:color w:val="EC5A4F"/>
          <w:spacing w:val="-25"/>
          <w:sz w:val="96"/>
          <w:shd w:fill="FFFFFF" w:color="auto" w:val="clear"/>
        </w:rPr>
        <w:tab/>
      </w:r>
    </w:p>
    <w:p>
      <w:pPr>
        <w:tabs>
          <w:tab w:pos="1417" w:val="left" w:leader="none"/>
          <w:tab w:pos="6057" w:val="left" w:leader="none"/>
        </w:tabs>
        <w:spacing w:line="1146" w:lineRule="exact" w:before="0"/>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16"/>
          <w:w w:val="115"/>
          <w:sz w:val="96"/>
          <w:shd w:fill="FFFFFF" w:color="auto" w:val="clear"/>
        </w:rPr>
        <w:t>in</w:t>
      </w:r>
      <w:r>
        <w:rPr>
          <w:b/>
          <w:color w:val="EC5A4F"/>
          <w:spacing w:val="-120"/>
          <w:w w:val="115"/>
          <w:sz w:val="96"/>
          <w:shd w:fill="FFFFFF" w:color="auto" w:val="clear"/>
        </w:rPr>
        <w:t> </w:t>
      </w:r>
      <w:r>
        <w:rPr>
          <w:b/>
          <w:color w:val="EC5A4F"/>
          <w:spacing w:val="-24"/>
          <w:w w:val="115"/>
          <w:sz w:val="96"/>
          <w:shd w:fill="FFFFFF" w:color="auto" w:val="clear"/>
        </w:rPr>
        <w:t>Victoria</w:t>
      </w:r>
      <w:r>
        <w:rPr>
          <w:b/>
          <w:color w:val="EC5A4F"/>
          <w:spacing w:val="-24"/>
          <w:sz w:val="96"/>
          <w:shd w:fill="FFFFFF" w:color="auto" w:val="clear"/>
        </w:rPr>
        <w:tab/>
      </w:r>
    </w:p>
    <w:p>
      <w:pPr>
        <w:pStyle w:val="BodyText"/>
        <w:rPr>
          <w:b/>
          <w:sz w:val="20"/>
        </w:rPr>
      </w:pPr>
    </w:p>
    <w:p>
      <w:pPr>
        <w:pStyle w:val="BodyText"/>
        <w:rPr>
          <w:b/>
          <w:sz w:val="20"/>
        </w:rPr>
      </w:pPr>
    </w:p>
    <w:p>
      <w:pPr>
        <w:pStyle w:val="BodyText"/>
        <w:spacing w:before="1"/>
        <w:rPr>
          <w:b/>
          <w:sz w:val="24"/>
        </w:rPr>
      </w:pPr>
    </w:p>
    <w:p>
      <w:pPr>
        <w:pStyle w:val="ListParagraph"/>
        <w:numPr>
          <w:ilvl w:val="0"/>
          <w:numId w:val="7"/>
        </w:numPr>
        <w:tabs>
          <w:tab w:pos="1984" w:val="left" w:leader="none"/>
          <w:tab w:pos="1985" w:val="left" w:leader="none"/>
        </w:tabs>
        <w:spacing w:line="240" w:lineRule="auto" w:before="96" w:after="0"/>
        <w:ind w:left="1984" w:right="0" w:hanging="567"/>
        <w:jc w:val="left"/>
        <w:rPr>
          <w:b/>
          <w:sz w:val="24"/>
        </w:rPr>
      </w:pPr>
      <w:r>
        <w:rPr/>
        <w:pict>
          <v:line style="position:absolute;mso-position-horizontal-relative:page;mso-position-vertical-relative:paragraph;z-index:-544;mso-wrap-distance-left:0;mso-wrap-distance-right:0" from="70.866096pt,22.89497pt" to="96.378096pt,22.89497pt" stroked="true" strokeweight="2pt" strokecolor="#ffffff">
            <v:stroke dashstyle="solid"/>
            <w10:wrap type="topAndBottom"/>
          </v:line>
        </w:pict>
      </w:r>
      <w:r>
        <w:rPr>
          <w:b/>
          <w:w w:val="110"/>
          <w:sz w:val="24"/>
        </w:rPr>
        <w:t>Introduction</w:t>
      </w:r>
    </w:p>
    <w:p>
      <w:pPr>
        <w:pStyle w:val="ListParagraph"/>
        <w:numPr>
          <w:ilvl w:val="0"/>
          <w:numId w:val="7"/>
        </w:numPr>
        <w:tabs>
          <w:tab w:pos="1984" w:val="left" w:leader="none"/>
          <w:tab w:pos="1985" w:val="left" w:leader="none"/>
        </w:tabs>
        <w:spacing w:line="240" w:lineRule="auto" w:before="62" w:after="49"/>
        <w:ind w:left="1984" w:right="0" w:hanging="567"/>
        <w:jc w:val="left"/>
        <w:rPr>
          <w:b/>
          <w:sz w:val="24"/>
        </w:rPr>
      </w:pPr>
      <w:r>
        <w:rPr>
          <w:b/>
          <w:w w:val="110"/>
          <w:sz w:val="24"/>
        </w:rPr>
        <w:t>Express</w:t>
      </w:r>
      <w:r>
        <w:rPr>
          <w:b/>
          <w:spacing w:val="6"/>
          <w:w w:val="110"/>
          <w:sz w:val="24"/>
        </w:rPr>
        <w:t> </w:t>
      </w:r>
      <w:r>
        <w:rPr>
          <w:b/>
          <w:w w:val="110"/>
          <w:sz w:val="24"/>
        </w:rPr>
        <w:t>trusts</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tabs>
          <w:tab w:pos="1984" w:val="left" w:leader="none"/>
        </w:tabs>
        <w:spacing w:before="91"/>
        <w:ind w:left="1417" w:right="0" w:firstLine="0"/>
        <w:jc w:val="left"/>
        <w:rPr>
          <w:b/>
          <w:sz w:val="24"/>
        </w:rPr>
      </w:pPr>
      <w:r>
        <w:rPr/>
        <w:pict>
          <v:line style="position:absolute;mso-position-horizontal-relative:page;mso-position-vertical-relative:paragraph;z-index:-496;mso-wrap-distance-left:0;mso-wrap-distance-right:0" from="70.866096pt,22.655567pt" to="96.378096pt,22.655567pt" stroked="true" strokeweight="2pt" strokecolor="#ffffff">
            <v:stroke dashstyle="solid"/>
            <w10:wrap type="topAndBottom"/>
          </v:line>
        </w:pict>
      </w:r>
      <w:r>
        <w:rPr>
          <w:b/>
          <w:spacing w:val="-9"/>
          <w:w w:val="110"/>
          <w:sz w:val="24"/>
        </w:rPr>
        <w:t>11</w:t>
        <w:tab/>
      </w:r>
      <w:r>
        <w:rPr>
          <w:b/>
          <w:spacing w:val="-4"/>
          <w:w w:val="110"/>
          <w:sz w:val="24"/>
        </w:rPr>
        <w:t>Trading</w:t>
      </w:r>
      <w:r>
        <w:rPr>
          <w:b/>
          <w:spacing w:val="6"/>
          <w:w w:val="110"/>
          <w:sz w:val="24"/>
        </w:rPr>
        <w:t> </w:t>
      </w:r>
      <w:r>
        <w:rPr>
          <w:b/>
          <w:w w:val="110"/>
          <w:sz w:val="24"/>
        </w:rPr>
        <w:t>trusts</w:t>
      </w:r>
    </w:p>
    <w:p>
      <w:pPr>
        <w:tabs>
          <w:tab w:pos="1984" w:val="left" w:leader="none"/>
        </w:tabs>
        <w:spacing w:before="62" w:after="49"/>
        <w:ind w:left="1417" w:right="0" w:firstLine="0"/>
        <w:jc w:val="left"/>
        <w:rPr>
          <w:b/>
          <w:sz w:val="24"/>
        </w:rPr>
      </w:pPr>
      <w:r>
        <w:rPr>
          <w:b/>
          <w:spacing w:val="-5"/>
          <w:w w:val="115"/>
          <w:sz w:val="24"/>
        </w:rPr>
        <w:t>13</w:t>
        <w:tab/>
      </w:r>
      <w:r>
        <w:rPr>
          <w:b/>
          <w:w w:val="115"/>
          <w:sz w:val="24"/>
        </w:rPr>
        <w:t>A comparison of trading trusts and</w:t>
      </w:r>
      <w:r>
        <w:rPr>
          <w:b/>
          <w:spacing w:val="12"/>
          <w:w w:val="115"/>
          <w:sz w:val="24"/>
        </w:rPr>
        <w:t> </w:t>
      </w:r>
      <w:r>
        <w:rPr>
          <w:b/>
          <w:w w:val="115"/>
          <w:sz w:val="24"/>
        </w:rPr>
        <w:t>corporations</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after="0" w:line="40" w:lineRule="exact"/>
        <w:rPr>
          <w:sz w:val="4"/>
        </w:rPr>
        <w:sectPr>
          <w:headerReference w:type="default" r:id="rId22"/>
          <w:headerReference w:type="even" r:id="rId23"/>
          <w:pgSz w:w="11910" w:h="16840"/>
          <w:pgMar w:header="0" w:footer="0" w:top="720" w:bottom="280" w:left="0" w:right="0"/>
        </w:sectPr>
      </w:pPr>
    </w:p>
    <w:p>
      <w:pPr>
        <w:pStyle w:val="BodyText"/>
        <w:spacing w:before="10"/>
        <w:rPr>
          <w:b/>
          <w:sz w:val="18"/>
        </w:rPr>
      </w:pPr>
    </w:p>
    <w:p>
      <w:pPr>
        <w:pStyle w:val="Heading1"/>
        <w:numPr>
          <w:ilvl w:val="0"/>
          <w:numId w:val="3"/>
        </w:numPr>
        <w:tabs>
          <w:tab w:pos="1063" w:val="left" w:leader="none"/>
        </w:tabs>
        <w:spacing w:line="240" w:lineRule="auto" w:before="93" w:after="0"/>
        <w:ind w:left="1062" w:right="0" w:hanging="496"/>
        <w:jc w:val="left"/>
      </w:pPr>
      <w:bookmarkStart w:name="_TOC_250019" w:id="20"/>
      <w:bookmarkStart w:name="2. Trusts and companies in Victoria" w:id="21"/>
      <w:r>
        <w:rPr>
          <w:b w:val="0"/>
        </w:rPr>
      </w:r>
      <w:bookmarkStart w:name="Introduction" w:id="22"/>
      <w:bookmarkEnd w:id="22"/>
      <w:r>
        <w:rPr>
          <w:b w:val="0"/>
        </w:rPr>
      </w:r>
      <w:bookmarkStart w:name="Introduction" w:id="23"/>
      <w:bookmarkEnd w:id="23"/>
      <w:r>
        <w:rPr>
          <w:color w:val="EC5A4F"/>
          <w:spacing w:val="-7"/>
          <w:w w:val="110"/>
        </w:rPr>
        <w:t>T</w:t>
      </w:r>
      <w:r>
        <w:rPr>
          <w:color w:val="EC5A4F"/>
          <w:spacing w:val="-7"/>
          <w:w w:val="110"/>
        </w:rPr>
        <w:t>rusts </w:t>
      </w:r>
      <w:r>
        <w:rPr>
          <w:color w:val="EC5A4F"/>
          <w:w w:val="110"/>
        </w:rPr>
        <w:t>and </w:t>
      </w:r>
      <w:r>
        <w:rPr>
          <w:color w:val="EC5A4F"/>
          <w:spacing w:val="-3"/>
          <w:w w:val="110"/>
        </w:rPr>
        <w:t>companies in</w:t>
      </w:r>
      <w:r>
        <w:rPr>
          <w:color w:val="EC5A4F"/>
          <w:spacing w:val="70"/>
          <w:w w:val="110"/>
        </w:rPr>
        <w:t> </w:t>
      </w:r>
      <w:bookmarkEnd w:id="20"/>
      <w:r>
        <w:rPr>
          <w:color w:val="EC5A4F"/>
          <w:spacing w:val="-3"/>
          <w:w w:val="110"/>
        </w:rPr>
        <w:t>Victoria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8"/>
        </w:rPr>
      </w:pPr>
    </w:p>
    <w:p>
      <w:pPr>
        <w:pStyle w:val="Heading2"/>
        <w:spacing w:before="95"/>
      </w:pPr>
      <w:bookmarkStart w:name="_TOC_250018" w:id="24"/>
      <w:bookmarkEnd w:id="24"/>
      <w:r>
        <w:rPr>
          <w:color w:val="EC5A4F"/>
          <w:w w:val="110"/>
        </w:rPr>
        <w:t>Introduction</w:t>
      </w:r>
    </w:p>
    <w:p>
      <w:pPr>
        <w:pStyle w:val="ListParagraph"/>
        <w:numPr>
          <w:ilvl w:val="1"/>
          <w:numId w:val="3"/>
        </w:numPr>
        <w:tabs>
          <w:tab w:pos="2381" w:val="left" w:leader="none"/>
          <w:tab w:pos="2382" w:val="left" w:leader="none"/>
        </w:tabs>
        <w:spacing w:line="242" w:lineRule="auto" w:before="155" w:after="0"/>
        <w:ind w:left="2381" w:right="1752" w:hanging="794"/>
        <w:jc w:val="both"/>
        <w:rPr>
          <w:sz w:val="21"/>
        </w:rPr>
      </w:pPr>
      <w:r>
        <w:rPr>
          <w:w w:val="105"/>
          <w:sz w:val="21"/>
        </w:rPr>
        <w:t>This</w:t>
      </w:r>
      <w:r>
        <w:rPr>
          <w:spacing w:val="-6"/>
          <w:w w:val="105"/>
          <w:sz w:val="21"/>
        </w:rPr>
        <w:t> </w:t>
      </w:r>
      <w:r>
        <w:rPr>
          <w:spacing w:val="-3"/>
          <w:w w:val="105"/>
          <w:sz w:val="21"/>
        </w:rPr>
        <w:t>chapter</w:t>
      </w:r>
      <w:r>
        <w:rPr>
          <w:spacing w:val="-6"/>
          <w:w w:val="105"/>
          <w:sz w:val="21"/>
        </w:rPr>
        <w:t> </w:t>
      </w:r>
      <w:r>
        <w:rPr>
          <w:w w:val="105"/>
          <w:sz w:val="21"/>
        </w:rPr>
        <w:t>explores</w:t>
      </w:r>
      <w:r>
        <w:rPr>
          <w:spacing w:val="-6"/>
          <w:w w:val="105"/>
          <w:sz w:val="21"/>
        </w:rPr>
        <w:t> </w:t>
      </w:r>
      <w:r>
        <w:rPr>
          <w:w w:val="105"/>
          <w:sz w:val="21"/>
        </w:rPr>
        <w:t>the</w:t>
      </w:r>
      <w:r>
        <w:rPr>
          <w:spacing w:val="-6"/>
          <w:w w:val="105"/>
          <w:sz w:val="21"/>
        </w:rPr>
        <w:t> </w:t>
      </w:r>
      <w:r>
        <w:rPr>
          <w:spacing w:val="-4"/>
          <w:w w:val="105"/>
          <w:sz w:val="21"/>
        </w:rPr>
        <w:t>key</w:t>
      </w:r>
      <w:r>
        <w:rPr>
          <w:spacing w:val="-5"/>
          <w:w w:val="105"/>
          <w:sz w:val="21"/>
        </w:rPr>
        <w:t> </w:t>
      </w:r>
      <w:r>
        <w:rPr>
          <w:spacing w:val="-3"/>
          <w:w w:val="105"/>
          <w:sz w:val="21"/>
        </w:rPr>
        <w:t>features</w:t>
      </w:r>
      <w:r>
        <w:rPr>
          <w:spacing w:val="-6"/>
          <w:w w:val="105"/>
          <w:sz w:val="21"/>
        </w:rPr>
        <w:t> </w:t>
      </w:r>
      <w:r>
        <w:rPr>
          <w:w w:val="105"/>
          <w:sz w:val="21"/>
        </w:rPr>
        <w:t>of</w:t>
      </w:r>
      <w:r>
        <w:rPr>
          <w:spacing w:val="-6"/>
          <w:w w:val="105"/>
          <w:sz w:val="21"/>
        </w:rPr>
        <w:t> </w:t>
      </w:r>
      <w:r>
        <w:rPr>
          <w:w w:val="105"/>
          <w:sz w:val="21"/>
        </w:rPr>
        <w:t>trusts</w:t>
      </w:r>
      <w:r>
        <w:rPr>
          <w:spacing w:val="-6"/>
          <w:w w:val="105"/>
          <w:sz w:val="21"/>
        </w:rPr>
        <w:t> </w:t>
      </w:r>
      <w:r>
        <w:rPr>
          <w:w w:val="105"/>
          <w:sz w:val="21"/>
        </w:rPr>
        <w:t>and</w:t>
      </w:r>
      <w:r>
        <w:rPr>
          <w:spacing w:val="-6"/>
          <w:w w:val="105"/>
          <w:sz w:val="21"/>
        </w:rPr>
        <w:t> </w:t>
      </w:r>
      <w:r>
        <w:rPr>
          <w:spacing w:val="-3"/>
          <w:w w:val="105"/>
          <w:sz w:val="21"/>
        </w:rPr>
        <w:t>companies</w:t>
      </w:r>
      <w:r>
        <w:rPr>
          <w:spacing w:val="-5"/>
          <w:w w:val="105"/>
          <w:sz w:val="21"/>
        </w:rPr>
        <w:t> </w:t>
      </w:r>
      <w:r>
        <w:rPr>
          <w:spacing w:val="-3"/>
          <w:w w:val="105"/>
          <w:sz w:val="21"/>
        </w:rPr>
        <w:t>that</w:t>
      </w:r>
      <w:r>
        <w:rPr>
          <w:spacing w:val="-6"/>
          <w:w w:val="105"/>
          <w:sz w:val="21"/>
        </w:rPr>
        <w:t> </w:t>
      </w:r>
      <w:r>
        <w:rPr>
          <w:spacing w:val="-3"/>
          <w:w w:val="105"/>
          <w:sz w:val="21"/>
        </w:rPr>
        <w:t>relate</w:t>
      </w:r>
      <w:r>
        <w:rPr>
          <w:spacing w:val="-6"/>
          <w:w w:val="105"/>
          <w:sz w:val="21"/>
        </w:rPr>
        <w:t> </w:t>
      </w:r>
      <w:r>
        <w:rPr>
          <w:spacing w:val="-3"/>
          <w:w w:val="105"/>
          <w:sz w:val="21"/>
        </w:rPr>
        <w:t>to</w:t>
      </w:r>
      <w:r>
        <w:rPr>
          <w:spacing w:val="-6"/>
          <w:w w:val="105"/>
          <w:sz w:val="21"/>
        </w:rPr>
        <w:t> </w:t>
      </w:r>
      <w:r>
        <w:rPr>
          <w:w w:val="105"/>
          <w:sz w:val="21"/>
        </w:rPr>
        <w:t>the</w:t>
      </w:r>
      <w:r>
        <w:rPr>
          <w:spacing w:val="-6"/>
          <w:w w:val="105"/>
          <w:sz w:val="21"/>
        </w:rPr>
        <w:t> </w:t>
      </w:r>
      <w:r>
        <w:rPr>
          <w:spacing w:val="-3"/>
          <w:w w:val="105"/>
          <w:sz w:val="21"/>
        </w:rPr>
        <w:t>grant</w:t>
      </w:r>
      <w:r>
        <w:rPr>
          <w:spacing w:val="-5"/>
          <w:w w:val="105"/>
          <w:sz w:val="21"/>
        </w:rPr>
        <w:t> </w:t>
      </w:r>
      <w:r>
        <w:rPr>
          <w:w w:val="105"/>
          <w:sz w:val="21"/>
        </w:rPr>
        <w:t>of an</w:t>
      </w:r>
      <w:r>
        <w:rPr>
          <w:spacing w:val="-10"/>
          <w:w w:val="105"/>
          <w:sz w:val="21"/>
        </w:rPr>
        <w:t> </w:t>
      </w:r>
      <w:r>
        <w:rPr>
          <w:w w:val="105"/>
          <w:sz w:val="21"/>
        </w:rPr>
        <w:t>oppression</w:t>
      </w:r>
      <w:r>
        <w:rPr>
          <w:spacing w:val="-10"/>
          <w:w w:val="105"/>
          <w:sz w:val="21"/>
        </w:rPr>
        <w:t> </w:t>
      </w:r>
      <w:r>
        <w:rPr>
          <w:spacing w:val="-3"/>
          <w:w w:val="105"/>
          <w:sz w:val="21"/>
        </w:rPr>
        <w:t>remedy.</w:t>
      </w:r>
      <w:r>
        <w:rPr>
          <w:spacing w:val="-9"/>
          <w:w w:val="105"/>
          <w:sz w:val="21"/>
        </w:rPr>
        <w:t> </w:t>
      </w:r>
      <w:r>
        <w:rPr>
          <w:w w:val="105"/>
          <w:sz w:val="21"/>
        </w:rPr>
        <w:t>The</w:t>
      </w:r>
      <w:r>
        <w:rPr>
          <w:spacing w:val="-10"/>
          <w:w w:val="105"/>
          <w:sz w:val="21"/>
        </w:rPr>
        <w:t> </w:t>
      </w:r>
      <w:r>
        <w:rPr>
          <w:spacing w:val="-3"/>
          <w:w w:val="105"/>
          <w:sz w:val="21"/>
        </w:rPr>
        <w:t>chapter</w:t>
      </w:r>
      <w:r>
        <w:rPr>
          <w:spacing w:val="-9"/>
          <w:w w:val="105"/>
          <w:sz w:val="21"/>
        </w:rPr>
        <w:t> </w:t>
      </w:r>
      <w:r>
        <w:rPr>
          <w:w w:val="105"/>
          <w:sz w:val="21"/>
        </w:rPr>
        <w:t>focuses</w:t>
      </w:r>
      <w:r>
        <w:rPr>
          <w:spacing w:val="-10"/>
          <w:w w:val="105"/>
          <w:sz w:val="21"/>
        </w:rPr>
        <w:t> </w:t>
      </w:r>
      <w:r>
        <w:rPr>
          <w:w w:val="105"/>
          <w:sz w:val="21"/>
        </w:rPr>
        <w:t>on</w:t>
      </w:r>
      <w:r>
        <w:rPr>
          <w:spacing w:val="-9"/>
          <w:w w:val="105"/>
          <w:sz w:val="21"/>
        </w:rPr>
        <w:t> </w:t>
      </w:r>
      <w:r>
        <w:rPr>
          <w:w w:val="105"/>
          <w:sz w:val="21"/>
        </w:rPr>
        <w:t>the</w:t>
      </w:r>
      <w:r>
        <w:rPr>
          <w:spacing w:val="-10"/>
          <w:w w:val="105"/>
          <w:sz w:val="21"/>
        </w:rPr>
        <w:t> </w:t>
      </w:r>
      <w:r>
        <w:rPr>
          <w:spacing w:val="-3"/>
          <w:w w:val="105"/>
          <w:sz w:val="21"/>
        </w:rPr>
        <w:t>different</w:t>
      </w:r>
      <w:r>
        <w:rPr>
          <w:spacing w:val="-10"/>
          <w:w w:val="105"/>
          <w:sz w:val="21"/>
        </w:rPr>
        <w:t> </w:t>
      </w:r>
      <w:r>
        <w:rPr>
          <w:w w:val="105"/>
          <w:sz w:val="21"/>
        </w:rPr>
        <w:t>types</w:t>
      </w:r>
      <w:r>
        <w:rPr>
          <w:spacing w:val="-9"/>
          <w:w w:val="105"/>
          <w:sz w:val="21"/>
        </w:rPr>
        <w:t> </w:t>
      </w:r>
      <w:r>
        <w:rPr>
          <w:w w:val="105"/>
          <w:sz w:val="21"/>
        </w:rPr>
        <w:t>of</w:t>
      </w:r>
      <w:r>
        <w:rPr>
          <w:spacing w:val="-10"/>
          <w:w w:val="105"/>
          <w:sz w:val="21"/>
        </w:rPr>
        <w:t> </w:t>
      </w:r>
      <w:r>
        <w:rPr>
          <w:w w:val="105"/>
          <w:sz w:val="21"/>
        </w:rPr>
        <w:t>express</w:t>
      </w:r>
      <w:r>
        <w:rPr>
          <w:spacing w:val="-9"/>
          <w:w w:val="105"/>
          <w:sz w:val="21"/>
        </w:rPr>
        <w:t> </w:t>
      </w:r>
      <w:r>
        <w:rPr>
          <w:w w:val="105"/>
          <w:sz w:val="21"/>
        </w:rPr>
        <w:t>trusts,</w:t>
      </w:r>
      <w:r>
        <w:rPr>
          <w:spacing w:val="-10"/>
          <w:w w:val="105"/>
          <w:sz w:val="21"/>
        </w:rPr>
        <w:t> </w:t>
      </w:r>
      <w:r>
        <w:rPr>
          <w:w w:val="105"/>
          <w:sz w:val="21"/>
        </w:rPr>
        <w:t>with an </w:t>
      </w:r>
      <w:r>
        <w:rPr>
          <w:spacing w:val="-3"/>
          <w:w w:val="105"/>
          <w:sz w:val="21"/>
        </w:rPr>
        <w:t>emphasis </w:t>
      </w:r>
      <w:r>
        <w:rPr>
          <w:w w:val="105"/>
          <w:sz w:val="21"/>
        </w:rPr>
        <w:t>on those aspects </w:t>
      </w:r>
      <w:r>
        <w:rPr>
          <w:spacing w:val="-3"/>
          <w:w w:val="105"/>
          <w:sz w:val="21"/>
        </w:rPr>
        <w:t>that relate to trading</w:t>
      </w:r>
      <w:r>
        <w:rPr>
          <w:spacing w:val="-1"/>
          <w:w w:val="105"/>
          <w:sz w:val="21"/>
        </w:rPr>
        <w:t> </w:t>
      </w:r>
      <w:r>
        <w:rPr>
          <w:w w:val="105"/>
          <w:sz w:val="21"/>
        </w:rPr>
        <w:t>trusts.</w:t>
      </w:r>
    </w:p>
    <w:p>
      <w:pPr>
        <w:pStyle w:val="ListParagraph"/>
        <w:numPr>
          <w:ilvl w:val="1"/>
          <w:numId w:val="3"/>
        </w:numPr>
        <w:tabs>
          <w:tab w:pos="2380" w:val="left" w:leader="none"/>
          <w:tab w:pos="2381" w:val="left" w:leader="none"/>
        </w:tabs>
        <w:spacing w:line="242" w:lineRule="auto" w:before="123" w:after="0"/>
        <w:ind w:left="2381" w:right="1602" w:hanging="794"/>
        <w:jc w:val="left"/>
        <w:rPr>
          <w:sz w:val="21"/>
        </w:rPr>
      </w:pPr>
      <w:r>
        <w:rPr>
          <w:sz w:val="21"/>
        </w:rPr>
        <w:t>A theme </w:t>
      </w:r>
      <w:r>
        <w:rPr>
          <w:spacing w:val="-3"/>
          <w:sz w:val="21"/>
        </w:rPr>
        <w:t>running through </w:t>
      </w:r>
      <w:r>
        <w:rPr>
          <w:sz w:val="21"/>
        </w:rPr>
        <w:t>the </w:t>
      </w:r>
      <w:r>
        <w:rPr>
          <w:spacing w:val="-3"/>
          <w:sz w:val="21"/>
        </w:rPr>
        <w:t>chapter </w:t>
      </w:r>
      <w:r>
        <w:rPr>
          <w:sz w:val="21"/>
        </w:rPr>
        <w:t>is the  twin  distinction  between  investment/ donatory </w:t>
      </w:r>
      <w:r>
        <w:rPr>
          <w:spacing w:val="-4"/>
          <w:sz w:val="21"/>
        </w:rPr>
        <w:t>trusts,</w:t>
      </w:r>
      <w:r>
        <w:rPr>
          <w:spacing w:val="-4"/>
          <w:position w:val="7"/>
          <w:sz w:val="12"/>
        </w:rPr>
        <w:t>1 </w:t>
      </w:r>
      <w:r>
        <w:rPr>
          <w:sz w:val="21"/>
        </w:rPr>
        <w:t>and investment/trading trusts. The </w:t>
      </w:r>
      <w:r>
        <w:rPr>
          <w:spacing w:val="-3"/>
          <w:sz w:val="21"/>
        </w:rPr>
        <w:t>analysis introduces </w:t>
      </w:r>
      <w:r>
        <w:rPr>
          <w:sz w:val="21"/>
        </w:rPr>
        <w:t>the </w:t>
      </w:r>
      <w:r>
        <w:rPr>
          <w:spacing w:val="-4"/>
          <w:sz w:val="21"/>
        </w:rPr>
        <w:t>key </w:t>
      </w:r>
      <w:r>
        <w:rPr>
          <w:spacing w:val="-3"/>
          <w:sz w:val="21"/>
        </w:rPr>
        <w:t>features </w:t>
      </w:r>
      <w:r>
        <w:rPr>
          <w:sz w:val="21"/>
        </w:rPr>
        <w:t>of the express trust and shows how these </w:t>
      </w:r>
      <w:r>
        <w:rPr>
          <w:spacing w:val="-3"/>
          <w:sz w:val="21"/>
        </w:rPr>
        <w:t>features are adapted </w:t>
      </w:r>
      <w:r>
        <w:rPr>
          <w:sz w:val="21"/>
        </w:rPr>
        <w:t>to </w:t>
      </w:r>
      <w:r>
        <w:rPr>
          <w:spacing w:val="-3"/>
          <w:sz w:val="21"/>
        </w:rPr>
        <w:t>trading</w:t>
      </w:r>
      <w:r>
        <w:rPr>
          <w:spacing w:val="19"/>
          <w:sz w:val="21"/>
        </w:rPr>
        <w:t> </w:t>
      </w:r>
      <w:r>
        <w:rPr>
          <w:sz w:val="21"/>
        </w:rPr>
        <w:t>trusts.</w:t>
      </w:r>
    </w:p>
    <w:p>
      <w:pPr>
        <w:pStyle w:val="ListParagraph"/>
        <w:numPr>
          <w:ilvl w:val="1"/>
          <w:numId w:val="3"/>
        </w:numPr>
        <w:tabs>
          <w:tab w:pos="2380" w:val="left" w:leader="none"/>
          <w:tab w:pos="2382" w:val="left" w:leader="none"/>
        </w:tabs>
        <w:spacing w:line="242" w:lineRule="auto" w:before="124" w:after="0"/>
        <w:ind w:left="2381" w:right="1749" w:hanging="794"/>
        <w:jc w:val="left"/>
        <w:rPr>
          <w:sz w:val="21"/>
        </w:rPr>
      </w:pPr>
      <w:r>
        <w:rPr>
          <w:sz w:val="21"/>
        </w:rPr>
        <w:t>It is important to </w:t>
      </w:r>
      <w:r>
        <w:rPr>
          <w:spacing w:val="-3"/>
          <w:sz w:val="21"/>
        </w:rPr>
        <w:t>note </w:t>
      </w:r>
      <w:r>
        <w:rPr>
          <w:sz w:val="21"/>
        </w:rPr>
        <w:t>at the outset </w:t>
      </w:r>
      <w:r>
        <w:rPr>
          <w:spacing w:val="-3"/>
          <w:sz w:val="21"/>
        </w:rPr>
        <w:t>that  </w:t>
      </w:r>
      <w:r>
        <w:rPr>
          <w:sz w:val="21"/>
        </w:rPr>
        <w:t>the idea of a </w:t>
      </w:r>
      <w:r>
        <w:rPr>
          <w:spacing w:val="-3"/>
          <w:sz w:val="21"/>
        </w:rPr>
        <w:t>trading</w:t>
      </w:r>
      <w:r>
        <w:rPr>
          <w:spacing w:val="41"/>
          <w:sz w:val="21"/>
        </w:rPr>
        <w:t> </w:t>
      </w:r>
      <w:r>
        <w:rPr>
          <w:sz w:val="21"/>
        </w:rPr>
        <w:t>trust </w:t>
      </w:r>
      <w:r>
        <w:rPr>
          <w:spacing w:val="-3"/>
          <w:sz w:val="21"/>
        </w:rPr>
        <w:t>arguably  </w:t>
      </w:r>
      <w:r>
        <w:rPr>
          <w:sz w:val="21"/>
        </w:rPr>
        <w:t>only reflects  a </w:t>
      </w:r>
      <w:r>
        <w:rPr>
          <w:spacing w:val="-3"/>
          <w:sz w:val="21"/>
        </w:rPr>
        <w:t>difference </w:t>
      </w:r>
      <w:r>
        <w:rPr>
          <w:sz w:val="21"/>
        </w:rPr>
        <w:t>in function, </w:t>
      </w:r>
      <w:r>
        <w:rPr>
          <w:spacing w:val="-3"/>
          <w:sz w:val="21"/>
        </w:rPr>
        <w:t>rather than </w:t>
      </w:r>
      <w:r>
        <w:rPr>
          <w:sz w:val="21"/>
        </w:rPr>
        <w:t>a distinction between </w:t>
      </w:r>
      <w:r>
        <w:rPr>
          <w:spacing w:val="-3"/>
          <w:sz w:val="21"/>
        </w:rPr>
        <w:t>trading  </w:t>
      </w:r>
      <w:r>
        <w:rPr>
          <w:sz w:val="21"/>
        </w:rPr>
        <w:t>and  other  </w:t>
      </w:r>
      <w:r>
        <w:rPr>
          <w:spacing w:val="-3"/>
          <w:sz w:val="21"/>
        </w:rPr>
        <w:t>forms  </w:t>
      </w:r>
      <w:r>
        <w:rPr>
          <w:sz w:val="21"/>
        </w:rPr>
        <w:t>of trust based on </w:t>
      </w:r>
      <w:r>
        <w:rPr>
          <w:spacing w:val="-3"/>
          <w:sz w:val="21"/>
        </w:rPr>
        <w:t>principle.  Similarly  </w:t>
      </w:r>
      <w:r>
        <w:rPr>
          <w:sz w:val="21"/>
        </w:rPr>
        <w:t>to other </w:t>
      </w:r>
      <w:r>
        <w:rPr>
          <w:spacing w:val="-3"/>
          <w:sz w:val="21"/>
        </w:rPr>
        <w:t>forms</w:t>
      </w:r>
      <w:r>
        <w:rPr>
          <w:spacing w:val="41"/>
          <w:sz w:val="21"/>
        </w:rPr>
        <w:t> </w:t>
      </w:r>
      <w:r>
        <w:rPr>
          <w:sz w:val="21"/>
        </w:rPr>
        <w:t>of </w:t>
      </w:r>
      <w:r>
        <w:rPr>
          <w:spacing w:val="-3"/>
          <w:sz w:val="21"/>
        </w:rPr>
        <w:t>investment  </w:t>
      </w:r>
      <w:r>
        <w:rPr>
          <w:sz w:val="21"/>
        </w:rPr>
        <w:t>trusts, a </w:t>
      </w:r>
      <w:r>
        <w:rPr>
          <w:spacing w:val="-3"/>
          <w:sz w:val="21"/>
        </w:rPr>
        <w:t>trading  </w:t>
      </w:r>
      <w:r>
        <w:rPr>
          <w:sz w:val="21"/>
        </w:rPr>
        <w:t>trust </w:t>
      </w:r>
      <w:r>
        <w:rPr>
          <w:spacing w:val="-2"/>
          <w:sz w:val="21"/>
        </w:rPr>
        <w:t>has </w:t>
      </w:r>
      <w:r>
        <w:rPr>
          <w:sz w:val="21"/>
        </w:rPr>
        <w:t>a trustee which holds trust property on behalf of beneficiaries. The </w:t>
      </w:r>
      <w:r>
        <w:rPr>
          <w:spacing w:val="-3"/>
          <w:sz w:val="21"/>
        </w:rPr>
        <w:t>trading </w:t>
      </w:r>
      <w:r>
        <w:rPr>
          <w:sz w:val="21"/>
        </w:rPr>
        <w:t>trust differs </w:t>
      </w:r>
      <w:r>
        <w:rPr>
          <w:spacing w:val="-3"/>
          <w:sz w:val="21"/>
        </w:rPr>
        <w:t>fundamentally  </w:t>
      </w:r>
      <w:r>
        <w:rPr>
          <w:sz w:val="21"/>
        </w:rPr>
        <w:t>in the sense </w:t>
      </w:r>
      <w:r>
        <w:rPr>
          <w:spacing w:val="-3"/>
          <w:sz w:val="21"/>
        </w:rPr>
        <w:t>that</w:t>
      </w:r>
      <w:r>
        <w:rPr>
          <w:spacing w:val="41"/>
          <w:sz w:val="21"/>
        </w:rPr>
        <w:t> </w:t>
      </w:r>
      <w:r>
        <w:rPr>
          <w:sz w:val="21"/>
        </w:rPr>
        <w:t>the trustee trades—i.e. actively carries on a </w:t>
      </w:r>
      <w:r>
        <w:rPr>
          <w:spacing w:val="-3"/>
          <w:sz w:val="21"/>
        </w:rPr>
        <w:t>business.    </w:t>
      </w:r>
      <w:r>
        <w:rPr>
          <w:sz w:val="21"/>
        </w:rPr>
        <w:t>The </w:t>
      </w:r>
      <w:r>
        <w:rPr>
          <w:spacing w:val="-3"/>
          <w:sz w:val="21"/>
        </w:rPr>
        <w:t>overall </w:t>
      </w:r>
      <w:r>
        <w:rPr>
          <w:sz w:val="21"/>
        </w:rPr>
        <w:t>question this </w:t>
      </w:r>
      <w:r>
        <w:rPr>
          <w:spacing w:val="-3"/>
          <w:sz w:val="21"/>
        </w:rPr>
        <w:t>consultation </w:t>
      </w:r>
      <w:r>
        <w:rPr>
          <w:sz w:val="21"/>
        </w:rPr>
        <w:t>paper seeks to address is whether this functional </w:t>
      </w:r>
      <w:r>
        <w:rPr>
          <w:spacing w:val="-3"/>
          <w:sz w:val="21"/>
        </w:rPr>
        <w:t>difference generates different </w:t>
      </w:r>
      <w:r>
        <w:rPr>
          <w:sz w:val="21"/>
        </w:rPr>
        <w:t>legal </w:t>
      </w:r>
      <w:r>
        <w:rPr>
          <w:spacing w:val="-3"/>
          <w:sz w:val="21"/>
        </w:rPr>
        <w:t>outcomes, </w:t>
      </w:r>
      <w:r>
        <w:rPr>
          <w:sz w:val="21"/>
        </w:rPr>
        <w:t>in  particular  whether  an  oppression remedy is, or </w:t>
      </w:r>
      <w:r>
        <w:rPr>
          <w:spacing w:val="-3"/>
          <w:sz w:val="21"/>
        </w:rPr>
        <w:t>ought </w:t>
      </w:r>
      <w:r>
        <w:rPr>
          <w:sz w:val="21"/>
        </w:rPr>
        <w:t>to </w:t>
      </w:r>
      <w:r>
        <w:rPr>
          <w:spacing w:val="-3"/>
          <w:sz w:val="21"/>
        </w:rPr>
        <w:t>be,</w:t>
      </w:r>
      <w:r>
        <w:rPr>
          <w:spacing w:val="11"/>
          <w:sz w:val="21"/>
        </w:rPr>
        <w:t> </w:t>
      </w:r>
      <w:r>
        <w:rPr>
          <w:spacing w:val="-3"/>
          <w:sz w:val="21"/>
        </w:rPr>
        <w:t>available.</w:t>
      </w:r>
    </w:p>
    <w:p>
      <w:pPr>
        <w:pStyle w:val="ListParagraph"/>
        <w:numPr>
          <w:ilvl w:val="1"/>
          <w:numId w:val="3"/>
        </w:numPr>
        <w:tabs>
          <w:tab w:pos="2380" w:val="left" w:leader="none"/>
          <w:tab w:pos="2382" w:val="left" w:leader="none"/>
        </w:tabs>
        <w:spacing w:line="242" w:lineRule="auto" w:before="128" w:after="0"/>
        <w:ind w:left="2381" w:right="1597" w:hanging="794"/>
        <w:jc w:val="left"/>
        <w:rPr>
          <w:sz w:val="21"/>
        </w:rPr>
      </w:pPr>
      <w:r>
        <w:rPr>
          <w:w w:val="105"/>
          <w:sz w:val="21"/>
        </w:rPr>
        <w:t>The last sections of the </w:t>
      </w:r>
      <w:r>
        <w:rPr>
          <w:spacing w:val="-3"/>
          <w:w w:val="105"/>
          <w:sz w:val="21"/>
        </w:rPr>
        <w:t>chapter </w:t>
      </w:r>
      <w:r>
        <w:rPr>
          <w:w w:val="105"/>
          <w:sz w:val="21"/>
        </w:rPr>
        <w:t>deal with the </w:t>
      </w:r>
      <w:r>
        <w:rPr>
          <w:spacing w:val="-4"/>
          <w:w w:val="105"/>
          <w:sz w:val="21"/>
        </w:rPr>
        <w:t>key </w:t>
      </w:r>
      <w:r>
        <w:rPr>
          <w:spacing w:val="-3"/>
          <w:w w:val="105"/>
          <w:sz w:val="21"/>
        </w:rPr>
        <w:t>features </w:t>
      </w:r>
      <w:r>
        <w:rPr>
          <w:w w:val="105"/>
          <w:sz w:val="21"/>
        </w:rPr>
        <w:t>of the </w:t>
      </w:r>
      <w:r>
        <w:rPr>
          <w:spacing w:val="-3"/>
          <w:w w:val="105"/>
          <w:sz w:val="21"/>
        </w:rPr>
        <w:t>corporate structure, </w:t>
      </w:r>
      <w:r>
        <w:rPr>
          <w:w w:val="105"/>
          <w:sz w:val="21"/>
        </w:rPr>
        <w:t>in particular the doctrine of </w:t>
      </w:r>
      <w:r>
        <w:rPr>
          <w:spacing w:val="-3"/>
          <w:w w:val="105"/>
          <w:sz w:val="21"/>
        </w:rPr>
        <w:t>separate </w:t>
      </w:r>
      <w:r>
        <w:rPr>
          <w:w w:val="105"/>
          <w:sz w:val="21"/>
        </w:rPr>
        <w:t>legal </w:t>
      </w:r>
      <w:r>
        <w:rPr>
          <w:spacing w:val="-3"/>
          <w:w w:val="105"/>
          <w:sz w:val="21"/>
        </w:rPr>
        <w:t>personality. </w:t>
      </w:r>
      <w:r>
        <w:rPr>
          <w:w w:val="105"/>
          <w:sz w:val="21"/>
        </w:rPr>
        <w:t>This </w:t>
      </w:r>
      <w:r>
        <w:rPr>
          <w:spacing w:val="-3"/>
          <w:w w:val="105"/>
          <w:sz w:val="21"/>
        </w:rPr>
        <w:t>chapter </w:t>
      </w:r>
      <w:r>
        <w:rPr>
          <w:w w:val="105"/>
          <w:sz w:val="21"/>
        </w:rPr>
        <w:t>shows how the doctrine </w:t>
      </w:r>
      <w:r>
        <w:rPr>
          <w:spacing w:val="-3"/>
          <w:w w:val="105"/>
          <w:sz w:val="21"/>
        </w:rPr>
        <w:t>relates </w:t>
      </w:r>
      <w:r>
        <w:rPr>
          <w:w w:val="105"/>
          <w:sz w:val="21"/>
        </w:rPr>
        <w:t>to </w:t>
      </w:r>
      <w:r>
        <w:rPr>
          <w:spacing w:val="-3"/>
          <w:w w:val="105"/>
          <w:sz w:val="21"/>
        </w:rPr>
        <w:t>trading </w:t>
      </w:r>
      <w:r>
        <w:rPr>
          <w:w w:val="105"/>
          <w:sz w:val="21"/>
        </w:rPr>
        <w:t>trusts, and the need </w:t>
      </w:r>
      <w:r>
        <w:rPr>
          <w:spacing w:val="-3"/>
          <w:w w:val="105"/>
          <w:sz w:val="21"/>
        </w:rPr>
        <w:t>for shareholder </w:t>
      </w:r>
      <w:r>
        <w:rPr>
          <w:w w:val="105"/>
          <w:sz w:val="21"/>
        </w:rPr>
        <w:t>remedies. The purpose of this </w:t>
      </w:r>
      <w:r>
        <w:rPr>
          <w:spacing w:val="-3"/>
          <w:w w:val="105"/>
          <w:sz w:val="21"/>
        </w:rPr>
        <w:t>analysis </w:t>
      </w:r>
      <w:r>
        <w:rPr>
          <w:w w:val="105"/>
          <w:sz w:val="21"/>
        </w:rPr>
        <w:t>is to </w:t>
      </w:r>
      <w:r>
        <w:rPr>
          <w:spacing w:val="-3"/>
          <w:w w:val="105"/>
          <w:sz w:val="21"/>
        </w:rPr>
        <w:t>lay </w:t>
      </w:r>
      <w:r>
        <w:rPr>
          <w:w w:val="105"/>
          <w:sz w:val="21"/>
        </w:rPr>
        <w:t>the </w:t>
      </w:r>
      <w:r>
        <w:rPr>
          <w:spacing w:val="-3"/>
          <w:w w:val="105"/>
          <w:sz w:val="21"/>
        </w:rPr>
        <w:t>groundwork for </w:t>
      </w:r>
      <w:r>
        <w:rPr>
          <w:spacing w:val="-4"/>
          <w:w w:val="105"/>
          <w:sz w:val="21"/>
        </w:rPr>
        <w:t>Chapter </w:t>
      </w:r>
      <w:r>
        <w:rPr>
          <w:w w:val="105"/>
          <w:sz w:val="21"/>
        </w:rPr>
        <w:t>3 by </w:t>
      </w:r>
      <w:r>
        <w:rPr>
          <w:spacing w:val="-3"/>
          <w:w w:val="105"/>
          <w:sz w:val="21"/>
        </w:rPr>
        <w:t>illustrating </w:t>
      </w:r>
      <w:r>
        <w:rPr>
          <w:w w:val="105"/>
          <w:sz w:val="21"/>
        </w:rPr>
        <w:t>the significance of extending </w:t>
      </w:r>
      <w:r>
        <w:rPr>
          <w:spacing w:val="-3"/>
          <w:w w:val="105"/>
          <w:sz w:val="21"/>
        </w:rPr>
        <w:t>shareholder </w:t>
      </w:r>
      <w:r>
        <w:rPr>
          <w:w w:val="105"/>
          <w:sz w:val="21"/>
        </w:rPr>
        <w:t>remedies to </w:t>
      </w:r>
      <w:r>
        <w:rPr>
          <w:spacing w:val="-3"/>
          <w:w w:val="105"/>
          <w:sz w:val="21"/>
        </w:rPr>
        <w:t>trading</w:t>
      </w:r>
      <w:r>
        <w:rPr>
          <w:spacing w:val="20"/>
          <w:w w:val="105"/>
          <w:sz w:val="21"/>
        </w:rPr>
        <w:t> </w:t>
      </w:r>
      <w:r>
        <w:rPr>
          <w:w w:val="105"/>
          <w:sz w:val="21"/>
        </w:rPr>
        <w:t>trusts.</w:t>
      </w:r>
    </w:p>
    <w:p>
      <w:pPr>
        <w:pStyle w:val="Heading3"/>
        <w:spacing w:before="194"/>
        <w:ind w:left="1587"/>
      </w:pPr>
      <w:bookmarkStart w:name="_TOC_250017" w:id="25"/>
      <w:bookmarkEnd w:id="25"/>
      <w:r>
        <w:rPr>
          <w:w w:val="115"/>
        </w:rPr>
        <w:t>Description of the trust</w:t>
      </w:r>
    </w:p>
    <w:p>
      <w:pPr>
        <w:pStyle w:val="ListParagraph"/>
        <w:numPr>
          <w:ilvl w:val="1"/>
          <w:numId w:val="3"/>
        </w:numPr>
        <w:tabs>
          <w:tab w:pos="2380" w:val="left" w:leader="none"/>
          <w:tab w:pos="2381" w:val="left" w:leader="none"/>
        </w:tabs>
        <w:spacing w:line="242" w:lineRule="auto" w:before="137" w:after="0"/>
        <w:ind w:left="2381" w:right="1835" w:hanging="794"/>
        <w:jc w:val="left"/>
        <w:rPr>
          <w:sz w:val="12"/>
        </w:rPr>
      </w:pPr>
      <w:r>
        <w:rPr>
          <w:w w:val="105"/>
          <w:sz w:val="21"/>
        </w:rPr>
        <w:t>A trust </w:t>
      </w:r>
      <w:r>
        <w:rPr>
          <w:spacing w:val="-2"/>
          <w:w w:val="105"/>
          <w:sz w:val="21"/>
        </w:rPr>
        <w:t>has </w:t>
      </w:r>
      <w:r>
        <w:rPr>
          <w:w w:val="105"/>
          <w:sz w:val="21"/>
        </w:rPr>
        <w:t>been defined as </w:t>
      </w:r>
      <w:r>
        <w:rPr>
          <w:spacing w:val="-6"/>
          <w:w w:val="105"/>
          <w:sz w:val="21"/>
        </w:rPr>
        <w:t>‘an </w:t>
      </w:r>
      <w:r>
        <w:rPr>
          <w:spacing w:val="-3"/>
          <w:w w:val="105"/>
          <w:sz w:val="21"/>
        </w:rPr>
        <w:t>institution </w:t>
      </w:r>
      <w:r>
        <w:rPr>
          <w:w w:val="105"/>
          <w:sz w:val="21"/>
        </w:rPr>
        <w:t>developed by equity and cognisable by a court</w:t>
      </w:r>
      <w:r>
        <w:rPr>
          <w:spacing w:val="-6"/>
          <w:w w:val="105"/>
          <w:sz w:val="21"/>
        </w:rPr>
        <w:t> </w:t>
      </w:r>
      <w:r>
        <w:rPr>
          <w:w w:val="105"/>
          <w:sz w:val="21"/>
        </w:rPr>
        <w:t>of</w:t>
      </w:r>
      <w:r>
        <w:rPr>
          <w:spacing w:val="-5"/>
          <w:w w:val="105"/>
          <w:sz w:val="21"/>
        </w:rPr>
        <w:t> equity.’</w:t>
      </w:r>
      <w:r>
        <w:rPr>
          <w:spacing w:val="-5"/>
          <w:w w:val="105"/>
          <w:position w:val="7"/>
          <w:sz w:val="12"/>
        </w:rPr>
        <w:t>2</w:t>
      </w:r>
      <w:r>
        <w:rPr>
          <w:spacing w:val="18"/>
          <w:w w:val="105"/>
          <w:position w:val="7"/>
          <w:sz w:val="12"/>
        </w:rPr>
        <w:t> </w:t>
      </w:r>
      <w:r>
        <w:rPr>
          <w:w w:val="105"/>
          <w:sz w:val="21"/>
        </w:rPr>
        <w:t>The</w:t>
      </w:r>
      <w:r>
        <w:rPr>
          <w:spacing w:val="-5"/>
          <w:w w:val="105"/>
          <w:sz w:val="21"/>
        </w:rPr>
        <w:t> </w:t>
      </w:r>
      <w:r>
        <w:rPr>
          <w:w w:val="105"/>
          <w:sz w:val="21"/>
        </w:rPr>
        <w:t>essence</w:t>
      </w:r>
      <w:r>
        <w:rPr>
          <w:spacing w:val="-6"/>
          <w:w w:val="105"/>
          <w:sz w:val="21"/>
        </w:rPr>
        <w:t> </w:t>
      </w:r>
      <w:r>
        <w:rPr>
          <w:w w:val="105"/>
          <w:sz w:val="21"/>
        </w:rPr>
        <w:t>of</w:t>
      </w:r>
      <w:r>
        <w:rPr>
          <w:spacing w:val="-5"/>
          <w:w w:val="105"/>
          <w:sz w:val="21"/>
        </w:rPr>
        <w:t> </w:t>
      </w:r>
      <w:r>
        <w:rPr>
          <w:w w:val="105"/>
          <w:sz w:val="21"/>
        </w:rPr>
        <w:t>the</w:t>
      </w:r>
      <w:r>
        <w:rPr>
          <w:spacing w:val="-5"/>
          <w:w w:val="105"/>
          <w:sz w:val="21"/>
        </w:rPr>
        <w:t> </w:t>
      </w:r>
      <w:r>
        <w:rPr>
          <w:spacing w:val="-3"/>
          <w:w w:val="105"/>
          <w:sz w:val="21"/>
        </w:rPr>
        <w:t>institution</w:t>
      </w:r>
      <w:r>
        <w:rPr>
          <w:spacing w:val="-5"/>
          <w:w w:val="105"/>
          <w:sz w:val="21"/>
        </w:rPr>
        <w:t> </w:t>
      </w:r>
      <w:r>
        <w:rPr>
          <w:w w:val="105"/>
          <w:sz w:val="21"/>
        </w:rPr>
        <w:t>is</w:t>
      </w:r>
      <w:r>
        <w:rPr>
          <w:spacing w:val="-6"/>
          <w:w w:val="105"/>
          <w:sz w:val="21"/>
        </w:rPr>
        <w:t> </w:t>
      </w:r>
      <w:r>
        <w:rPr>
          <w:spacing w:val="-3"/>
          <w:w w:val="105"/>
          <w:sz w:val="21"/>
        </w:rPr>
        <w:t>that</w:t>
      </w:r>
      <w:r>
        <w:rPr>
          <w:spacing w:val="-5"/>
          <w:w w:val="105"/>
          <w:sz w:val="21"/>
        </w:rPr>
        <w:t> </w:t>
      </w:r>
      <w:r>
        <w:rPr>
          <w:w w:val="105"/>
          <w:sz w:val="21"/>
        </w:rPr>
        <w:t>a</w:t>
      </w:r>
      <w:r>
        <w:rPr>
          <w:spacing w:val="-5"/>
          <w:w w:val="105"/>
          <w:sz w:val="21"/>
        </w:rPr>
        <w:t> </w:t>
      </w:r>
      <w:r>
        <w:rPr>
          <w:w w:val="105"/>
          <w:sz w:val="21"/>
        </w:rPr>
        <w:t>trust</w:t>
      </w:r>
      <w:r>
        <w:rPr>
          <w:spacing w:val="-5"/>
          <w:w w:val="105"/>
          <w:sz w:val="21"/>
        </w:rPr>
        <w:t> </w:t>
      </w:r>
      <w:r>
        <w:rPr>
          <w:spacing w:val="-3"/>
          <w:w w:val="105"/>
          <w:sz w:val="21"/>
        </w:rPr>
        <w:t>will</w:t>
      </w:r>
      <w:r>
        <w:rPr>
          <w:spacing w:val="-5"/>
          <w:w w:val="105"/>
          <w:sz w:val="21"/>
        </w:rPr>
        <w:t> </w:t>
      </w:r>
      <w:r>
        <w:rPr>
          <w:w w:val="105"/>
          <w:sz w:val="21"/>
        </w:rPr>
        <w:t>exist</w:t>
      </w:r>
      <w:r>
        <w:rPr>
          <w:spacing w:val="-6"/>
          <w:w w:val="105"/>
          <w:sz w:val="21"/>
        </w:rPr>
        <w:t> </w:t>
      </w:r>
      <w:r>
        <w:rPr>
          <w:w w:val="105"/>
          <w:sz w:val="21"/>
        </w:rPr>
        <w:t>‘when</w:t>
      </w:r>
      <w:r>
        <w:rPr>
          <w:spacing w:val="-5"/>
          <w:w w:val="105"/>
          <w:sz w:val="21"/>
        </w:rPr>
        <w:t> </w:t>
      </w:r>
      <w:r>
        <w:rPr>
          <w:w w:val="105"/>
          <w:sz w:val="21"/>
        </w:rPr>
        <w:t>the</w:t>
      </w:r>
      <w:r>
        <w:rPr>
          <w:spacing w:val="-5"/>
          <w:w w:val="105"/>
          <w:sz w:val="21"/>
        </w:rPr>
        <w:t> </w:t>
      </w:r>
      <w:r>
        <w:rPr>
          <w:w w:val="105"/>
          <w:sz w:val="21"/>
        </w:rPr>
        <w:t>owner of</w:t>
      </w:r>
      <w:r>
        <w:rPr>
          <w:spacing w:val="-6"/>
          <w:w w:val="105"/>
          <w:sz w:val="21"/>
        </w:rPr>
        <w:t> </w:t>
      </w:r>
      <w:r>
        <w:rPr>
          <w:w w:val="105"/>
          <w:sz w:val="21"/>
        </w:rPr>
        <w:t>a</w:t>
      </w:r>
      <w:r>
        <w:rPr>
          <w:spacing w:val="-6"/>
          <w:w w:val="105"/>
          <w:sz w:val="21"/>
        </w:rPr>
        <w:t> </w:t>
      </w:r>
      <w:r>
        <w:rPr>
          <w:w w:val="105"/>
          <w:sz w:val="21"/>
        </w:rPr>
        <w:t>legal</w:t>
      </w:r>
      <w:r>
        <w:rPr>
          <w:spacing w:val="-5"/>
          <w:w w:val="105"/>
          <w:sz w:val="21"/>
        </w:rPr>
        <w:t> </w:t>
      </w:r>
      <w:r>
        <w:rPr>
          <w:w w:val="105"/>
          <w:sz w:val="21"/>
        </w:rPr>
        <w:t>or</w:t>
      </w:r>
      <w:r>
        <w:rPr>
          <w:spacing w:val="-6"/>
          <w:w w:val="105"/>
          <w:sz w:val="21"/>
        </w:rPr>
        <w:t> </w:t>
      </w:r>
      <w:r>
        <w:rPr>
          <w:w w:val="105"/>
          <w:sz w:val="21"/>
        </w:rPr>
        <w:t>equitable</w:t>
      </w:r>
      <w:r>
        <w:rPr>
          <w:spacing w:val="-5"/>
          <w:w w:val="105"/>
          <w:sz w:val="21"/>
        </w:rPr>
        <w:t> </w:t>
      </w:r>
      <w:r>
        <w:rPr>
          <w:spacing w:val="-3"/>
          <w:w w:val="105"/>
          <w:sz w:val="21"/>
        </w:rPr>
        <w:t>interest</w:t>
      </w:r>
      <w:r>
        <w:rPr>
          <w:spacing w:val="-6"/>
          <w:w w:val="105"/>
          <w:sz w:val="21"/>
        </w:rPr>
        <w:t> </w:t>
      </w:r>
      <w:r>
        <w:rPr>
          <w:w w:val="105"/>
          <w:sz w:val="21"/>
        </w:rPr>
        <w:t>in</w:t>
      </w:r>
      <w:r>
        <w:rPr>
          <w:spacing w:val="-6"/>
          <w:w w:val="105"/>
          <w:sz w:val="21"/>
        </w:rPr>
        <w:t> </w:t>
      </w:r>
      <w:r>
        <w:rPr>
          <w:w w:val="105"/>
          <w:sz w:val="21"/>
        </w:rPr>
        <w:t>property</w:t>
      </w:r>
      <w:r>
        <w:rPr>
          <w:spacing w:val="-5"/>
          <w:w w:val="105"/>
          <w:sz w:val="21"/>
        </w:rPr>
        <w:t> </w:t>
      </w:r>
      <w:r>
        <w:rPr>
          <w:w w:val="105"/>
          <w:sz w:val="21"/>
        </w:rPr>
        <w:t>is</w:t>
      </w:r>
      <w:r>
        <w:rPr>
          <w:spacing w:val="-6"/>
          <w:w w:val="105"/>
          <w:sz w:val="21"/>
        </w:rPr>
        <w:t> </w:t>
      </w:r>
      <w:r>
        <w:rPr>
          <w:w w:val="105"/>
          <w:sz w:val="21"/>
        </w:rPr>
        <w:t>bound</w:t>
      </w:r>
      <w:r>
        <w:rPr>
          <w:spacing w:val="-5"/>
          <w:w w:val="105"/>
          <w:sz w:val="21"/>
        </w:rPr>
        <w:t> </w:t>
      </w:r>
      <w:r>
        <w:rPr>
          <w:w w:val="105"/>
          <w:sz w:val="21"/>
        </w:rPr>
        <w:t>by</w:t>
      </w:r>
      <w:r>
        <w:rPr>
          <w:spacing w:val="-6"/>
          <w:w w:val="105"/>
          <w:sz w:val="21"/>
        </w:rPr>
        <w:t> </w:t>
      </w:r>
      <w:r>
        <w:rPr>
          <w:w w:val="105"/>
          <w:sz w:val="21"/>
        </w:rPr>
        <w:t>an</w:t>
      </w:r>
      <w:r>
        <w:rPr>
          <w:spacing w:val="-5"/>
          <w:w w:val="105"/>
          <w:sz w:val="21"/>
        </w:rPr>
        <w:t> </w:t>
      </w:r>
      <w:r>
        <w:rPr>
          <w:spacing w:val="-3"/>
          <w:w w:val="105"/>
          <w:sz w:val="21"/>
        </w:rPr>
        <w:t>obligation,</w:t>
      </w:r>
      <w:r>
        <w:rPr>
          <w:spacing w:val="-6"/>
          <w:w w:val="105"/>
          <w:sz w:val="21"/>
        </w:rPr>
        <w:t> </w:t>
      </w:r>
      <w:r>
        <w:rPr>
          <w:w w:val="105"/>
          <w:sz w:val="21"/>
        </w:rPr>
        <w:t>recognised</w:t>
      </w:r>
      <w:r>
        <w:rPr>
          <w:spacing w:val="-6"/>
          <w:w w:val="105"/>
          <w:sz w:val="21"/>
        </w:rPr>
        <w:t> </w:t>
      </w:r>
      <w:r>
        <w:rPr>
          <w:w w:val="105"/>
          <w:sz w:val="21"/>
        </w:rPr>
        <w:t>by</w:t>
      </w:r>
      <w:r>
        <w:rPr>
          <w:spacing w:val="-5"/>
          <w:w w:val="105"/>
          <w:sz w:val="21"/>
        </w:rPr>
        <w:t> </w:t>
      </w:r>
      <w:r>
        <w:rPr>
          <w:w w:val="105"/>
          <w:sz w:val="21"/>
        </w:rPr>
        <w:t>and </w:t>
      </w:r>
      <w:r>
        <w:rPr>
          <w:spacing w:val="-3"/>
          <w:w w:val="105"/>
          <w:sz w:val="21"/>
        </w:rPr>
        <w:t>enforced </w:t>
      </w:r>
      <w:r>
        <w:rPr>
          <w:w w:val="105"/>
          <w:sz w:val="21"/>
        </w:rPr>
        <w:t>in </w:t>
      </w:r>
      <w:r>
        <w:rPr>
          <w:spacing w:val="-3"/>
          <w:w w:val="105"/>
          <w:sz w:val="21"/>
        </w:rPr>
        <w:t>equity, </w:t>
      </w:r>
      <w:r>
        <w:rPr>
          <w:w w:val="105"/>
          <w:sz w:val="21"/>
        </w:rPr>
        <w:t>to hold </w:t>
      </w:r>
      <w:r>
        <w:rPr>
          <w:spacing w:val="-3"/>
          <w:w w:val="105"/>
          <w:sz w:val="21"/>
        </w:rPr>
        <w:t>that interest for </w:t>
      </w:r>
      <w:r>
        <w:rPr>
          <w:w w:val="105"/>
          <w:sz w:val="21"/>
        </w:rPr>
        <w:t>the benefit of others, or </w:t>
      </w:r>
      <w:r>
        <w:rPr>
          <w:spacing w:val="-3"/>
          <w:w w:val="105"/>
          <w:sz w:val="21"/>
        </w:rPr>
        <w:t>for </w:t>
      </w:r>
      <w:r>
        <w:rPr>
          <w:w w:val="105"/>
          <w:sz w:val="21"/>
        </w:rPr>
        <w:t>some object or purpose permitted by</w:t>
      </w:r>
      <w:r>
        <w:rPr>
          <w:spacing w:val="15"/>
          <w:w w:val="105"/>
          <w:sz w:val="21"/>
        </w:rPr>
        <w:t> </w:t>
      </w:r>
      <w:r>
        <w:rPr>
          <w:spacing w:val="-7"/>
          <w:w w:val="105"/>
          <w:sz w:val="21"/>
        </w:rPr>
        <w:t>law.’</w:t>
      </w:r>
      <w:r>
        <w:rPr>
          <w:spacing w:val="-7"/>
          <w:w w:val="105"/>
          <w:position w:val="7"/>
          <w:sz w:val="12"/>
        </w:rPr>
        <w:t>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r>
        <w:rPr/>
        <w:pict>
          <v:line style="position:absolute;mso-position-horizontal-relative:page;mso-position-vertical-relative:paragraph;z-index:-424;mso-wrap-distance-left:0;mso-wrap-distance-right:0" from="79.370102pt,18.839657pt" to="515.905102pt,18.839657pt" stroked="true" strokeweight="1pt" strokecolor="#f9ceca">
            <v:stroke dashstyle="solid"/>
            <w10:wrap type="topAndBottom"/>
          </v:line>
        </w:pict>
      </w:r>
    </w:p>
    <w:p>
      <w:pPr>
        <w:pStyle w:val="ListParagraph"/>
        <w:numPr>
          <w:ilvl w:val="0"/>
          <w:numId w:val="8"/>
        </w:numPr>
        <w:tabs>
          <w:tab w:pos="2380" w:val="left" w:leader="none"/>
          <w:tab w:pos="2382" w:val="left" w:leader="none"/>
        </w:tabs>
        <w:spacing w:line="240" w:lineRule="auto" w:before="117" w:after="0"/>
        <w:ind w:left="2381" w:right="0" w:hanging="794"/>
        <w:jc w:val="left"/>
        <w:rPr>
          <w:sz w:val="13"/>
        </w:rPr>
      </w:pPr>
      <w:r>
        <w:rPr>
          <w:sz w:val="13"/>
        </w:rPr>
        <w:t>This</w:t>
      </w:r>
      <w:r>
        <w:rPr>
          <w:spacing w:val="9"/>
          <w:sz w:val="13"/>
        </w:rPr>
        <w:t> </w:t>
      </w:r>
      <w:r>
        <w:rPr>
          <w:sz w:val="13"/>
        </w:rPr>
        <w:t>distinction</w:t>
      </w:r>
      <w:r>
        <w:rPr>
          <w:spacing w:val="10"/>
          <w:sz w:val="13"/>
        </w:rPr>
        <w:t> </w:t>
      </w:r>
      <w:r>
        <w:rPr>
          <w:sz w:val="13"/>
        </w:rPr>
        <w:t>is</w:t>
      </w:r>
      <w:r>
        <w:rPr>
          <w:spacing w:val="10"/>
          <w:sz w:val="13"/>
        </w:rPr>
        <w:t> </w:t>
      </w:r>
      <w:r>
        <w:rPr>
          <w:sz w:val="13"/>
        </w:rPr>
        <w:t>developed</w:t>
      </w:r>
      <w:r>
        <w:rPr>
          <w:spacing w:val="10"/>
          <w:sz w:val="13"/>
        </w:rPr>
        <w:t> </w:t>
      </w:r>
      <w:r>
        <w:rPr>
          <w:sz w:val="13"/>
        </w:rPr>
        <w:t>by</w:t>
      </w:r>
      <w:r>
        <w:rPr>
          <w:spacing w:val="10"/>
          <w:sz w:val="13"/>
        </w:rPr>
        <w:t> </w:t>
      </w:r>
      <w:r>
        <w:rPr>
          <w:sz w:val="13"/>
        </w:rPr>
        <w:t>H</w:t>
      </w:r>
      <w:r>
        <w:rPr>
          <w:spacing w:val="10"/>
          <w:sz w:val="13"/>
        </w:rPr>
        <w:t> </w:t>
      </w:r>
      <w:r>
        <w:rPr>
          <w:sz w:val="13"/>
        </w:rPr>
        <w:t>A</w:t>
      </w:r>
      <w:r>
        <w:rPr>
          <w:spacing w:val="10"/>
          <w:sz w:val="13"/>
        </w:rPr>
        <w:t> </w:t>
      </w:r>
      <w:r>
        <w:rPr>
          <w:sz w:val="13"/>
        </w:rPr>
        <w:t>J</w:t>
      </w:r>
      <w:r>
        <w:rPr>
          <w:spacing w:val="10"/>
          <w:sz w:val="13"/>
        </w:rPr>
        <w:t> </w:t>
      </w:r>
      <w:r>
        <w:rPr>
          <w:sz w:val="13"/>
        </w:rPr>
        <w:t>Ford</w:t>
      </w:r>
      <w:r>
        <w:rPr>
          <w:spacing w:val="10"/>
          <w:sz w:val="13"/>
        </w:rPr>
        <w:t> </w:t>
      </w:r>
      <w:r>
        <w:rPr>
          <w:sz w:val="13"/>
        </w:rPr>
        <w:t>and</w:t>
      </w:r>
      <w:r>
        <w:rPr>
          <w:spacing w:val="10"/>
          <w:sz w:val="13"/>
        </w:rPr>
        <w:t> </w:t>
      </w:r>
      <w:r>
        <w:rPr>
          <w:sz w:val="13"/>
        </w:rPr>
        <w:t>I</w:t>
      </w:r>
      <w:r>
        <w:rPr>
          <w:spacing w:val="9"/>
          <w:sz w:val="13"/>
        </w:rPr>
        <w:t> </w:t>
      </w:r>
      <w:r>
        <w:rPr>
          <w:sz w:val="13"/>
        </w:rPr>
        <w:t>J</w:t>
      </w:r>
      <w:r>
        <w:rPr>
          <w:spacing w:val="10"/>
          <w:sz w:val="13"/>
        </w:rPr>
        <w:t> </w:t>
      </w:r>
      <w:r>
        <w:rPr>
          <w:sz w:val="13"/>
        </w:rPr>
        <w:t>Hardingham</w:t>
      </w:r>
      <w:r>
        <w:rPr>
          <w:spacing w:val="10"/>
          <w:sz w:val="13"/>
        </w:rPr>
        <w:t> </w:t>
      </w:r>
      <w:r>
        <w:rPr>
          <w:sz w:val="13"/>
        </w:rPr>
        <w:t>in</w:t>
      </w:r>
      <w:r>
        <w:rPr>
          <w:spacing w:val="10"/>
          <w:sz w:val="13"/>
        </w:rPr>
        <w:t> </w:t>
      </w:r>
      <w:r>
        <w:rPr>
          <w:sz w:val="13"/>
        </w:rPr>
        <w:t>‘Trading</w:t>
      </w:r>
      <w:r>
        <w:rPr>
          <w:spacing w:val="10"/>
          <w:sz w:val="13"/>
        </w:rPr>
        <w:t> </w:t>
      </w:r>
      <w:r>
        <w:rPr>
          <w:sz w:val="13"/>
        </w:rPr>
        <w:t>Trusts:</w:t>
      </w:r>
      <w:r>
        <w:rPr>
          <w:spacing w:val="10"/>
          <w:sz w:val="13"/>
        </w:rPr>
        <w:t> </w:t>
      </w:r>
      <w:r>
        <w:rPr>
          <w:sz w:val="13"/>
        </w:rPr>
        <w:t>Rights</w:t>
      </w:r>
      <w:r>
        <w:rPr>
          <w:spacing w:val="10"/>
          <w:sz w:val="13"/>
        </w:rPr>
        <w:t> </w:t>
      </w:r>
      <w:r>
        <w:rPr>
          <w:sz w:val="13"/>
        </w:rPr>
        <w:t>and</w:t>
      </w:r>
      <w:r>
        <w:rPr>
          <w:spacing w:val="10"/>
          <w:sz w:val="13"/>
        </w:rPr>
        <w:t> </w:t>
      </w:r>
      <w:r>
        <w:rPr>
          <w:sz w:val="13"/>
        </w:rPr>
        <w:t>Liabilities</w:t>
      </w:r>
      <w:r>
        <w:rPr>
          <w:spacing w:val="10"/>
          <w:sz w:val="13"/>
        </w:rPr>
        <w:t> </w:t>
      </w:r>
      <w:r>
        <w:rPr>
          <w:sz w:val="13"/>
        </w:rPr>
        <w:t>of</w:t>
      </w:r>
      <w:r>
        <w:rPr>
          <w:spacing w:val="10"/>
          <w:sz w:val="13"/>
        </w:rPr>
        <w:t> </w:t>
      </w:r>
      <w:r>
        <w:rPr>
          <w:sz w:val="13"/>
        </w:rPr>
        <w:t>Beneficiaries’</w:t>
      </w:r>
      <w:r>
        <w:rPr>
          <w:spacing w:val="9"/>
          <w:sz w:val="13"/>
        </w:rPr>
        <w:t> </w:t>
      </w:r>
      <w:r>
        <w:rPr>
          <w:sz w:val="13"/>
        </w:rPr>
        <w:t>in</w:t>
      </w:r>
      <w:r>
        <w:rPr>
          <w:spacing w:val="10"/>
          <w:sz w:val="13"/>
        </w:rPr>
        <w:t> </w:t>
      </w:r>
      <w:r>
        <w:rPr>
          <w:sz w:val="13"/>
        </w:rPr>
        <w:t>P</w:t>
      </w:r>
      <w:r>
        <w:rPr>
          <w:spacing w:val="10"/>
          <w:sz w:val="13"/>
        </w:rPr>
        <w:t> </w:t>
      </w:r>
      <w:r>
        <w:rPr>
          <w:sz w:val="13"/>
        </w:rPr>
        <w:t>D</w:t>
      </w:r>
      <w:r>
        <w:rPr>
          <w:spacing w:val="10"/>
          <w:sz w:val="13"/>
        </w:rPr>
        <w:t> </w:t>
      </w:r>
      <w:r>
        <w:rPr>
          <w:sz w:val="13"/>
        </w:rPr>
        <w:t>Finn</w:t>
      </w:r>
      <w:r>
        <w:rPr>
          <w:spacing w:val="10"/>
          <w:sz w:val="13"/>
        </w:rPr>
        <w:t> </w:t>
      </w:r>
      <w:r>
        <w:rPr>
          <w:spacing w:val="2"/>
          <w:sz w:val="13"/>
        </w:rPr>
        <w:t>(ed),</w:t>
      </w:r>
    </w:p>
    <w:p>
      <w:pPr>
        <w:spacing w:before="1"/>
        <w:ind w:left="2381" w:right="0" w:firstLine="0"/>
        <w:jc w:val="left"/>
        <w:rPr>
          <w:sz w:val="13"/>
        </w:rPr>
      </w:pPr>
      <w:r>
        <w:rPr>
          <w:i/>
          <w:w w:val="105"/>
          <w:sz w:val="13"/>
        </w:rPr>
        <w:t>Equity and Commercial Relationships </w:t>
      </w:r>
      <w:r>
        <w:rPr>
          <w:w w:val="105"/>
          <w:sz w:val="13"/>
        </w:rPr>
        <w:t>(Lawbook Co, 1987) 49.</w:t>
      </w:r>
    </w:p>
    <w:p>
      <w:pPr>
        <w:pStyle w:val="ListParagraph"/>
        <w:numPr>
          <w:ilvl w:val="0"/>
          <w:numId w:val="8"/>
        </w:numPr>
        <w:tabs>
          <w:tab w:pos="2380" w:val="left" w:leader="none"/>
          <w:tab w:pos="2382" w:val="left" w:leader="none"/>
        </w:tabs>
        <w:spacing w:line="240" w:lineRule="auto" w:before="2" w:after="0"/>
        <w:ind w:left="2381" w:right="1768" w:hanging="794"/>
        <w:jc w:val="left"/>
        <w:rPr>
          <w:i/>
          <w:sz w:val="13"/>
        </w:rPr>
      </w:pPr>
      <w:r>
        <w:rPr/>
        <w:pict>
          <v:shape style="position:absolute;margin-left:36pt;margin-top:11.799463pt;width:6.7pt;height:14.25pt;mso-position-horizontal-relative:page;mso-position-vertical-relative:paragraph;z-index:1648" type="#_x0000_t202" filled="false" stroked="false">
            <v:textbox inset="0,0,0,0">
              <w:txbxContent>
                <w:p>
                  <w:pPr>
                    <w:spacing w:line="284" w:lineRule="exact" w:before="0"/>
                    <w:ind w:left="0" w:right="0" w:firstLine="0"/>
                    <w:jc w:val="left"/>
                    <w:rPr>
                      <w:b/>
                      <w:sz w:val="24"/>
                    </w:rPr>
                  </w:pPr>
                  <w:r>
                    <w:rPr>
                      <w:b/>
                      <w:color w:val="EC5A4F"/>
                      <w:w w:val="109"/>
                      <w:sz w:val="24"/>
                    </w:rPr>
                    <w:t>6</w:t>
                  </w:r>
                </w:p>
              </w:txbxContent>
            </v:textbox>
            <w10:wrap type="none"/>
          </v:shape>
        </w:pict>
      </w:r>
      <w:r>
        <w:rPr>
          <w:w w:val="105"/>
          <w:sz w:val="13"/>
        </w:rPr>
        <w:t>J D Heydon and M J Leeming, </w:t>
      </w:r>
      <w:r>
        <w:rPr>
          <w:i/>
          <w:w w:val="105"/>
          <w:sz w:val="13"/>
        </w:rPr>
        <w:t>Jacobs’ Law of Trusts in Australia </w:t>
      </w:r>
      <w:r>
        <w:rPr>
          <w:spacing w:val="2"/>
          <w:w w:val="105"/>
          <w:sz w:val="13"/>
        </w:rPr>
        <w:t>(LexisNexis </w:t>
      </w:r>
      <w:r>
        <w:rPr>
          <w:w w:val="105"/>
          <w:sz w:val="13"/>
        </w:rPr>
        <w:t>Butterworths, 7th ed, </w:t>
      </w:r>
      <w:r>
        <w:rPr>
          <w:spacing w:val="2"/>
          <w:w w:val="105"/>
          <w:sz w:val="13"/>
        </w:rPr>
        <w:t>2006) </w:t>
      </w:r>
      <w:r>
        <w:rPr>
          <w:w w:val="105"/>
          <w:sz w:val="13"/>
        </w:rPr>
        <w:t>1; citing </w:t>
      </w:r>
      <w:r>
        <w:rPr>
          <w:i/>
          <w:w w:val="105"/>
          <w:sz w:val="13"/>
        </w:rPr>
        <w:t>Registrar of the Accident </w:t>
      </w:r>
      <w:r>
        <w:rPr>
          <w:i/>
          <w:w w:val="105"/>
          <w:sz w:val="13"/>
        </w:rPr>
        <w:t>Compensation</w:t>
      </w:r>
      <w:r>
        <w:rPr>
          <w:i/>
          <w:spacing w:val="3"/>
          <w:w w:val="105"/>
          <w:sz w:val="13"/>
        </w:rPr>
        <w:t> </w:t>
      </w:r>
      <w:r>
        <w:rPr>
          <w:i/>
          <w:w w:val="105"/>
          <w:sz w:val="13"/>
        </w:rPr>
        <w:t>Tribunal</w:t>
      </w:r>
      <w:r>
        <w:rPr>
          <w:i/>
          <w:spacing w:val="4"/>
          <w:w w:val="105"/>
          <w:sz w:val="13"/>
        </w:rPr>
        <w:t> </w:t>
      </w:r>
      <w:r>
        <w:rPr>
          <w:i/>
          <w:w w:val="105"/>
          <w:sz w:val="13"/>
        </w:rPr>
        <w:t>v</w:t>
      </w:r>
      <w:r>
        <w:rPr>
          <w:i/>
          <w:spacing w:val="4"/>
          <w:w w:val="105"/>
          <w:sz w:val="13"/>
        </w:rPr>
        <w:t> </w:t>
      </w:r>
      <w:r>
        <w:rPr>
          <w:i/>
          <w:w w:val="105"/>
          <w:sz w:val="13"/>
        </w:rPr>
        <w:t>Federal</w:t>
      </w:r>
      <w:r>
        <w:rPr>
          <w:i/>
          <w:spacing w:val="3"/>
          <w:w w:val="105"/>
          <w:sz w:val="13"/>
        </w:rPr>
        <w:t> </w:t>
      </w:r>
      <w:r>
        <w:rPr>
          <w:i/>
          <w:w w:val="105"/>
          <w:sz w:val="13"/>
        </w:rPr>
        <w:t>Commissioner</w:t>
      </w:r>
      <w:r>
        <w:rPr>
          <w:i/>
          <w:spacing w:val="4"/>
          <w:w w:val="105"/>
          <w:sz w:val="13"/>
        </w:rPr>
        <w:t> </w:t>
      </w:r>
      <w:r>
        <w:rPr>
          <w:i/>
          <w:w w:val="105"/>
          <w:sz w:val="13"/>
        </w:rPr>
        <w:t>of</w:t>
      </w:r>
      <w:r>
        <w:rPr>
          <w:i/>
          <w:spacing w:val="4"/>
          <w:w w:val="105"/>
          <w:sz w:val="13"/>
        </w:rPr>
        <w:t> </w:t>
      </w:r>
      <w:r>
        <w:rPr>
          <w:i/>
          <w:w w:val="105"/>
          <w:sz w:val="13"/>
        </w:rPr>
        <w:t>Taxation</w:t>
      </w:r>
      <w:r>
        <w:rPr>
          <w:i/>
          <w:spacing w:val="4"/>
          <w:w w:val="105"/>
          <w:sz w:val="13"/>
        </w:rPr>
        <w:t> </w:t>
      </w:r>
      <w:r>
        <w:rPr>
          <w:w w:val="105"/>
          <w:sz w:val="13"/>
        </w:rPr>
        <w:t>(1993)</w:t>
      </w:r>
      <w:r>
        <w:rPr>
          <w:spacing w:val="4"/>
          <w:w w:val="105"/>
          <w:sz w:val="13"/>
        </w:rPr>
        <w:t> </w:t>
      </w:r>
      <w:r>
        <w:rPr>
          <w:spacing w:val="-3"/>
          <w:w w:val="105"/>
          <w:sz w:val="13"/>
        </w:rPr>
        <w:t>178</w:t>
      </w:r>
      <w:r>
        <w:rPr>
          <w:spacing w:val="5"/>
          <w:w w:val="105"/>
          <w:sz w:val="13"/>
        </w:rPr>
        <w:t> </w:t>
      </w:r>
      <w:r>
        <w:rPr>
          <w:w w:val="105"/>
          <w:sz w:val="13"/>
        </w:rPr>
        <w:t>CLR</w:t>
      </w:r>
      <w:r>
        <w:rPr>
          <w:spacing w:val="5"/>
          <w:w w:val="105"/>
          <w:sz w:val="13"/>
        </w:rPr>
        <w:t> </w:t>
      </w:r>
      <w:r>
        <w:rPr>
          <w:w w:val="105"/>
          <w:sz w:val="13"/>
        </w:rPr>
        <w:t>145,</w:t>
      </w:r>
      <w:r>
        <w:rPr>
          <w:spacing w:val="5"/>
          <w:w w:val="105"/>
          <w:sz w:val="13"/>
        </w:rPr>
        <w:t> </w:t>
      </w:r>
      <w:r>
        <w:rPr>
          <w:w w:val="105"/>
          <w:sz w:val="13"/>
        </w:rPr>
        <w:t>175</w:t>
      </w:r>
      <w:r>
        <w:rPr>
          <w:i/>
          <w:w w:val="105"/>
          <w:sz w:val="13"/>
        </w:rPr>
        <w:t>.</w:t>
      </w:r>
    </w:p>
    <w:p>
      <w:pPr>
        <w:pStyle w:val="ListParagraph"/>
        <w:numPr>
          <w:ilvl w:val="0"/>
          <w:numId w:val="8"/>
        </w:numPr>
        <w:tabs>
          <w:tab w:pos="2380" w:val="left" w:leader="none"/>
          <w:tab w:pos="2381" w:val="left" w:leader="none"/>
        </w:tabs>
        <w:spacing w:line="240" w:lineRule="auto" w:before="2" w:after="0"/>
        <w:ind w:left="2380" w:right="0" w:hanging="793"/>
        <w:jc w:val="left"/>
        <w:rPr>
          <w:sz w:val="13"/>
        </w:rPr>
      </w:pPr>
      <w:r>
        <w:rPr>
          <w:w w:val="105"/>
          <w:sz w:val="13"/>
        </w:rPr>
        <w:t>J</w:t>
      </w:r>
      <w:r>
        <w:rPr>
          <w:spacing w:val="4"/>
          <w:w w:val="105"/>
          <w:sz w:val="13"/>
        </w:rPr>
        <w:t> </w:t>
      </w:r>
      <w:r>
        <w:rPr>
          <w:w w:val="105"/>
          <w:sz w:val="13"/>
        </w:rPr>
        <w:t>D</w:t>
      </w:r>
      <w:r>
        <w:rPr>
          <w:spacing w:val="5"/>
          <w:w w:val="105"/>
          <w:sz w:val="13"/>
        </w:rPr>
        <w:t> </w:t>
      </w:r>
      <w:r>
        <w:rPr>
          <w:w w:val="105"/>
          <w:sz w:val="13"/>
        </w:rPr>
        <w:t>Heydon</w:t>
      </w:r>
      <w:r>
        <w:rPr>
          <w:spacing w:val="4"/>
          <w:w w:val="105"/>
          <w:sz w:val="13"/>
        </w:rPr>
        <w:t> </w:t>
      </w:r>
      <w:r>
        <w:rPr>
          <w:w w:val="105"/>
          <w:sz w:val="13"/>
        </w:rPr>
        <w:t>and</w:t>
      </w:r>
      <w:r>
        <w:rPr>
          <w:spacing w:val="5"/>
          <w:w w:val="105"/>
          <w:sz w:val="13"/>
        </w:rPr>
        <w:t> </w:t>
      </w:r>
      <w:r>
        <w:rPr>
          <w:w w:val="105"/>
          <w:sz w:val="13"/>
        </w:rPr>
        <w:t>M</w:t>
      </w:r>
      <w:r>
        <w:rPr>
          <w:spacing w:val="5"/>
          <w:w w:val="105"/>
          <w:sz w:val="13"/>
        </w:rPr>
        <w:t> </w:t>
      </w:r>
      <w:r>
        <w:rPr>
          <w:w w:val="105"/>
          <w:sz w:val="13"/>
        </w:rPr>
        <w:t>J</w:t>
      </w:r>
      <w:r>
        <w:rPr>
          <w:spacing w:val="4"/>
          <w:w w:val="105"/>
          <w:sz w:val="13"/>
        </w:rPr>
        <w:t> </w:t>
      </w:r>
      <w:r>
        <w:rPr>
          <w:w w:val="105"/>
          <w:sz w:val="13"/>
        </w:rPr>
        <w:t>Leeming,</w:t>
      </w:r>
      <w:r>
        <w:rPr>
          <w:spacing w:val="5"/>
          <w:w w:val="105"/>
          <w:sz w:val="13"/>
        </w:rPr>
        <w:t> </w:t>
      </w:r>
      <w:r>
        <w:rPr>
          <w:i/>
          <w:w w:val="105"/>
          <w:sz w:val="13"/>
        </w:rPr>
        <w:t>Jacobs’</w:t>
      </w:r>
      <w:r>
        <w:rPr>
          <w:i/>
          <w:spacing w:val="3"/>
          <w:w w:val="105"/>
          <w:sz w:val="13"/>
        </w:rPr>
        <w:t> </w:t>
      </w:r>
      <w:r>
        <w:rPr>
          <w:i/>
          <w:w w:val="105"/>
          <w:sz w:val="13"/>
        </w:rPr>
        <w:t>Law</w:t>
      </w:r>
      <w:r>
        <w:rPr>
          <w:i/>
          <w:spacing w:val="4"/>
          <w:w w:val="105"/>
          <w:sz w:val="13"/>
        </w:rPr>
        <w:t> </w:t>
      </w:r>
      <w:r>
        <w:rPr>
          <w:i/>
          <w:w w:val="105"/>
          <w:sz w:val="13"/>
        </w:rPr>
        <w:t>of</w:t>
      </w:r>
      <w:r>
        <w:rPr>
          <w:i/>
          <w:spacing w:val="4"/>
          <w:w w:val="105"/>
          <w:sz w:val="13"/>
        </w:rPr>
        <w:t> </w:t>
      </w:r>
      <w:r>
        <w:rPr>
          <w:i/>
          <w:w w:val="105"/>
          <w:sz w:val="13"/>
        </w:rPr>
        <w:t>Trusts</w:t>
      </w:r>
      <w:r>
        <w:rPr>
          <w:i/>
          <w:spacing w:val="3"/>
          <w:w w:val="105"/>
          <w:sz w:val="13"/>
        </w:rPr>
        <w:t> </w:t>
      </w:r>
      <w:r>
        <w:rPr>
          <w:i/>
          <w:w w:val="105"/>
          <w:sz w:val="13"/>
        </w:rPr>
        <w:t>in</w:t>
      </w:r>
      <w:r>
        <w:rPr>
          <w:i/>
          <w:spacing w:val="4"/>
          <w:w w:val="105"/>
          <w:sz w:val="13"/>
        </w:rPr>
        <w:t> </w:t>
      </w:r>
      <w:r>
        <w:rPr>
          <w:i/>
          <w:w w:val="105"/>
          <w:sz w:val="13"/>
        </w:rPr>
        <w:t>Australia</w:t>
      </w:r>
      <w:r>
        <w:rPr>
          <w:i/>
          <w:spacing w:val="4"/>
          <w:w w:val="105"/>
          <w:sz w:val="13"/>
        </w:rPr>
        <w:t> </w:t>
      </w:r>
      <w:r>
        <w:rPr>
          <w:spacing w:val="2"/>
          <w:w w:val="105"/>
          <w:sz w:val="13"/>
        </w:rPr>
        <w:t>(LexisNexis</w:t>
      </w:r>
      <w:r>
        <w:rPr>
          <w:spacing w:val="4"/>
          <w:w w:val="105"/>
          <w:sz w:val="13"/>
        </w:rPr>
        <w:t> </w:t>
      </w:r>
      <w:r>
        <w:rPr>
          <w:w w:val="105"/>
          <w:sz w:val="13"/>
        </w:rPr>
        <w:t>Butterworths,</w:t>
      </w:r>
      <w:r>
        <w:rPr>
          <w:spacing w:val="5"/>
          <w:w w:val="105"/>
          <w:sz w:val="13"/>
        </w:rPr>
        <w:t> </w:t>
      </w:r>
      <w:r>
        <w:rPr>
          <w:w w:val="105"/>
          <w:sz w:val="13"/>
        </w:rPr>
        <w:t>7th</w:t>
      </w:r>
      <w:r>
        <w:rPr>
          <w:spacing w:val="4"/>
          <w:w w:val="105"/>
          <w:sz w:val="13"/>
        </w:rPr>
        <w:t> </w:t>
      </w:r>
      <w:r>
        <w:rPr>
          <w:w w:val="105"/>
          <w:sz w:val="13"/>
        </w:rPr>
        <w:t>ed,</w:t>
      </w:r>
      <w:r>
        <w:rPr>
          <w:spacing w:val="5"/>
          <w:w w:val="105"/>
          <w:sz w:val="13"/>
        </w:rPr>
        <w:t> </w:t>
      </w:r>
      <w:r>
        <w:rPr>
          <w:spacing w:val="2"/>
          <w:w w:val="105"/>
          <w:sz w:val="13"/>
        </w:rPr>
        <w:t>2006)</w:t>
      </w:r>
      <w:r>
        <w:rPr>
          <w:spacing w:val="5"/>
          <w:w w:val="105"/>
          <w:sz w:val="13"/>
        </w:rPr>
        <w:t> </w:t>
      </w:r>
      <w:r>
        <w:rPr>
          <w:spacing w:val="-3"/>
          <w:w w:val="105"/>
          <w:sz w:val="13"/>
        </w:rPr>
        <w:t>1.</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4"/>
        <w:rPr>
          <w:sz w:val="19"/>
        </w:rPr>
      </w:pPr>
    </w:p>
    <w:p>
      <w:pPr>
        <w:pStyle w:val="ListParagraph"/>
        <w:numPr>
          <w:ilvl w:val="1"/>
          <w:numId w:val="3"/>
        </w:numPr>
        <w:tabs>
          <w:tab w:pos="2380" w:val="left" w:leader="none"/>
          <w:tab w:pos="2381" w:val="left" w:leader="none"/>
        </w:tabs>
        <w:spacing w:line="242" w:lineRule="auto" w:before="91" w:after="0"/>
        <w:ind w:left="2381" w:right="2042" w:hanging="794"/>
        <w:jc w:val="left"/>
        <w:rPr>
          <w:sz w:val="21"/>
        </w:rPr>
      </w:pPr>
      <w:bookmarkStart w:name="Express trusts" w:id="26"/>
      <w:bookmarkEnd w:id="26"/>
      <w:r>
        <w:rPr/>
      </w:r>
      <w:bookmarkStart w:name="Express trusts" w:id="27"/>
      <w:bookmarkEnd w:id="27"/>
      <w:r>
        <w:rPr>
          <w:sz w:val="21"/>
        </w:rPr>
        <w:t>T</w:t>
      </w:r>
      <w:r>
        <w:rPr>
          <w:sz w:val="21"/>
        </w:rPr>
        <w:t>hus, the </w:t>
      </w:r>
      <w:r>
        <w:rPr>
          <w:spacing w:val="-3"/>
          <w:sz w:val="21"/>
        </w:rPr>
        <w:t>institution  </w:t>
      </w:r>
      <w:r>
        <w:rPr>
          <w:sz w:val="21"/>
        </w:rPr>
        <w:t>of a trust </w:t>
      </w:r>
      <w:r>
        <w:rPr>
          <w:spacing w:val="-3"/>
          <w:sz w:val="21"/>
        </w:rPr>
        <w:t>contains</w:t>
      </w:r>
      <w:r>
        <w:rPr>
          <w:spacing w:val="41"/>
          <w:sz w:val="21"/>
        </w:rPr>
        <w:t> </w:t>
      </w:r>
      <w:r>
        <w:rPr>
          <w:spacing w:val="-3"/>
          <w:sz w:val="21"/>
        </w:rPr>
        <w:t>several  core  </w:t>
      </w:r>
      <w:r>
        <w:rPr>
          <w:sz w:val="21"/>
        </w:rPr>
        <w:t>elements, </w:t>
      </w:r>
      <w:r>
        <w:rPr>
          <w:spacing w:val="-4"/>
          <w:sz w:val="21"/>
        </w:rPr>
        <w:t>namely,  </w:t>
      </w:r>
      <w:r>
        <w:rPr>
          <w:sz w:val="21"/>
        </w:rPr>
        <w:t>‘the </w:t>
      </w:r>
      <w:r>
        <w:rPr>
          <w:spacing w:val="-3"/>
          <w:sz w:val="21"/>
        </w:rPr>
        <w:t>trustee, </w:t>
      </w:r>
      <w:r>
        <w:rPr>
          <w:sz w:val="21"/>
        </w:rPr>
        <w:t>the trust property, the beneficiary or </w:t>
      </w:r>
      <w:r>
        <w:rPr>
          <w:spacing w:val="-3"/>
          <w:sz w:val="21"/>
        </w:rPr>
        <w:t>charitable purpose, </w:t>
      </w:r>
      <w:r>
        <w:rPr>
          <w:sz w:val="21"/>
        </w:rPr>
        <w:t>and the personal </w:t>
      </w:r>
      <w:r>
        <w:rPr>
          <w:spacing w:val="-3"/>
          <w:sz w:val="21"/>
        </w:rPr>
        <w:t>obligation annexed </w:t>
      </w:r>
      <w:r>
        <w:rPr>
          <w:sz w:val="21"/>
        </w:rPr>
        <w:t>to the </w:t>
      </w:r>
      <w:r>
        <w:rPr>
          <w:spacing w:val="-3"/>
          <w:sz w:val="21"/>
        </w:rPr>
        <w:t>property.’</w:t>
      </w:r>
      <w:r>
        <w:rPr>
          <w:spacing w:val="-3"/>
          <w:position w:val="7"/>
          <w:sz w:val="12"/>
        </w:rPr>
        <w:t>4 </w:t>
      </w:r>
      <w:r>
        <w:rPr>
          <w:sz w:val="21"/>
        </w:rPr>
        <w:t>Despite these elements, there </w:t>
      </w:r>
      <w:r>
        <w:rPr>
          <w:spacing w:val="-3"/>
          <w:sz w:val="21"/>
        </w:rPr>
        <w:t>are different </w:t>
      </w:r>
      <w:r>
        <w:rPr>
          <w:sz w:val="21"/>
        </w:rPr>
        <w:t>types of</w:t>
      </w:r>
      <w:r>
        <w:rPr>
          <w:spacing w:val="13"/>
          <w:sz w:val="21"/>
        </w:rPr>
        <w:t> </w:t>
      </w:r>
      <w:r>
        <w:rPr>
          <w:sz w:val="21"/>
        </w:rPr>
        <w:t>trusts:</w:t>
      </w:r>
    </w:p>
    <w:p>
      <w:pPr>
        <w:pStyle w:val="BodyText"/>
        <w:spacing w:line="242" w:lineRule="auto" w:before="4"/>
        <w:ind w:left="2381" w:right="1820"/>
      </w:pPr>
      <w:r>
        <w:rPr/>
        <w:t>express trusts </w:t>
      </w:r>
      <w:r>
        <w:rPr>
          <w:spacing w:val="-3"/>
        </w:rPr>
        <w:t>created </w:t>
      </w:r>
      <w:r>
        <w:rPr/>
        <w:t>by the </w:t>
      </w:r>
      <w:r>
        <w:rPr>
          <w:spacing w:val="-3"/>
        </w:rPr>
        <w:t>intention </w:t>
      </w:r>
      <w:r>
        <w:rPr/>
        <w:t>of the </w:t>
      </w:r>
      <w:r>
        <w:rPr>
          <w:spacing w:val="-3"/>
        </w:rPr>
        <w:t>settlor, resulting  </w:t>
      </w:r>
      <w:r>
        <w:rPr/>
        <w:t>trusts </w:t>
      </w:r>
      <w:r>
        <w:rPr>
          <w:spacing w:val="-3"/>
        </w:rPr>
        <w:t>created</w:t>
      </w:r>
      <w:r>
        <w:rPr>
          <w:spacing w:val="41"/>
        </w:rPr>
        <w:t> </w:t>
      </w:r>
      <w:r>
        <w:rPr/>
        <w:t>by operation of </w:t>
      </w:r>
      <w:r>
        <w:rPr>
          <w:spacing w:val="-5"/>
        </w:rPr>
        <w:t>law, </w:t>
      </w:r>
      <w:r>
        <w:rPr/>
        <w:t>constructive trusts and statutory trusts. </w:t>
      </w:r>
      <w:r>
        <w:rPr>
          <w:spacing w:val="-4"/>
        </w:rPr>
        <w:t>However, </w:t>
      </w:r>
      <w:r>
        <w:rPr/>
        <w:t>this </w:t>
      </w:r>
      <w:r>
        <w:rPr>
          <w:spacing w:val="-3"/>
        </w:rPr>
        <w:t>consultation </w:t>
      </w:r>
      <w:r>
        <w:rPr/>
        <w:t>paper is only </w:t>
      </w:r>
      <w:r>
        <w:rPr>
          <w:spacing w:val="-3"/>
        </w:rPr>
        <w:t>concerned </w:t>
      </w:r>
      <w:r>
        <w:rPr/>
        <w:t>with express</w:t>
      </w:r>
      <w:r>
        <w:rPr>
          <w:spacing w:val="28"/>
        </w:rPr>
        <w:t> </w:t>
      </w:r>
      <w:r>
        <w:rPr/>
        <w:t>trusts.</w:t>
      </w:r>
    </w:p>
    <w:p>
      <w:pPr>
        <w:pStyle w:val="BodyText"/>
        <w:spacing w:before="10"/>
      </w:pPr>
    </w:p>
    <w:p>
      <w:pPr>
        <w:pStyle w:val="Heading2"/>
      </w:pPr>
      <w:bookmarkStart w:name="_TOC_250016" w:id="28"/>
      <w:r>
        <w:rPr>
          <w:color w:val="EC5A4F"/>
          <w:w w:val="110"/>
        </w:rPr>
        <w:t>Express</w:t>
      </w:r>
      <w:r>
        <w:rPr>
          <w:color w:val="EC5A4F"/>
          <w:spacing w:val="41"/>
          <w:w w:val="110"/>
        </w:rPr>
        <w:t> </w:t>
      </w:r>
      <w:bookmarkEnd w:id="28"/>
      <w:r>
        <w:rPr>
          <w:color w:val="EC5A4F"/>
          <w:w w:val="110"/>
        </w:rPr>
        <w:t>trusts</w:t>
      </w:r>
    </w:p>
    <w:p>
      <w:pPr>
        <w:pStyle w:val="ListParagraph"/>
        <w:numPr>
          <w:ilvl w:val="1"/>
          <w:numId w:val="3"/>
        </w:numPr>
        <w:tabs>
          <w:tab w:pos="2380" w:val="left" w:leader="none"/>
          <w:tab w:pos="2381" w:val="left" w:leader="none"/>
        </w:tabs>
        <w:spacing w:line="242" w:lineRule="auto" w:before="155" w:after="0"/>
        <w:ind w:left="2381" w:right="1690" w:hanging="794"/>
        <w:jc w:val="both"/>
        <w:rPr>
          <w:sz w:val="12"/>
        </w:rPr>
      </w:pPr>
      <w:r>
        <w:rPr>
          <w:w w:val="105"/>
          <w:sz w:val="21"/>
        </w:rPr>
        <w:t>Express</w:t>
      </w:r>
      <w:r>
        <w:rPr>
          <w:spacing w:val="-10"/>
          <w:w w:val="105"/>
          <w:sz w:val="21"/>
        </w:rPr>
        <w:t> </w:t>
      </w:r>
      <w:r>
        <w:rPr>
          <w:w w:val="105"/>
          <w:sz w:val="21"/>
        </w:rPr>
        <w:t>trusts</w:t>
      </w:r>
      <w:r>
        <w:rPr>
          <w:spacing w:val="-9"/>
          <w:w w:val="105"/>
          <w:sz w:val="21"/>
        </w:rPr>
        <w:t> </w:t>
      </w:r>
      <w:r>
        <w:rPr>
          <w:spacing w:val="-3"/>
          <w:w w:val="105"/>
          <w:sz w:val="21"/>
        </w:rPr>
        <w:t>are</w:t>
      </w:r>
      <w:r>
        <w:rPr>
          <w:spacing w:val="-9"/>
          <w:w w:val="105"/>
          <w:sz w:val="21"/>
        </w:rPr>
        <w:t> </w:t>
      </w:r>
      <w:r>
        <w:rPr>
          <w:spacing w:val="-3"/>
          <w:w w:val="105"/>
          <w:sz w:val="21"/>
        </w:rPr>
        <w:t>created</w:t>
      </w:r>
      <w:r>
        <w:rPr>
          <w:spacing w:val="-9"/>
          <w:w w:val="105"/>
          <w:sz w:val="21"/>
        </w:rPr>
        <w:t> </w:t>
      </w:r>
      <w:r>
        <w:rPr>
          <w:w w:val="105"/>
          <w:sz w:val="21"/>
        </w:rPr>
        <w:t>by</w:t>
      </w:r>
      <w:r>
        <w:rPr>
          <w:spacing w:val="-9"/>
          <w:w w:val="105"/>
          <w:sz w:val="21"/>
        </w:rPr>
        <w:t> </w:t>
      </w:r>
      <w:r>
        <w:rPr>
          <w:w w:val="105"/>
          <w:sz w:val="21"/>
        </w:rPr>
        <w:t>the</w:t>
      </w:r>
      <w:r>
        <w:rPr>
          <w:spacing w:val="-9"/>
          <w:w w:val="105"/>
          <w:sz w:val="21"/>
        </w:rPr>
        <w:t> </w:t>
      </w:r>
      <w:r>
        <w:rPr>
          <w:spacing w:val="-3"/>
          <w:w w:val="105"/>
          <w:sz w:val="21"/>
        </w:rPr>
        <w:t>will</w:t>
      </w:r>
      <w:r>
        <w:rPr>
          <w:spacing w:val="-9"/>
          <w:w w:val="105"/>
          <w:sz w:val="21"/>
        </w:rPr>
        <w:t> </w:t>
      </w:r>
      <w:r>
        <w:rPr>
          <w:w w:val="105"/>
          <w:sz w:val="21"/>
        </w:rPr>
        <w:t>of</w:t>
      </w:r>
      <w:r>
        <w:rPr>
          <w:spacing w:val="-9"/>
          <w:w w:val="105"/>
          <w:sz w:val="21"/>
        </w:rPr>
        <w:t> </w:t>
      </w:r>
      <w:r>
        <w:rPr>
          <w:w w:val="105"/>
          <w:sz w:val="21"/>
        </w:rPr>
        <w:t>the</w:t>
      </w:r>
      <w:r>
        <w:rPr>
          <w:spacing w:val="-9"/>
          <w:w w:val="105"/>
          <w:sz w:val="21"/>
        </w:rPr>
        <w:t> </w:t>
      </w:r>
      <w:r>
        <w:rPr>
          <w:spacing w:val="-3"/>
          <w:w w:val="105"/>
          <w:sz w:val="21"/>
        </w:rPr>
        <w:t>settlor,</w:t>
      </w:r>
      <w:r>
        <w:rPr>
          <w:spacing w:val="-9"/>
          <w:w w:val="105"/>
          <w:sz w:val="21"/>
        </w:rPr>
        <w:t> </w:t>
      </w:r>
      <w:r>
        <w:rPr>
          <w:w w:val="105"/>
          <w:sz w:val="21"/>
        </w:rPr>
        <w:t>in</w:t>
      </w:r>
      <w:r>
        <w:rPr>
          <w:spacing w:val="-9"/>
          <w:w w:val="105"/>
          <w:sz w:val="21"/>
        </w:rPr>
        <w:t> </w:t>
      </w:r>
      <w:r>
        <w:rPr>
          <w:w w:val="105"/>
          <w:sz w:val="21"/>
        </w:rPr>
        <w:t>the</w:t>
      </w:r>
      <w:r>
        <w:rPr>
          <w:spacing w:val="-9"/>
          <w:w w:val="105"/>
          <w:sz w:val="21"/>
        </w:rPr>
        <w:t> </w:t>
      </w:r>
      <w:r>
        <w:rPr>
          <w:w w:val="105"/>
          <w:sz w:val="21"/>
        </w:rPr>
        <w:t>sense</w:t>
      </w:r>
      <w:r>
        <w:rPr>
          <w:spacing w:val="-9"/>
          <w:w w:val="105"/>
          <w:sz w:val="21"/>
        </w:rPr>
        <w:t> </w:t>
      </w:r>
      <w:r>
        <w:rPr>
          <w:spacing w:val="-3"/>
          <w:w w:val="105"/>
          <w:sz w:val="21"/>
        </w:rPr>
        <w:t>that</w:t>
      </w:r>
      <w:r>
        <w:rPr>
          <w:spacing w:val="-9"/>
          <w:w w:val="105"/>
          <w:sz w:val="21"/>
        </w:rPr>
        <w:t> </w:t>
      </w:r>
      <w:r>
        <w:rPr>
          <w:w w:val="105"/>
          <w:sz w:val="21"/>
        </w:rPr>
        <w:t>the</w:t>
      </w:r>
      <w:r>
        <w:rPr>
          <w:spacing w:val="-9"/>
          <w:w w:val="105"/>
          <w:sz w:val="21"/>
        </w:rPr>
        <w:t> </w:t>
      </w:r>
      <w:r>
        <w:rPr>
          <w:w w:val="105"/>
          <w:sz w:val="21"/>
        </w:rPr>
        <w:t>settlor</w:t>
      </w:r>
      <w:r>
        <w:rPr>
          <w:spacing w:val="-9"/>
          <w:w w:val="105"/>
          <w:sz w:val="21"/>
        </w:rPr>
        <w:t> </w:t>
      </w:r>
      <w:r>
        <w:rPr>
          <w:spacing w:val="-3"/>
          <w:w w:val="105"/>
          <w:sz w:val="21"/>
        </w:rPr>
        <w:t>intends</w:t>
      </w:r>
      <w:r>
        <w:rPr>
          <w:spacing w:val="-9"/>
          <w:w w:val="105"/>
          <w:sz w:val="21"/>
        </w:rPr>
        <w:t> </w:t>
      </w:r>
      <w:r>
        <w:rPr>
          <w:w w:val="105"/>
          <w:sz w:val="21"/>
        </w:rPr>
        <w:t>to </w:t>
      </w:r>
      <w:r>
        <w:rPr>
          <w:spacing w:val="-4"/>
          <w:w w:val="105"/>
          <w:sz w:val="21"/>
        </w:rPr>
        <w:t>make </w:t>
      </w:r>
      <w:r>
        <w:rPr>
          <w:w w:val="105"/>
          <w:sz w:val="21"/>
        </w:rPr>
        <w:t>a </w:t>
      </w:r>
      <w:r>
        <w:rPr>
          <w:spacing w:val="-3"/>
          <w:w w:val="105"/>
          <w:sz w:val="21"/>
        </w:rPr>
        <w:t>gratuitous transfer </w:t>
      </w:r>
      <w:r>
        <w:rPr>
          <w:w w:val="105"/>
          <w:sz w:val="21"/>
        </w:rPr>
        <w:t>of property to the </w:t>
      </w:r>
      <w:r>
        <w:rPr>
          <w:spacing w:val="-3"/>
          <w:w w:val="105"/>
          <w:sz w:val="21"/>
        </w:rPr>
        <w:t>trustee.</w:t>
      </w:r>
      <w:r>
        <w:rPr>
          <w:spacing w:val="-3"/>
          <w:w w:val="105"/>
          <w:position w:val="7"/>
          <w:sz w:val="12"/>
        </w:rPr>
        <w:t>5 </w:t>
      </w:r>
      <w:r>
        <w:rPr>
          <w:w w:val="105"/>
          <w:sz w:val="21"/>
        </w:rPr>
        <w:t>An express trust can arise </w:t>
      </w:r>
      <w:r>
        <w:rPr>
          <w:spacing w:val="-3"/>
          <w:w w:val="105"/>
          <w:sz w:val="21"/>
        </w:rPr>
        <w:t>through </w:t>
      </w:r>
      <w:r>
        <w:rPr>
          <w:w w:val="105"/>
          <w:sz w:val="21"/>
        </w:rPr>
        <w:t>a </w:t>
      </w:r>
      <w:r>
        <w:rPr>
          <w:spacing w:val="-3"/>
          <w:w w:val="105"/>
          <w:sz w:val="21"/>
        </w:rPr>
        <w:t>will </w:t>
      </w:r>
      <w:r>
        <w:rPr>
          <w:w w:val="105"/>
          <w:sz w:val="21"/>
        </w:rPr>
        <w:t>where the testator </w:t>
      </w:r>
      <w:r>
        <w:rPr>
          <w:spacing w:val="-3"/>
          <w:w w:val="105"/>
          <w:sz w:val="21"/>
        </w:rPr>
        <w:t>takes </w:t>
      </w:r>
      <w:r>
        <w:rPr>
          <w:w w:val="105"/>
          <w:sz w:val="21"/>
        </w:rPr>
        <w:t>the </w:t>
      </w:r>
      <w:r>
        <w:rPr>
          <w:spacing w:val="-3"/>
          <w:w w:val="105"/>
          <w:sz w:val="21"/>
        </w:rPr>
        <w:t>place </w:t>
      </w:r>
      <w:r>
        <w:rPr>
          <w:w w:val="105"/>
          <w:sz w:val="21"/>
        </w:rPr>
        <w:t>of the </w:t>
      </w:r>
      <w:r>
        <w:rPr>
          <w:spacing w:val="-3"/>
          <w:w w:val="105"/>
          <w:sz w:val="21"/>
        </w:rPr>
        <w:t>settlor, </w:t>
      </w:r>
      <w:r>
        <w:rPr>
          <w:w w:val="105"/>
          <w:sz w:val="21"/>
        </w:rPr>
        <w:t>or </w:t>
      </w:r>
      <w:r>
        <w:rPr>
          <w:i/>
          <w:spacing w:val="-3"/>
          <w:w w:val="105"/>
          <w:sz w:val="21"/>
        </w:rPr>
        <w:t>inter</w:t>
      </w:r>
      <w:r>
        <w:rPr>
          <w:i/>
          <w:spacing w:val="39"/>
          <w:w w:val="105"/>
          <w:sz w:val="21"/>
        </w:rPr>
        <w:t> </w:t>
      </w:r>
      <w:r>
        <w:rPr>
          <w:i/>
          <w:spacing w:val="-3"/>
          <w:w w:val="105"/>
          <w:sz w:val="21"/>
        </w:rPr>
        <w:t>vivos</w:t>
      </w:r>
      <w:r>
        <w:rPr>
          <w:spacing w:val="-3"/>
          <w:w w:val="105"/>
          <w:sz w:val="21"/>
        </w:rPr>
        <w:t>.</w:t>
      </w:r>
      <w:r>
        <w:rPr>
          <w:spacing w:val="-3"/>
          <w:w w:val="105"/>
          <w:position w:val="7"/>
          <w:sz w:val="12"/>
        </w:rPr>
        <w:t>6</w:t>
      </w:r>
    </w:p>
    <w:p>
      <w:pPr>
        <w:pStyle w:val="ListParagraph"/>
        <w:numPr>
          <w:ilvl w:val="1"/>
          <w:numId w:val="3"/>
        </w:numPr>
        <w:tabs>
          <w:tab w:pos="2381" w:val="left" w:leader="none"/>
          <w:tab w:pos="2382" w:val="left" w:leader="none"/>
        </w:tabs>
        <w:spacing w:line="242" w:lineRule="auto" w:before="123" w:after="0"/>
        <w:ind w:left="2381" w:right="1669" w:hanging="794"/>
        <w:jc w:val="left"/>
        <w:rPr>
          <w:sz w:val="21"/>
        </w:rPr>
      </w:pPr>
      <w:r>
        <w:rPr>
          <w:spacing w:val="-3"/>
          <w:sz w:val="21"/>
        </w:rPr>
        <w:t>Since </w:t>
      </w:r>
      <w:r>
        <w:rPr>
          <w:sz w:val="21"/>
        </w:rPr>
        <w:t>the genesis of an express trust is the </w:t>
      </w:r>
      <w:r>
        <w:rPr>
          <w:spacing w:val="-3"/>
          <w:sz w:val="21"/>
        </w:rPr>
        <w:t>intention </w:t>
      </w:r>
      <w:r>
        <w:rPr>
          <w:sz w:val="21"/>
        </w:rPr>
        <w:t>of the </w:t>
      </w:r>
      <w:r>
        <w:rPr>
          <w:spacing w:val="-3"/>
          <w:sz w:val="21"/>
        </w:rPr>
        <w:t>settlor, </w:t>
      </w:r>
      <w:r>
        <w:rPr>
          <w:sz w:val="21"/>
        </w:rPr>
        <w:t>an express trust </w:t>
      </w:r>
      <w:r>
        <w:rPr>
          <w:spacing w:val="-3"/>
          <w:sz w:val="21"/>
        </w:rPr>
        <w:t>will </w:t>
      </w:r>
      <w:r>
        <w:rPr>
          <w:sz w:val="21"/>
        </w:rPr>
        <w:t>be </w:t>
      </w:r>
      <w:r>
        <w:rPr>
          <w:spacing w:val="-3"/>
          <w:sz w:val="21"/>
        </w:rPr>
        <w:t>created </w:t>
      </w:r>
      <w:r>
        <w:rPr>
          <w:sz w:val="21"/>
        </w:rPr>
        <w:t>by a trust deed, which </w:t>
      </w:r>
      <w:r>
        <w:rPr>
          <w:spacing w:val="-3"/>
          <w:sz w:val="21"/>
        </w:rPr>
        <w:t>contains </w:t>
      </w:r>
      <w:r>
        <w:rPr>
          <w:sz w:val="21"/>
        </w:rPr>
        <w:t>the rights, duties and powers of the trustees and beneficiaries. It is important to </w:t>
      </w:r>
      <w:r>
        <w:rPr>
          <w:spacing w:val="-3"/>
          <w:sz w:val="21"/>
        </w:rPr>
        <w:t>note that </w:t>
      </w:r>
      <w:r>
        <w:rPr>
          <w:sz w:val="21"/>
        </w:rPr>
        <w:t>in </w:t>
      </w:r>
      <w:r>
        <w:rPr>
          <w:spacing w:val="-3"/>
          <w:sz w:val="21"/>
        </w:rPr>
        <w:t>principle </w:t>
      </w:r>
      <w:r>
        <w:rPr>
          <w:sz w:val="21"/>
        </w:rPr>
        <w:t>a trust deed is capable of </w:t>
      </w:r>
      <w:r>
        <w:rPr>
          <w:spacing w:val="-3"/>
          <w:sz w:val="21"/>
        </w:rPr>
        <w:t>excluding many </w:t>
      </w:r>
      <w:r>
        <w:rPr>
          <w:sz w:val="21"/>
        </w:rPr>
        <w:t>of a </w:t>
      </w:r>
      <w:r>
        <w:rPr>
          <w:spacing w:val="-3"/>
          <w:sz w:val="21"/>
        </w:rPr>
        <w:t>trustee’s </w:t>
      </w:r>
      <w:r>
        <w:rPr>
          <w:sz w:val="21"/>
        </w:rPr>
        <w:t>duties, other </w:t>
      </w:r>
      <w:r>
        <w:rPr>
          <w:spacing w:val="-3"/>
          <w:sz w:val="21"/>
        </w:rPr>
        <w:t>than </w:t>
      </w:r>
      <w:r>
        <w:rPr>
          <w:sz w:val="21"/>
        </w:rPr>
        <w:t>those which </w:t>
      </w:r>
      <w:r>
        <w:rPr>
          <w:spacing w:val="-3"/>
          <w:sz w:val="21"/>
        </w:rPr>
        <w:t>constitute </w:t>
      </w:r>
      <w:r>
        <w:rPr>
          <w:sz w:val="21"/>
        </w:rPr>
        <w:t>‘the </w:t>
      </w:r>
      <w:r>
        <w:rPr>
          <w:spacing w:val="-3"/>
          <w:sz w:val="21"/>
        </w:rPr>
        <w:t>irreducible core’</w:t>
      </w:r>
      <w:r>
        <w:rPr>
          <w:spacing w:val="-3"/>
          <w:position w:val="7"/>
          <w:sz w:val="12"/>
        </w:rPr>
        <w:t>7 </w:t>
      </w:r>
      <w:r>
        <w:rPr>
          <w:spacing w:val="-4"/>
          <w:sz w:val="21"/>
        </w:rPr>
        <w:t>of </w:t>
      </w:r>
      <w:r>
        <w:rPr>
          <w:spacing w:val="-3"/>
          <w:sz w:val="21"/>
        </w:rPr>
        <w:t>trusteeship. </w:t>
      </w:r>
      <w:r>
        <w:rPr>
          <w:sz w:val="21"/>
        </w:rPr>
        <w:t>Indeed, the extent to which a trustee can </w:t>
      </w:r>
      <w:r>
        <w:rPr>
          <w:spacing w:val="-3"/>
          <w:sz w:val="21"/>
        </w:rPr>
        <w:t>exclude </w:t>
      </w:r>
      <w:r>
        <w:rPr>
          <w:sz w:val="21"/>
        </w:rPr>
        <w:t>their </w:t>
      </w:r>
      <w:r>
        <w:rPr>
          <w:spacing w:val="-3"/>
          <w:sz w:val="21"/>
        </w:rPr>
        <w:t>obligations, thereby </w:t>
      </w:r>
      <w:r>
        <w:rPr>
          <w:sz w:val="21"/>
        </w:rPr>
        <w:t>indemnifying themselves </w:t>
      </w:r>
      <w:r>
        <w:rPr>
          <w:spacing w:val="-3"/>
          <w:sz w:val="21"/>
        </w:rPr>
        <w:t>against </w:t>
      </w:r>
      <w:r>
        <w:rPr>
          <w:sz w:val="21"/>
        </w:rPr>
        <w:t>a </w:t>
      </w:r>
      <w:r>
        <w:rPr>
          <w:spacing w:val="-3"/>
          <w:sz w:val="21"/>
        </w:rPr>
        <w:t>suit from </w:t>
      </w:r>
      <w:r>
        <w:rPr>
          <w:sz w:val="21"/>
        </w:rPr>
        <w:t>the beneficiaries, is</w:t>
      </w:r>
      <w:r>
        <w:rPr>
          <w:spacing w:val="-26"/>
          <w:sz w:val="21"/>
        </w:rPr>
        <w:t> </w:t>
      </w:r>
      <w:r>
        <w:rPr>
          <w:spacing w:val="-4"/>
          <w:sz w:val="21"/>
        </w:rPr>
        <w:t>unclear.</w:t>
      </w:r>
    </w:p>
    <w:p>
      <w:pPr>
        <w:pStyle w:val="ListParagraph"/>
        <w:numPr>
          <w:ilvl w:val="1"/>
          <w:numId w:val="3"/>
        </w:numPr>
        <w:tabs>
          <w:tab w:pos="2380" w:val="left" w:leader="none"/>
          <w:tab w:pos="2381" w:val="left" w:leader="none"/>
        </w:tabs>
        <w:spacing w:line="242" w:lineRule="auto" w:before="127" w:after="0"/>
        <w:ind w:left="2380" w:right="1843" w:hanging="793"/>
        <w:jc w:val="left"/>
        <w:rPr>
          <w:sz w:val="21"/>
        </w:rPr>
      </w:pPr>
      <w:r>
        <w:rPr>
          <w:sz w:val="21"/>
        </w:rPr>
        <w:t>Although the trust deed </w:t>
      </w:r>
      <w:r>
        <w:rPr>
          <w:spacing w:val="-3"/>
          <w:sz w:val="21"/>
        </w:rPr>
        <w:t>contains </w:t>
      </w:r>
      <w:r>
        <w:rPr>
          <w:sz w:val="21"/>
        </w:rPr>
        <w:t>the primary duties owed by the </w:t>
      </w:r>
      <w:r>
        <w:rPr>
          <w:spacing w:val="-3"/>
          <w:sz w:val="21"/>
        </w:rPr>
        <w:t>trustee, </w:t>
      </w:r>
      <w:r>
        <w:rPr>
          <w:sz w:val="21"/>
        </w:rPr>
        <w:t>a trustee </w:t>
      </w:r>
      <w:r>
        <w:rPr>
          <w:spacing w:val="-3"/>
          <w:sz w:val="21"/>
        </w:rPr>
        <w:t>will </w:t>
      </w:r>
      <w:r>
        <w:rPr>
          <w:sz w:val="21"/>
        </w:rPr>
        <w:t>also owe fiduciary duties, and other </w:t>
      </w:r>
      <w:r>
        <w:rPr>
          <w:spacing w:val="-3"/>
          <w:sz w:val="21"/>
        </w:rPr>
        <w:t>obligations </w:t>
      </w:r>
      <w:r>
        <w:rPr>
          <w:sz w:val="21"/>
        </w:rPr>
        <w:t>in </w:t>
      </w:r>
      <w:r>
        <w:rPr>
          <w:spacing w:val="-3"/>
          <w:sz w:val="21"/>
        </w:rPr>
        <w:t>equity, </w:t>
      </w:r>
      <w:r>
        <w:rPr>
          <w:sz w:val="21"/>
        </w:rPr>
        <w:t>directly to the beneficiaries. </w:t>
      </w:r>
      <w:r>
        <w:rPr>
          <w:spacing w:val="-3"/>
          <w:sz w:val="21"/>
        </w:rPr>
        <w:t>Breach </w:t>
      </w:r>
      <w:r>
        <w:rPr>
          <w:sz w:val="21"/>
        </w:rPr>
        <w:t>of these duties </w:t>
      </w:r>
      <w:r>
        <w:rPr>
          <w:spacing w:val="-3"/>
          <w:sz w:val="21"/>
        </w:rPr>
        <w:t>may constitute </w:t>
      </w:r>
      <w:r>
        <w:rPr>
          <w:sz w:val="21"/>
        </w:rPr>
        <w:t>a </w:t>
      </w:r>
      <w:r>
        <w:rPr>
          <w:spacing w:val="-3"/>
          <w:sz w:val="21"/>
        </w:rPr>
        <w:t>breach </w:t>
      </w:r>
      <w:r>
        <w:rPr>
          <w:sz w:val="21"/>
        </w:rPr>
        <w:t>of trust, </w:t>
      </w:r>
      <w:r>
        <w:rPr>
          <w:spacing w:val="-3"/>
          <w:sz w:val="21"/>
        </w:rPr>
        <w:t>making </w:t>
      </w:r>
      <w:r>
        <w:rPr>
          <w:sz w:val="21"/>
        </w:rPr>
        <w:t>the trustee personally </w:t>
      </w:r>
      <w:r>
        <w:rPr>
          <w:spacing w:val="-3"/>
          <w:sz w:val="21"/>
        </w:rPr>
        <w:t>liable. Furthermore, </w:t>
      </w:r>
      <w:r>
        <w:rPr>
          <w:sz w:val="21"/>
        </w:rPr>
        <w:t>express trusts </w:t>
      </w:r>
      <w:r>
        <w:rPr>
          <w:spacing w:val="-3"/>
          <w:sz w:val="21"/>
        </w:rPr>
        <w:t>are </w:t>
      </w:r>
      <w:r>
        <w:rPr>
          <w:sz w:val="21"/>
        </w:rPr>
        <w:t>broadly divided </w:t>
      </w:r>
      <w:r>
        <w:rPr>
          <w:spacing w:val="-3"/>
          <w:sz w:val="21"/>
        </w:rPr>
        <w:t>into </w:t>
      </w:r>
      <w:r>
        <w:rPr>
          <w:sz w:val="21"/>
        </w:rPr>
        <w:t>two categories: discretionary and </w:t>
      </w:r>
      <w:r>
        <w:rPr>
          <w:spacing w:val="-3"/>
          <w:sz w:val="21"/>
        </w:rPr>
        <w:t>unit</w:t>
      </w:r>
      <w:r>
        <w:rPr>
          <w:spacing w:val="16"/>
          <w:sz w:val="21"/>
        </w:rPr>
        <w:t> </w:t>
      </w:r>
      <w:r>
        <w:rPr>
          <w:sz w:val="21"/>
        </w:rPr>
        <w:t>trusts.</w:t>
      </w:r>
    </w:p>
    <w:p>
      <w:pPr>
        <w:pStyle w:val="Heading3"/>
        <w:spacing w:before="193"/>
        <w:ind w:left="1587"/>
      </w:pPr>
      <w:bookmarkStart w:name="_TOC_250015" w:id="29"/>
      <w:bookmarkEnd w:id="29"/>
      <w:r>
        <w:rPr>
          <w:w w:val="110"/>
        </w:rPr>
        <w:t>Discretionary trusts</w:t>
      </w:r>
    </w:p>
    <w:p>
      <w:pPr>
        <w:pStyle w:val="ListParagraph"/>
        <w:numPr>
          <w:ilvl w:val="1"/>
          <w:numId w:val="3"/>
        </w:numPr>
        <w:tabs>
          <w:tab w:pos="2380" w:val="left" w:leader="none"/>
          <w:tab w:pos="2381" w:val="left" w:leader="none"/>
        </w:tabs>
        <w:spacing w:line="242" w:lineRule="auto" w:before="138" w:after="0"/>
        <w:ind w:left="2381" w:right="1781" w:hanging="794"/>
        <w:jc w:val="left"/>
        <w:rPr>
          <w:sz w:val="21"/>
        </w:rPr>
      </w:pPr>
      <w:r>
        <w:rPr>
          <w:sz w:val="21"/>
        </w:rPr>
        <w:t>A discretionary trust describes a </w:t>
      </w:r>
      <w:r>
        <w:rPr>
          <w:spacing w:val="-3"/>
          <w:sz w:val="21"/>
        </w:rPr>
        <w:t>situation </w:t>
      </w:r>
      <w:r>
        <w:rPr>
          <w:sz w:val="21"/>
        </w:rPr>
        <w:t>where a beneficiary’s </w:t>
      </w:r>
      <w:r>
        <w:rPr>
          <w:spacing w:val="-3"/>
          <w:sz w:val="21"/>
        </w:rPr>
        <w:t>entitlement </w:t>
      </w:r>
      <w:r>
        <w:rPr>
          <w:sz w:val="21"/>
        </w:rPr>
        <w:t>to the trust property</w:t>
      </w:r>
      <w:r>
        <w:rPr>
          <w:spacing w:val="15"/>
          <w:sz w:val="21"/>
        </w:rPr>
        <w:t> </w:t>
      </w:r>
      <w:r>
        <w:rPr>
          <w:sz w:val="21"/>
        </w:rPr>
        <w:t>is</w:t>
      </w:r>
      <w:r>
        <w:rPr>
          <w:spacing w:val="15"/>
          <w:sz w:val="21"/>
        </w:rPr>
        <w:t> </w:t>
      </w:r>
      <w:r>
        <w:rPr>
          <w:sz w:val="21"/>
        </w:rPr>
        <w:t>at</w:t>
      </w:r>
      <w:r>
        <w:rPr>
          <w:spacing w:val="15"/>
          <w:sz w:val="21"/>
        </w:rPr>
        <w:t> </w:t>
      </w:r>
      <w:r>
        <w:rPr>
          <w:sz w:val="21"/>
        </w:rPr>
        <w:t>the</w:t>
      </w:r>
      <w:r>
        <w:rPr>
          <w:spacing w:val="16"/>
          <w:sz w:val="21"/>
        </w:rPr>
        <w:t> </w:t>
      </w:r>
      <w:r>
        <w:rPr>
          <w:spacing w:val="-3"/>
          <w:sz w:val="21"/>
        </w:rPr>
        <w:t>discretion</w:t>
      </w:r>
      <w:r>
        <w:rPr>
          <w:spacing w:val="15"/>
          <w:sz w:val="21"/>
        </w:rPr>
        <w:t> </w:t>
      </w:r>
      <w:r>
        <w:rPr>
          <w:sz w:val="21"/>
        </w:rPr>
        <w:t>of</w:t>
      </w:r>
      <w:r>
        <w:rPr>
          <w:spacing w:val="15"/>
          <w:sz w:val="21"/>
        </w:rPr>
        <w:t> </w:t>
      </w:r>
      <w:r>
        <w:rPr>
          <w:sz w:val="21"/>
        </w:rPr>
        <w:t>the</w:t>
      </w:r>
      <w:r>
        <w:rPr>
          <w:spacing w:val="16"/>
          <w:sz w:val="21"/>
        </w:rPr>
        <w:t> </w:t>
      </w:r>
      <w:r>
        <w:rPr>
          <w:spacing w:val="-3"/>
          <w:sz w:val="21"/>
        </w:rPr>
        <w:t>trustee.</w:t>
      </w:r>
      <w:r>
        <w:rPr>
          <w:spacing w:val="15"/>
          <w:sz w:val="21"/>
        </w:rPr>
        <w:t> </w:t>
      </w:r>
      <w:r>
        <w:rPr>
          <w:sz w:val="21"/>
        </w:rPr>
        <w:t>The</w:t>
      </w:r>
      <w:r>
        <w:rPr>
          <w:spacing w:val="15"/>
          <w:sz w:val="21"/>
        </w:rPr>
        <w:t> </w:t>
      </w:r>
      <w:r>
        <w:rPr>
          <w:spacing w:val="-3"/>
          <w:sz w:val="21"/>
        </w:rPr>
        <w:t>right</w:t>
      </w:r>
      <w:r>
        <w:rPr>
          <w:spacing w:val="16"/>
          <w:sz w:val="21"/>
        </w:rPr>
        <w:t> </w:t>
      </w:r>
      <w:r>
        <w:rPr>
          <w:sz w:val="21"/>
        </w:rPr>
        <w:t>of</w:t>
      </w:r>
      <w:r>
        <w:rPr>
          <w:spacing w:val="15"/>
          <w:sz w:val="21"/>
        </w:rPr>
        <w:t> </w:t>
      </w:r>
      <w:r>
        <w:rPr>
          <w:sz w:val="21"/>
        </w:rPr>
        <w:t>the</w:t>
      </w:r>
      <w:r>
        <w:rPr>
          <w:spacing w:val="15"/>
          <w:sz w:val="21"/>
        </w:rPr>
        <w:t> </w:t>
      </w:r>
      <w:r>
        <w:rPr>
          <w:sz w:val="21"/>
        </w:rPr>
        <w:t>beneficiary</w:t>
      </w:r>
      <w:r>
        <w:rPr>
          <w:spacing w:val="15"/>
          <w:sz w:val="21"/>
        </w:rPr>
        <w:t> </w:t>
      </w:r>
      <w:r>
        <w:rPr>
          <w:sz w:val="21"/>
        </w:rPr>
        <w:t>to</w:t>
      </w:r>
      <w:r>
        <w:rPr>
          <w:spacing w:val="16"/>
          <w:sz w:val="21"/>
        </w:rPr>
        <w:t> </w:t>
      </w:r>
      <w:r>
        <w:rPr>
          <w:sz w:val="21"/>
        </w:rPr>
        <w:t>trust</w:t>
      </w:r>
      <w:r>
        <w:rPr>
          <w:spacing w:val="15"/>
          <w:sz w:val="21"/>
        </w:rPr>
        <w:t> </w:t>
      </w:r>
      <w:r>
        <w:rPr>
          <w:sz w:val="21"/>
        </w:rPr>
        <w:t>property:</w:t>
      </w:r>
    </w:p>
    <w:p>
      <w:pPr>
        <w:spacing w:line="254" w:lineRule="auto" w:before="131"/>
        <w:ind w:left="2834" w:right="1786" w:firstLine="0"/>
        <w:jc w:val="left"/>
        <w:rPr>
          <w:sz w:val="11"/>
        </w:rPr>
      </w:pPr>
      <w:r>
        <w:rPr>
          <w:sz w:val="20"/>
        </w:rPr>
        <w:t>is not immediately ascertainable. </w:t>
      </w:r>
      <w:r>
        <w:rPr>
          <w:spacing w:val="-4"/>
          <w:sz w:val="20"/>
        </w:rPr>
        <w:t>Rather, </w:t>
      </w:r>
      <w:r>
        <w:rPr>
          <w:sz w:val="20"/>
        </w:rPr>
        <w:t>the beneficiaries are selected from a nominated class by the trustee or some other person and this power may be exercisable once or    from time to</w:t>
      </w:r>
      <w:r>
        <w:rPr>
          <w:spacing w:val="24"/>
          <w:sz w:val="20"/>
        </w:rPr>
        <w:t> </w:t>
      </w:r>
      <w:r>
        <w:rPr>
          <w:sz w:val="20"/>
        </w:rPr>
        <w:t>time.</w:t>
      </w:r>
      <w:r>
        <w:rPr>
          <w:position w:val="7"/>
          <w:sz w:val="11"/>
        </w:rPr>
        <w:t>8</w:t>
      </w:r>
    </w:p>
    <w:p>
      <w:pPr>
        <w:pStyle w:val="BodyText"/>
        <w:spacing w:line="242" w:lineRule="auto" w:before="114"/>
        <w:ind w:left="2381" w:right="1958"/>
        <w:rPr>
          <w:sz w:val="12"/>
        </w:rPr>
      </w:pPr>
      <w:r>
        <w:rPr>
          <w:spacing w:val="-4"/>
        </w:rPr>
        <w:t>Family </w:t>
      </w:r>
      <w:r>
        <w:rPr/>
        <w:t>trusts </w:t>
      </w:r>
      <w:r>
        <w:rPr>
          <w:spacing w:val="-3"/>
        </w:rPr>
        <w:t>are usually </w:t>
      </w:r>
      <w:r>
        <w:rPr/>
        <w:t>in the </w:t>
      </w:r>
      <w:r>
        <w:rPr>
          <w:spacing w:val="-3"/>
        </w:rPr>
        <w:t>form </w:t>
      </w:r>
      <w:r>
        <w:rPr/>
        <w:t>of discretionary trusts, </w:t>
      </w:r>
      <w:r>
        <w:rPr>
          <w:spacing w:val="-3"/>
        </w:rPr>
        <w:t>since </w:t>
      </w:r>
      <w:r>
        <w:rPr/>
        <w:t>the trustee is able to decide the </w:t>
      </w:r>
      <w:r>
        <w:rPr>
          <w:spacing w:val="-3"/>
        </w:rPr>
        <w:t>individual </w:t>
      </w:r>
      <w:r>
        <w:rPr>
          <w:spacing w:val="-2"/>
        </w:rPr>
        <w:t>distribution </w:t>
      </w:r>
      <w:r>
        <w:rPr/>
        <w:t>and the </w:t>
      </w:r>
      <w:r>
        <w:rPr>
          <w:spacing w:val="-3"/>
        </w:rPr>
        <w:t>amount </w:t>
      </w:r>
      <w:r>
        <w:rPr/>
        <w:t>of taxable </w:t>
      </w:r>
      <w:r>
        <w:rPr>
          <w:spacing w:val="-3"/>
        </w:rPr>
        <w:t>income </w:t>
      </w:r>
      <w:r>
        <w:rPr/>
        <w:t>to the beneficiaries  on an </w:t>
      </w:r>
      <w:r>
        <w:rPr>
          <w:spacing w:val="-3"/>
        </w:rPr>
        <w:t>annual</w:t>
      </w:r>
      <w:r>
        <w:rPr>
          <w:spacing w:val="25"/>
        </w:rPr>
        <w:t> </w:t>
      </w:r>
      <w:r>
        <w:rPr>
          <w:spacing w:val="-3"/>
        </w:rPr>
        <w:t>basis.</w:t>
      </w:r>
      <w:r>
        <w:rPr>
          <w:spacing w:val="-3"/>
          <w:position w:val="7"/>
          <w:sz w:val="12"/>
        </w:rPr>
        <w:t>9</w:t>
      </w:r>
    </w:p>
    <w:p>
      <w:pPr>
        <w:pStyle w:val="ListParagraph"/>
        <w:numPr>
          <w:ilvl w:val="1"/>
          <w:numId w:val="3"/>
        </w:numPr>
        <w:tabs>
          <w:tab w:pos="2380" w:val="left" w:leader="none"/>
          <w:tab w:pos="2381" w:val="left" w:leader="none"/>
        </w:tabs>
        <w:spacing w:line="242" w:lineRule="auto" w:before="124" w:after="0"/>
        <w:ind w:left="2380" w:right="1586" w:hanging="793"/>
        <w:jc w:val="left"/>
        <w:rPr>
          <w:sz w:val="21"/>
        </w:rPr>
      </w:pPr>
      <w:r>
        <w:rPr>
          <w:sz w:val="21"/>
        </w:rPr>
        <w:t>A discretionary trust is </w:t>
      </w:r>
      <w:r>
        <w:rPr>
          <w:spacing w:val="-3"/>
          <w:sz w:val="21"/>
        </w:rPr>
        <w:t>generally </w:t>
      </w:r>
      <w:r>
        <w:rPr>
          <w:sz w:val="21"/>
        </w:rPr>
        <w:t>structured </w:t>
      </w:r>
      <w:r>
        <w:rPr>
          <w:spacing w:val="-3"/>
          <w:sz w:val="21"/>
        </w:rPr>
        <w:t>for </w:t>
      </w:r>
      <w:r>
        <w:rPr>
          <w:sz w:val="21"/>
        </w:rPr>
        <w:t>tax </w:t>
      </w:r>
      <w:r>
        <w:rPr>
          <w:spacing w:val="-3"/>
          <w:sz w:val="21"/>
        </w:rPr>
        <w:t>reasons  </w:t>
      </w:r>
      <w:r>
        <w:rPr>
          <w:sz w:val="21"/>
        </w:rPr>
        <w:t>and  to  </w:t>
      </w:r>
      <w:r>
        <w:rPr>
          <w:spacing w:val="-3"/>
          <w:sz w:val="21"/>
        </w:rPr>
        <w:t>minimise  potential </w:t>
      </w:r>
      <w:r>
        <w:rPr>
          <w:sz w:val="21"/>
        </w:rPr>
        <w:t>liability to the beneficiaries. </w:t>
      </w:r>
      <w:r>
        <w:rPr>
          <w:spacing w:val="-4"/>
          <w:sz w:val="21"/>
        </w:rPr>
        <w:t>Typically,  </w:t>
      </w:r>
      <w:r>
        <w:rPr>
          <w:sz w:val="21"/>
        </w:rPr>
        <w:t>the trustee </w:t>
      </w:r>
      <w:r>
        <w:rPr>
          <w:spacing w:val="-3"/>
          <w:sz w:val="21"/>
        </w:rPr>
        <w:t>will  </w:t>
      </w:r>
      <w:r>
        <w:rPr>
          <w:sz w:val="21"/>
        </w:rPr>
        <w:t>be a </w:t>
      </w:r>
      <w:r>
        <w:rPr>
          <w:spacing w:val="-3"/>
          <w:sz w:val="21"/>
        </w:rPr>
        <w:t>corporate</w:t>
      </w:r>
      <w:r>
        <w:rPr>
          <w:spacing w:val="41"/>
          <w:sz w:val="21"/>
        </w:rPr>
        <w:t> </w:t>
      </w:r>
      <w:r>
        <w:rPr>
          <w:sz w:val="21"/>
        </w:rPr>
        <w:t>trustee in order to  </w:t>
      </w:r>
      <w:r>
        <w:rPr>
          <w:spacing w:val="-3"/>
          <w:sz w:val="21"/>
        </w:rPr>
        <w:t>take </w:t>
      </w:r>
      <w:r>
        <w:rPr>
          <w:sz w:val="21"/>
        </w:rPr>
        <w:t>advantage of the </w:t>
      </w:r>
      <w:r>
        <w:rPr>
          <w:spacing w:val="-4"/>
          <w:sz w:val="21"/>
        </w:rPr>
        <w:t>company’s </w:t>
      </w:r>
      <w:r>
        <w:rPr>
          <w:spacing w:val="-3"/>
          <w:sz w:val="21"/>
        </w:rPr>
        <w:t>separate </w:t>
      </w:r>
      <w:r>
        <w:rPr>
          <w:sz w:val="21"/>
        </w:rPr>
        <w:t>legal </w:t>
      </w:r>
      <w:r>
        <w:rPr>
          <w:spacing w:val="-3"/>
          <w:sz w:val="21"/>
        </w:rPr>
        <w:t>personality. </w:t>
      </w:r>
      <w:r>
        <w:rPr>
          <w:sz w:val="21"/>
        </w:rPr>
        <w:t>The directors of the </w:t>
      </w:r>
      <w:r>
        <w:rPr>
          <w:spacing w:val="-3"/>
          <w:sz w:val="21"/>
        </w:rPr>
        <w:t>corporate </w:t>
      </w:r>
      <w:r>
        <w:rPr>
          <w:sz w:val="21"/>
        </w:rPr>
        <w:t>trustee </w:t>
      </w:r>
      <w:r>
        <w:rPr>
          <w:spacing w:val="-3"/>
          <w:sz w:val="21"/>
        </w:rPr>
        <w:t>are usually </w:t>
      </w:r>
      <w:r>
        <w:rPr>
          <w:sz w:val="21"/>
        </w:rPr>
        <w:t>beneficiaries. A discretionary trust also </w:t>
      </w:r>
      <w:r>
        <w:rPr>
          <w:spacing w:val="-3"/>
          <w:sz w:val="21"/>
        </w:rPr>
        <w:t>usually  </w:t>
      </w:r>
      <w:r>
        <w:rPr>
          <w:spacing w:val="-2"/>
          <w:sz w:val="21"/>
        </w:rPr>
        <w:t>has  </w:t>
      </w:r>
      <w:r>
        <w:rPr>
          <w:sz w:val="21"/>
        </w:rPr>
        <w:t>an </w:t>
      </w:r>
      <w:r>
        <w:rPr>
          <w:spacing w:val="-4"/>
          <w:sz w:val="21"/>
        </w:rPr>
        <w:t>‘appointor’  </w:t>
      </w:r>
      <w:r>
        <w:rPr>
          <w:sz w:val="21"/>
        </w:rPr>
        <w:t>who </w:t>
      </w:r>
      <w:r>
        <w:rPr>
          <w:spacing w:val="-2"/>
          <w:sz w:val="21"/>
        </w:rPr>
        <w:t>has </w:t>
      </w:r>
      <w:r>
        <w:rPr>
          <w:sz w:val="21"/>
        </w:rPr>
        <w:t>the power to appoint and </w:t>
      </w:r>
      <w:r>
        <w:rPr>
          <w:spacing w:val="-3"/>
          <w:sz w:val="21"/>
        </w:rPr>
        <w:t>remove </w:t>
      </w:r>
      <w:r>
        <w:rPr>
          <w:sz w:val="21"/>
        </w:rPr>
        <w:t>trustees.  In  </w:t>
      </w:r>
      <w:r>
        <w:rPr>
          <w:spacing w:val="-3"/>
          <w:sz w:val="21"/>
        </w:rPr>
        <w:t>practice,  therefore,  </w:t>
      </w:r>
      <w:r>
        <w:rPr>
          <w:sz w:val="21"/>
        </w:rPr>
        <w:t>the  </w:t>
      </w:r>
      <w:r>
        <w:rPr>
          <w:spacing w:val="-3"/>
          <w:sz w:val="21"/>
        </w:rPr>
        <w:t>appointer controls </w:t>
      </w:r>
      <w:r>
        <w:rPr>
          <w:sz w:val="21"/>
        </w:rPr>
        <w:t>the trust, and as a beneficiary </w:t>
      </w:r>
      <w:r>
        <w:rPr>
          <w:spacing w:val="-3"/>
          <w:sz w:val="21"/>
        </w:rPr>
        <w:t>will generally </w:t>
      </w:r>
      <w:r>
        <w:rPr>
          <w:sz w:val="21"/>
        </w:rPr>
        <w:t>receive the </w:t>
      </w:r>
      <w:r>
        <w:rPr>
          <w:spacing w:val="-3"/>
          <w:sz w:val="21"/>
        </w:rPr>
        <w:t>income from </w:t>
      </w:r>
      <w:r>
        <w:rPr>
          <w:sz w:val="21"/>
        </w:rPr>
        <w:t>the</w:t>
      </w:r>
      <w:r>
        <w:rPr>
          <w:spacing w:val="-11"/>
          <w:sz w:val="21"/>
        </w:rPr>
        <w:t> </w:t>
      </w:r>
      <w:r>
        <w:rPr>
          <w:sz w:val="21"/>
        </w:rPr>
        <w:t>trust.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5"/>
        </w:rPr>
      </w:pPr>
      <w:r>
        <w:rPr/>
        <w:pict>
          <v:line style="position:absolute;mso-position-horizontal-relative:page;mso-position-vertical-relative:paragraph;z-index:-376;mso-wrap-distance-left:0;mso-wrap-distance-right:0" from="79.370102pt,11.631928pt" to="515.905102pt,11.631928pt" stroked="true" strokeweight="1pt" strokecolor="#f9ceca">
            <v:stroke dashstyle="solid"/>
            <w10:wrap type="topAndBottom"/>
          </v:line>
        </w:pict>
      </w:r>
    </w:p>
    <w:p>
      <w:pPr>
        <w:pStyle w:val="ListParagraph"/>
        <w:numPr>
          <w:ilvl w:val="0"/>
          <w:numId w:val="8"/>
        </w:numPr>
        <w:tabs>
          <w:tab w:pos="2380" w:val="left" w:leader="none"/>
          <w:tab w:pos="2382" w:val="left" w:leader="none"/>
        </w:tabs>
        <w:spacing w:line="240" w:lineRule="auto" w:before="117" w:after="0"/>
        <w:ind w:left="2381" w:right="0" w:hanging="794"/>
        <w:jc w:val="left"/>
        <w:rPr>
          <w:sz w:val="13"/>
        </w:rPr>
      </w:pPr>
      <w:r>
        <w:rPr>
          <w:w w:val="105"/>
          <w:sz w:val="13"/>
        </w:rPr>
        <w:t>Ibid</w:t>
      </w:r>
      <w:r>
        <w:rPr>
          <w:spacing w:val="4"/>
          <w:w w:val="105"/>
          <w:sz w:val="13"/>
        </w:rPr>
        <w:t> </w:t>
      </w:r>
      <w:r>
        <w:rPr>
          <w:w w:val="105"/>
          <w:sz w:val="13"/>
        </w:rPr>
        <w:t>2.</w:t>
      </w:r>
    </w:p>
    <w:p>
      <w:pPr>
        <w:pStyle w:val="ListParagraph"/>
        <w:numPr>
          <w:ilvl w:val="0"/>
          <w:numId w:val="8"/>
        </w:numPr>
        <w:tabs>
          <w:tab w:pos="2380" w:val="left" w:leader="none"/>
          <w:tab w:pos="2382" w:val="left" w:leader="none"/>
        </w:tabs>
        <w:spacing w:line="240" w:lineRule="auto" w:before="1" w:after="0"/>
        <w:ind w:left="2381" w:right="0" w:hanging="794"/>
        <w:jc w:val="left"/>
        <w:rPr>
          <w:sz w:val="13"/>
        </w:rPr>
      </w:pPr>
      <w:r>
        <w:rPr>
          <w:w w:val="105"/>
          <w:sz w:val="13"/>
        </w:rPr>
        <w:t>Ibid</w:t>
      </w:r>
      <w:r>
        <w:rPr>
          <w:spacing w:val="4"/>
          <w:w w:val="105"/>
          <w:sz w:val="13"/>
        </w:rPr>
        <w:t> </w:t>
      </w:r>
      <w:r>
        <w:rPr>
          <w:spacing w:val="2"/>
          <w:w w:val="105"/>
          <w:sz w:val="13"/>
        </w:rPr>
        <w:t>44.</w:t>
      </w:r>
    </w:p>
    <w:p>
      <w:pPr>
        <w:tabs>
          <w:tab w:pos="2380" w:val="left" w:leader="none"/>
        </w:tabs>
        <w:spacing w:before="2"/>
        <w:ind w:left="1587" w:right="0" w:firstLine="0"/>
        <w:jc w:val="left"/>
        <w:rPr>
          <w:sz w:val="13"/>
        </w:rPr>
      </w:pPr>
      <w:r>
        <w:rPr>
          <w:w w:val="105"/>
          <w:sz w:val="13"/>
        </w:rPr>
        <w:t>6</w:t>
        <w:tab/>
        <w:t>Ibid</w:t>
      </w:r>
      <w:r>
        <w:rPr>
          <w:spacing w:val="4"/>
          <w:w w:val="105"/>
          <w:sz w:val="13"/>
        </w:rPr>
        <w:t> </w:t>
      </w:r>
      <w:r>
        <w:rPr>
          <w:spacing w:val="3"/>
          <w:w w:val="105"/>
          <w:sz w:val="13"/>
        </w:rPr>
        <w:t>44–5.</w:t>
      </w:r>
    </w:p>
    <w:p>
      <w:pPr>
        <w:pStyle w:val="ListParagraph"/>
        <w:numPr>
          <w:ilvl w:val="0"/>
          <w:numId w:val="9"/>
        </w:numPr>
        <w:tabs>
          <w:tab w:pos="2380" w:val="left" w:leader="none"/>
          <w:tab w:pos="2382" w:val="left" w:leader="none"/>
        </w:tabs>
        <w:spacing w:line="240" w:lineRule="auto" w:before="1" w:after="0"/>
        <w:ind w:left="2381" w:right="0" w:hanging="794"/>
        <w:jc w:val="left"/>
        <w:rPr>
          <w:sz w:val="13"/>
        </w:rPr>
      </w:pPr>
      <w:r>
        <w:rPr>
          <w:i/>
          <w:w w:val="105"/>
          <w:sz w:val="13"/>
        </w:rPr>
        <w:t>Armitage</w:t>
      </w:r>
      <w:r>
        <w:rPr>
          <w:i/>
          <w:spacing w:val="3"/>
          <w:w w:val="105"/>
          <w:sz w:val="13"/>
        </w:rPr>
        <w:t> </w:t>
      </w:r>
      <w:r>
        <w:rPr>
          <w:i/>
          <w:w w:val="105"/>
          <w:sz w:val="13"/>
        </w:rPr>
        <w:t>v</w:t>
      </w:r>
      <w:r>
        <w:rPr>
          <w:i/>
          <w:spacing w:val="4"/>
          <w:w w:val="105"/>
          <w:sz w:val="13"/>
        </w:rPr>
        <w:t> </w:t>
      </w:r>
      <w:r>
        <w:rPr>
          <w:i/>
          <w:w w:val="105"/>
          <w:sz w:val="13"/>
        </w:rPr>
        <w:t>Nurse</w:t>
      </w:r>
      <w:r>
        <w:rPr>
          <w:i/>
          <w:spacing w:val="4"/>
          <w:w w:val="105"/>
          <w:sz w:val="13"/>
        </w:rPr>
        <w:t> </w:t>
      </w:r>
      <w:r>
        <w:rPr>
          <w:w w:val="105"/>
          <w:sz w:val="13"/>
        </w:rPr>
        <w:t>[1998]</w:t>
      </w:r>
      <w:r>
        <w:rPr>
          <w:spacing w:val="5"/>
          <w:w w:val="105"/>
          <w:sz w:val="13"/>
        </w:rPr>
        <w:t> </w:t>
      </w:r>
      <w:r>
        <w:rPr>
          <w:w w:val="105"/>
          <w:sz w:val="13"/>
        </w:rPr>
        <w:t>Ch</w:t>
      </w:r>
      <w:r>
        <w:rPr>
          <w:spacing w:val="5"/>
          <w:w w:val="105"/>
          <w:sz w:val="13"/>
        </w:rPr>
        <w:t> </w:t>
      </w:r>
      <w:r>
        <w:rPr>
          <w:spacing w:val="-3"/>
          <w:w w:val="105"/>
          <w:sz w:val="13"/>
        </w:rPr>
        <w:t>241</w:t>
      </w:r>
      <w:r>
        <w:rPr>
          <w:i/>
          <w:spacing w:val="-3"/>
          <w:w w:val="105"/>
          <w:sz w:val="13"/>
        </w:rPr>
        <w:t>;</w:t>
      </w:r>
      <w:r>
        <w:rPr>
          <w:i/>
          <w:spacing w:val="4"/>
          <w:w w:val="105"/>
          <w:sz w:val="13"/>
        </w:rPr>
        <w:t> </w:t>
      </w:r>
      <w:r>
        <w:rPr>
          <w:i/>
          <w:w w:val="105"/>
          <w:sz w:val="13"/>
        </w:rPr>
        <w:t>Reader</w:t>
      </w:r>
      <w:r>
        <w:rPr>
          <w:i/>
          <w:spacing w:val="4"/>
          <w:w w:val="105"/>
          <w:sz w:val="13"/>
        </w:rPr>
        <w:t> </w:t>
      </w:r>
      <w:r>
        <w:rPr>
          <w:i/>
          <w:w w:val="105"/>
          <w:sz w:val="13"/>
        </w:rPr>
        <w:t>v</w:t>
      </w:r>
      <w:r>
        <w:rPr>
          <w:i/>
          <w:spacing w:val="4"/>
          <w:w w:val="105"/>
          <w:sz w:val="13"/>
        </w:rPr>
        <w:t> </w:t>
      </w:r>
      <w:r>
        <w:rPr>
          <w:i/>
          <w:w w:val="105"/>
          <w:sz w:val="13"/>
        </w:rPr>
        <w:t>Fried</w:t>
      </w:r>
      <w:r>
        <w:rPr>
          <w:i/>
          <w:spacing w:val="4"/>
          <w:w w:val="105"/>
          <w:sz w:val="13"/>
        </w:rPr>
        <w:t> </w:t>
      </w:r>
      <w:r>
        <w:rPr>
          <w:w w:val="105"/>
          <w:sz w:val="13"/>
        </w:rPr>
        <w:t>[2001]</w:t>
      </w:r>
      <w:r>
        <w:rPr>
          <w:spacing w:val="5"/>
          <w:w w:val="105"/>
          <w:sz w:val="13"/>
        </w:rPr>
        <w:t> </w:t>
      </w:r>
      <w:r>
        <w:rPr>
          <w:w w:val="105"/>
          <w:sz w:val="13"/>
        </w:rPr>
        <w:t>VSC</w:t>
      </w:r>
      <w:r>
        <w:rPr>
          <w:spacing w:val="5"/>
          <w:w w:val="105"/>
          <w:sz w:val="13"/>
        </w:rPr>
        <w:t> </w:t>
      </w:r>
      <w:r>
        <w:rPr>
          <w:w w:val="105"/>
          <w:sz w:val="13"/>
        </w:rPr>
        <w:t>495</w:t>
      </w:r>
      <w:r>
        <w:rPr>
          <w:spacing w:val="5"/>
          <w:w w:val="105"/>
          <w:sz w:val="13"/>
        </w:rPr>
        <w:t> </w:t>
      </w:r>
      <w:r>
        <w:rPr>
          <w:spacing w:val="-3"/>
          <w:w w:val="105"/>
          <w:sz w:val="13"/>
        </w:rPr>
        <w:t>(19</w:t>
      </w:r>
      <w:r>
        <w:rPr>
          <w:spacing w:val="5"/>
          <w:w w:val="105"/>
          <w:sz w:val="13"/>
        </w:rPr>
        <w:t> </w:t>
      </w:r>
      <w:r>
        <w:rPr>
          <w:w w:val="105"/>
          <w:sz w:val="13"/>
        </w:rPr>
        <w:t>December</w:t>
      </w:r>
      <w:r>
        <w:rPr>
          <w:spacing w:val="5"/>
          <w:w w:val="105"/>
          <w:sz w:val="13"/>
        </w:rPr>
        <w:t> </w:t>
      </w:r>
      <w:r>
        <w:rPr>
          <w:w w:val="105"/>
          <w:sz w:val="13"/>
        </w:rPr>
        <w:t>2001).</w:t>
      </w:r>
    </w:p>
    <w:p>
      <w:pPr>
        <w:pStyle w:val="ListParagraph"/>
        <w:numPr>
          <w:ilvl w:val="0"/>
          <w:numId w:val="9"/>
        </w:numPr>
        <w:tabs>
          <w:tab w:pos="2380" w:val="left" w:leader="none"/>
          <w:tab w:pos="2382" w:val="left" w:leader="none"/>
        </w:tabs>
        <w:spacing w:line="240" w:lineRule="auto" w:before="1" w:after="0"/>
        <w:ind w:left="2381" w:right="0" w:hanging="794"/>
        <w:jc w:val="left"/>
        <w:rPr>
          <w:sz w:val="13"/>
        </w:rPr>
      </w:pPr>
      <w:r>
        <w:rPr/>
        <w:pict>
          <v:shape style="position:absolute;margin-left:552.254517pt;margin-top:3.012965pt;width:6.7pt;height:14.25pt;mso-position-horizontal-relative:page;mso-position-vertical-relative:paragraph;z-index:1696" type="#_x0000_t202" filled="false" stroked="false">
            <v:textbox inset="0,0,0,0">
              <w:txbxContent>
                <w:p>
                  <w:pPr>
                    <w:spacing w:line="284" w:lineRule="exact" w:before="0"/>
                    <w:ind w:left="0" w:right="0" w:firstLine="0"/>
                    <w:jc w:val="left"/>
                    <w:rPr>
                      <w:b/>
                      <w:sz w:val="24"/>
                    </w:rPr>
                  </w:pPr>
                  <w:r>
                    <w:rPr>
                      <w:b/>
                      <w:color w:val="EC5A4F"/>
                      <w:w w:val="109"/>
                      <w:sz w:val="24"/>
                    </w:rPr>
                    <w:t>7</w:t>
                  </w:r>
                </w:p>
              </w:txbxContent>
            </v:textbox>
            <w10:wrap type="none"/>
          </v:shape>
        </w:pict>
      </w:r>
      <w:r>
        <w:rPr>
          <w:i/>
          <w:w w:val="105"/>
          <w:sz w:val="13"/>
        </w:rPr>
        <w:t>Federal Commissioner of Taxation v Vegners </w:t>
      </w:r>
      <w:r>
        <w:rPr>
          <w:w w:val="105"/>
          <w:sz w:val="13"/>
        </w:rPr>
        <w:t>(1989) 90 </w:t>
      </w:r>
      <w:r>
        <w:rPr>
          <w:spacing w:val="2"/>
          <w:w w:val="105"/>
          <w:sz w:val="13"/>
        </w:rPr>
        <w:t>ALR </w:t>
      </w:r>
      <w:r>
        <w:rPr>
          <w:spacing w:val="-3"/>
          <w:w w:val="105"/>
          <w:sz w:val="13"/>
        </w:rPr>
        <w:t>547,</w:t>
      </w:r>
      <w:r>
        <w:rPr>
          <w:spacing w:val="11"/>
          <w:w w:val="105"/>
          <w:sz w:val="13"/>
        </w:rPr>
        <w:t> </w:t>
      </w:r>
      <w:r>
        <w:rPr>
          <w:w w:val="105"/>
          <w:sz w:val="13"/>
        </w:rPr>
        <w:t>552.</w:t>
      </w:r>
    </w:p>
    <w:p>
      <w:pPr>
        <w:pStyle w:val="ListParagraph"/>
        <w:numPr>
          <w:ilvl w:val="0"/>
          <w:numId w:val="9"/>
        </w:numPr>
        <w:tabs>
          <w:tab w:pos="2380" w:val="left" w:leader="none"/>
          <w:tab w:pos="2382" w:val="left" w:leader="none"/>
        </w:tabs>
        <w:spacing w:line="240" w:lineRule="auto" w:before="2" w:after="0"/>
        <w:ind w:left="2381" w:right="0" w:hanging="794"/>
        <w:jc w:val="left"/>
        <w:rPr>
          <w:sz w:val="13"/>
        </w:rPr>
      </w:pPr>
      <w:r>
        <w:rPr>
          <w:w w:val="105"/>
          <w:sz w:val="13"/>
        </w:rPr>
        <w:t>P</w:t>
      </w:r>
      <w:r>
        <w:rPr>
          <w:spacing w:val="5"/>
          <w:w w:val="105"/>
          <w:sz w:val="13"/>
        </w:rPr>
        <w:t> </w:t>
      </w:r>
      <w:r>
        <w:rPr>
          <w:w w:val="105"/>
          <w:sz w:val="13"/>
        </w:rPr>
        <w:t>Young,</w:t>
      </w:r>
      <w:r>
        <w:rPr>
          <w:spacing w:val="5"/>
          <w:w w:val="105"/>
          <w:sz w:val="13"/>
        </w:rPr>
        <w:t> </w:t>
      </w:r>
      <w:r>
        <w:rPr>
          <w:w w:val="105"/>
          <w:sz w:val="13"/>
        </w:rPr>
        <w:t>C</w:t>
      </w:r>
      <w:r>
        <w:rPr>
          <w:spacing w:val="5"/>
          <w:w w:val="105"/>
          <w:sz w:val="13"/>
        </w:rPr>
        <w:t> </w:t>
      </w:r>
      <w:r>
        <w:rPr>
          <w:w w:val="105"/>
          <w:sz w:val="13"/>
        </w:rPr>
        <w:t>Croft</w:t>
      </w:r>
      <w:r>
        <w:rPr>
          <w:spacing w:val="5"/>
          <w:w w:val="105"/>
          <w:sz w:val="13"/>
        </w:rPr>
        <w:t> </w:t>
      </w:r>
      <w:r>
        <w:rPr>
          <w:w w:val="105"/>
          <w:sz w:val="13"/>
        </w:rPr>
        <w:t>and</w:t>
      </w:r>
      <w:r>
        <w:rPr>
          <w:spacing w:val="5"/>
          <w:w w:val="105"/>
          <w:sz w:val="13"/>
        </w:rPr>
        <w:t> </w:t>
      </w:r>
      <w:r>
        <w:rPr>
          <w:w w:val="105"/>
          <w:sz w:val="13"/>
        </w:rPr>
        <w:t>M</w:t>
      </w:r>
      <w:r>
        <w:rPr>
          <w:spacing w:val="5"/>
          <w:w w:val="105"/>
          <w:sz w:val="13"/>
        </w:rPr>
        <w:t> </w:t>
      </w:r>
      <w:r>
        <w:rPr>
          <w:w w:val="105"/>
          <w:sz w:val="13"/>
        </w:rPr>
        <w:t>Smith,</w:t>
      </w:r>
      <w:r>
        <w:rPr>
          <w:spacing w:val="5"/>
          <w:w w:val="105"/>
          <w:sz w:val="13"/>
        </w:rPr>
        <w:t> </w:t>
      </w:r>
      <w:r>
        <w:rPr>
          <w:i/>
          <w:w w:val="105"/>
          <w:sz w:val="13"/>
        </w:rPr>
        <w:t>On</w:t>
      </w:r>
      <w:r>
        <w:rPr>
          <w:i/>
          <w:spacing w:val="4"/>
          <w:w w:val="105"/>
          <w:sz w:val="13"/>
        </w:rPr>
        <w:t> </w:t>
      </w:r>
      <w:r>
        <w:rPr>
          <w:i/>
          <w:w w:val="105"/>
          <w:sz w:val="13"/>
        </w:rPr>
        <w:t>Equity</w:t>
      </w:r>
      <w:r>
        <w:rPr>
          <w:i/>
          <w:spacing w:val="5"/>
          <w:w w:val="105"/>
          <w:sz w:val="13"/>
        </w:rPr>
        <w:t> </w:t>
      </w:r>
      <w:r>
        <w:rPr>
          <w:spacing w:val="2"/>
          <w:w w:val="105"/>
          <w:sz w:val="13"/>
        </w:rPr>
        <w:t>(Lawbook</w:t>
      </w:r>
      <w:r>
        <w:rPr>
          <w:spacing w:val="5"/>
          <w:w w:val="105"/>
          <w:sz w:val="13"/>
        </w:rPr>
        <w:t> </w:t>
      </w:r>
      <w:r>
        <w:rPr>
          <w:w w:val="105"/>
          <w:sz w:val="13"/>
        </w:rPr>
        <w:t>Co,</w:t>
      </w:r>
      <w:r>
        <w:rPr>
          <w:spacing w:val="6"/>
          <w:w w:val="105"/>
          <w:sz w:val="13"/>
        </w:rPr>
        <w:t> </w:t>
      </w:r>
      <w:r>
        <w:rPr>
          <w:spacing w:val="2"/>
          <w:w w:val="105"/>
          <w:sz w:val="13"/>
        </w:rPr>
        <w:t>2009)</w:t>
      </w:r>
      <w:r>
        <w:rPr>
          <w:spacing w:val="5"/>
          <w:w w:val="105"/>
          <w:sz w:val="13"/>
        </w:rPr>
        <w:t> </w:t>
      </w:r>
      <w:r>
        <w:rPr>
          <w:w w:val="105"/>
          <w:sz w:val="13"/>
        </w:rPr>
        <w:t>428.</w:t>
      </w:r>
    </w:p>
    <w:p>
      <w:pPr>
        <w:spacing w:after="0" w:line="240" w:lineRule="auto"/>
        <w:jc w:val="left"/>
        <w:rPr>
          <w:sz w:val="13"/>
        </w:rPr>
        <w:sectPr>
          <w:headerReference w:type="default" r:id="rId24"/>
          <w:headerReference w:type="even" r:id="rId25"/>
          <w:pgSz w:w="11910" w:h="16840"/>
          <w:pgMar w:header="808" w:footer="0" w:top="1360" w:bottom="280" w:left="0" w:right="0"/>
        </w:sectPr>
      </w:pPr>
    </w:p>
    <w:p>
      <w:pPr>
        <w:pStyle w:val="BodyText"/>
        <w:spacing w:before="9"/>
        <w:rPr>
          <w:sz w:val="22"/>
        </w:rPr>
      </w:pPr>
    </w:p>
    <w:p>
      <w:pPr>
        <w:pStyle w:val="ListParagraph"/>
        <w:numPr>
          <w:ilvl w:val="1"/>
          <w:numId w:val="3"/>
        </w:numPr>
        <w:tabs>
          <w:tab w:pos="2381" w:val="left" w:leader="none"/>
          <w:tab w:pos="2382" w:val="left" w:leader="none"/>
        </w:tabs>
        <w:spacing w:line="242" w:lineRule="auto" w:before="92" w:after="0"/>
        <w:ind w:left="2381" w:right="1690" w:hanging="794"/>
        <w:jc w:val="left"/>
        <w:rPr>
          <w:sz w:val="12"/>
        </w:rPr>
      </w:pPr>
      <w:r>
        <w:rPr>
          <w:w w:val="105"/>
          <w:sz w:val="21"/>
        </w:rPr>
        <w:t>The discretionary </w:t>
      </w:r>
      <w:r>
        <w:rPr>
          <w:spacing w:val="-3"/>
          <w:w w:val="105"/>
          <w:sz w:val="21"/>
        </w:rPr>
        <w:t>nature </w:t>
      </w:r>
      <w:r>
        <w:rPr>
          <w:w w:val="105"/>
          <w:sz w:val="21"/>
        </w:rPr>
        <w:t>of the beneficiaries’ </w:t>
      </w:r>
      <w:r>
        <w:rPr>
          <w:spacing w:val="-3"/>
          <w:w w:val="105"/>
          <w:sz w:val="21"/>
        </w:rPr>
        <w:t>interest </w:t>
      </w:r>
      <w:r>
        <w:rPr>
          <w:spacing w:val="-2"/>
          <w:w w:val="105"/>
          <w:sz w:val="21"/>
        </w:rPr>
        <w:t>raises </w:t>
      </w:r>
      <w:r>
        <w:rPr>
          <w:w w:val="105"/>
          <w:sz w:val="21"/>
        </w:rPr>
        <w:t>an important question as to whether a beneficiary </w:t>
      </w:r>
      <w:r>
        <w:rPr>
          <w:spacing w:val="-2"/>
          <w:w w:val="105"/>
          <w:sz w:val="21"/>
        </w:rPr>
        <w:t>has </w:t>
      </w:r>
      <w:r>
        <w:rPr>
          <w:w w:val="105"/>
          <w:sz w:val="21"/>
        </w:rPr>
        <w:t>an </w:t>
      </w:r>
      <w:r>
        <w:rPr>
          <w:spacing w:val="-3"/>
          <w:w w:val="105"/>
          <w:sz w:val="21"/>
        </w:rPr>
        <w:t>interest </w:t>
      </w:r>
      <w:r>
        <w:rPr>
          <w:w w:val="105"/>
          <w:sz w:val="21"/>
        </w:rPr>
        <w:t>in the trust property. </w:t>
      </w:r>
      <w:r>
        <w:rPr>
          <w:spacing w:val="-4"/>
          <w:w w:val="105"/>
          <w:sz w:val="21"/>
        </w:rPr>
        <w:t>However, </w:t>
      </w:r>
      <w:r>
        <w:rPr>
          <w:w w:val="105"/>
          <w:sz w:val="21"/>
        </w:rPr>
        <w:t>the authorities on this</w:t>
      </w:r>
      <w:r>
        <w:rPr>
          <w:spacing w:val="-12"/>
          <w:w w:val="105"/>
          <w:sz w:val="21"/>
        </w:rPr>
        <w:t> </w:t>
      </w:r>
      <w:r>
        <w:rPr>
          <w:w w:val="105"/>
          <w:sz w:val="21"/>
        </w:rPr>
        <w:t>question</w:t>
      </w:r>
      <w:r>
        <w:rPr>
          <w:spacing w:val="-12"/>
          <w:w w:val="105"/>
          <w:sz w:val="21"/>
        </w:rPr>
        <w:t> </w:t>
      </w:r>
      <w:r>
        <w:rPr>
          <w:spacing w:val="-3"/>
          <w:w w:val="105"/>
          <w:sz w:val="21"/>
        </w:rPr>
        <w:t>are</w:t>
      </w:r>
      <w:r>
        <w:rPr>
          <w:spacing w:val="-12"/>
          <w:w w:val="105"/>
          <w:sz w:val="21"/>
        </w:rPr>
        <w:t> </w:t>
      </w:r>
      <w:r>
        <w:rPr>
          <w:spacing w:val="-4"/>
          <w:w w:val="105"/>
          <w:sz w:val="21"/>
        </w:rPr>
        <w:t>divided.</w:t>
      </w:r>
      <w:r>
        <w:rPr>
          <w:spacing w:val="-4"/>
          <w:w w:val="105"/>
          <w:position w:val="7"/>
          <w:sz w:val="12"/>
        </w:rPr>
        <w:t>10</w:t>
      </w:r>
      <w:r>
        <w:rPr>
          <w:spacing w:val="10"/>
          <w:w w:val="105"/>
          <w:position w:val="7"/>
          <w:sz w:val="12"/>
        </w:rPr>
        <w:t> </w:t>
      </w:r>
      <w:r>
        <w:rPr>
          <w:spacing w:val="-3"/>
          <w:w w:val="105"/>
          <w:sz w:val="21"/>
        </w:rPr>
        <w:t>Even</w:t>
      </w:r>
      <w:r>
        <w:rPr>
          <w:spacing w:val="-12"/>
          <w:w w:val="105"/>
          <w:sz w:val="21"/>
        </w:rPr>
        <w:t> </w:t>
      </w:r>
      <w:r>
        <w:rPr>
          <w:w w:val="105"/>
          <w:sz w:val="21"/>
        </w:rPr>
        <w:t>where</w:t>
      </w:r>
      <w:r>
        <w:rPr>
          <w:spacing w:val="-12"/>
          <w:w w:val="105"/>
          <w:sz w:val="21"/>
        </w:rPr>
        <w:t> </w:t>
      </w:r>
      <w:r>
        <w:rPr>
          <w:w w:val="105"/>
          <w:sz w:val="21"/>
        </w:rPr>
        <w:t>a</w:t>
      </w:r>
      <w:r>
        <w:rPr>
          <w:spacing w:val="-12"/>
          <w:w w:val="105"/>
          <w:sz w:val="21"/>
        </w:rPr>
        <w:t> </w:t>
      </w:r>
      <w:r>
        <w:rPr>
          <w:w w:val="105"/>
          <w:sz w:val="21"/>
        </w:rPr>
        <w:t>beneficiary</w:t>
      </w:r>
      <w:r>
        <w:rPr>
          <w:spacing w:val="-12"/>
          <w:w w:val="105"/>
          <w:sz w:val="21"/>
        </w:rPr>
        <w:t> </w:t>
      </w:r>
      <w:r>
        <w:rPr>
          <w:spacing w:val="-2"/>
          <w:w w:val="105"/>
          <w:sz w:val="21"/>
        </w:rPr>
        <w:t>has</w:t>
      </w:r>
      <w:r>
        <w:rPr>
          <w:spacing w:val="-12"/>
          <w:w w:val="105"/>
          <w:sz w:val="21"/>
        </w:rPr>
        <w:t> </w:t>
      </w:r>
      <w:r>
        <w:rPr>
          <w:w w:val="105"/>
          <w:sz w:val="21"/>
        </w:rPr>
        <w:t>no</w:t>
      </w:r>
      <w:r>
        <w:rPr>
          <w:spacing w:val="-12"/>
          <w:w w:val="105"/>
          <w:sz w:val="21"/>
        </w:rPr>
        <w:t> </w:t>
      </w:r>
      <w:r>
        <w:rPr>
          <w:w w:val="105"/>
          <w:sz w:val="21"/>
        </w:rPr>
        <w:t>proprietary</w:t>
      </w:r>
      <w:r>
        <w:rPr>
          <w:spacing w:val="-11"/>
          <w:w w:val="105"/>
          <w:sz w:val="21"/>
        </w:rPr>
        <w:t> </w:t>
      </w:r>
      <w:r>
        <w:rPr>
          <w:spacing w:val="-3"/>
          <w:w w:val="105"/>
          <w:sz w:val="21"/>
        </w:rPr>
        <w:t>interest,</w:t>
      </w:r>
      <w:r>
        <w:rPr>
          <w:spacing w:val="-12"/>
          <w:w w:val="105"/>
          <w:sz w:val="21"/>
        </w:rPr>
        <w:t> </w:t>
      </w:r>
      <w:r>
        <w:rPr>
          <w:w w:val="105"/>
          <w:sz w:val="21"/>
        </w:rPr>
        <w:t>a</w:t>
      </w:r>
      <w:r>
        <w:rPr>
          <w:spacing w:val="-12"/>
          <w:w w:val="105"/>
          <w:sz w:val="21"/>
        </w:rPr>
        <w:t> </w:t>
      </w:r>
      <w:r>
        <w:rPr>
          <w:w w:val="105"/>
          <w:sz w:val="21"/>
        </w:rPr>
        <w:t>trustee </w:t>
      </w:r>
      <w:r>
        <w:rPr>
          <w:spacing w:val="-3"/>
          <w:w w:val="105"/>
          <w:sz w:val="21"/>
        </w:rPr>
        <w:t>will </w:t>
      </w:r>
      <w:r>
        <w:rPr>
          <w:w w:val="105"/>
          <w:sz w:val="21"/>
        </w:rPr>
        <w:t>still owe duties </w:t>
      </w:r>
      <w:r>
        <w:rPr>
          <w:spacing w:val="-3"/>
          <w:w w:val="105"/>
          <w:sz w:val="21"/>
        </w:rPr>
        <w:t>to </w:t>
      </w:r>
      <w:r>
        <w:rPr>
          <w:w w:val="105"/>
          <w:sz w:val="21"/>
        </w:rPr>
        <w:t>the beneficiary </w:t>
      </w:r>
      <w:r>
        <w:rPr>
          <w:spacing w:val="-3"/>
          <w:w w:val="105"/>
          <w:sz w:val="21"/>
        </w:rPr>
        <w:t>including </w:t>
      </w:r>
      <w:r>
        <w:rPr>
          <w:w w:val="105"/>
          <w:sz w:val="21"/>
        </w:rPr>
        <w:t>fiduciary duties and the duty of prudent </w:t>
      </w:r>
      <w:r>
        <w:rPr>
          <w:spacing w:val="-3"/>
          <w:w w:val="105"/>
          <w:sz w:val="21"/>
        </w:rPr>
        <w:t>investment. </w:t>
      </w:r>
      <w:r>
        <w:rPr>
          <w:spacing w:val="-4"/>
          <w:w w:val="105"/>
          <w:sz w:val="21"/>
        </w:rPr>
        <w:t>Moreover, </w:t>
      </w:r>
      <w:r>
        <w:rPr>
          <w:w w:val="105"/>
          <w:sz w:val="21"/>
        </w:rPr>
        <w:t>a beneficiary </w:t>
      </w:r>
      <w:r>
        <w:rPr>
          <w:spacing w:val="-3"/>
          <w:w w:val="105"/>
          <w:sz w:val="21"/>
        </w:rPr>
        <w:t>‘generally </w:t>
      </w:r>
      <w:r>
        <w:rPr>
          <w:spacing w:val="-2"/>
          <w:w w:val="105"/>
          <w:sz w:val="21"/>
        </w:rPr>
        <w:t>has </w:t>
      </w:r>
      <w:r>
        <w:rPr>
          <w:w w:val="105"/>
          <w:sz w:val="21"/>
        </w:rPr>
        <w:t>sufficient </w:t>
      </w:r>
      <w:r>
        <w:rPr>
          <w:spacing w:val="-3"/>
          <w:w w:val="105"/>
          <w:sz w:val="21"/>
        </w:rPr>
        <w:t>interest </w:t>
      </w:r>
      <w:r>
        <w:rPr>
          <w:w w:val="105"/>
          <w:sz w:val="21"/>
        </w:rPr>
        <w:t>to approach the court to </w:t>
      </w:r>
      <w:r>
        <w:rPr>
          <w:spacing w:val="-3"/>
          <w:w w:val="105"/>
          <w:sz w:val="21"/>
        </w:rPr>
        <w:t>have </w:t>
      </w:r>
      <w:r>
        <w:rPr>
          <w:w w:val="105"/>
          <w:sz w:val="21"/>
        </w:rPr>
        <w:t>the trust duly</w:t>
      </w:r>
      <w:r>
        <w:rPr>
          <w:spacing w:val="29"/>
          <w:w w:val="105"/>
          <w:sz w:val="21"/>
        </w:rPr>
        <w:t> </w:t>
      </w:r>
      <w:r>
        <w:rPr>
          <w:spacing w:val="-5"/>
          <w:w w:val="105"/>
          <w:sz w:val="21"/>
        </w:rPr>
        <w:t>administered.’</w:t>
      </w:r>
      <w:r>
        <w:rPr>
          <w:spacing w:val="-5"/>
          <w:w w:val="105"/>
          <w:position w:val="7"/>
          <w:sz w:val="12"/>
        </w:rPr>
        <w:t>11</w:t>
      </w:r>
    </w:p>
    <w:p>
      <w:pPr>
        <w:pStyle w:val="Heading3"/>
        <w:spacing w:before="194"/>
        <w:ind w:left="1587"/>
      </w:pPr>
      <w:bookmarkStart w:name="_TOC_250014" w:id="30"/>
      <w:bookmarkEnd w:id="30"/>
      <w:r>
        <w:rPr>
          <w:w w:val="110"/>
        </w:rPr>
        <w:t>Unit trusts</w:t>
      </w:r>
    </w:p>
    <w:p>
      <w:pPr>
        <w:pStyle w:val="ListParagraph"/>
        <w:numPr>
          <w:ilvl w:val="1"/>
          <w:numId w:val="3"/>
        </w:numPr>
        <w:tabs>
          <w:tab w:pos="2381" w:val="left" w:leader="none"/>
          <w:tab w:pos="2382" w:val="left" w:leader="none"/>
        </w:tabs>
        <w:spacing w:line="242" w:lineRule="auto" w:before="138" w:after="0"/>
        <w:ind w:left="2381" w:right="1763" w:hanging="794"/>
        <w:jc w:val="left"/>
        <w:rPr>
          <w:sz w:val="12"/>
        </w:rPr>
      </w:pPr>
      <w:r>
        <w:rPr>
          <w:sz w:val="21"/>
        </w:rPr>
        <w:t>A </w:t>
      </w:r>
      <w:r>
        <w:rPr>
          <w:spacing w:val="-3"/>
          <w:sz w:val="21"/>
        </w:rPr>
        <w:t>unit </w:t>
      </w:r>
      <w:r>
        <w:rPr>
          <w:sz w:val="21"/>
        </w:rPr>
        <w:t>trust differs </w:t>
      </w:r>
      <w:r>
        <w:rPr>
          <w:spacing w:val="-3"/>
          <w:sz w:val="21"/>
        </w:rPr>
        <w:t>from </w:t>
      </w:r>
      <w:r>
        <w:rPr>
          <w:sz w:val="21"/>
        </w:rPr>
        <w:t>a discretionary trust, as the </w:t>
      </w:r>
      <w:r>
        <w:rPr>
          <w:spacing w:val="-3"/>
          <w:sz w:val="21"/>
        </w:rPr>
        <w:t>unit </w:t>
      </w:r>
      <w:r>
        <w:rPr>
          <w:sz w:val="21"/>
        </w:rPr>
        <w:t>trust deed specifies the objects </w:t>
      </w:r>
      <w:r>
        <w:rPr>
          <w:spacing w:val="-3"/>
          <w:sz w:val="21"/>
        </w:rPr>
        <w:t>that are </w:t>
      </w:r>
      <w:r>
        <w:rPr>
          <w:sz w:val="21"/>
        </w:rPr>
        <w:t>entitled to a beneficial </w:t>
      </w:r>
      <w:r>
        <w:rPr>
          <w:spacing w:val="-3"/>
          <w:sz w:val="21"/>
        </w:rPr>
        <w:t>interest  </w:t>
      </w:r>
      <w:r>
        <w:rPr>
          <w:sz w:val="21"/>
        </w:rPr>
        <w:t>in  the  trust  </w:t>
      </w:r>
      <w:r>
        <w:rPr>
          <w:spacing w:val="-4"/>
          <w:sz w:val="21"/>
        </w:rPr>
        <w:t>property.</w:t>
      </w:r>
      <w:r>
        <w:rPr>
          <w:spacing w:val="-4"/>
          <w:position w:val="7"/>
          <w:sz w:val="12"/>
        </w:rPr>
        <w:t>12  </w:t>
      </w:r>
      <w:r>
        <w:rPr>
          <w:spacing w:val="2"/>
          <w:sz w:val="21"/>
        </w:rPr>
        <w:t>As </w:t>
      </w:r>
      <w:r>
        <w:rPr>
          <w:sz w:val="21"/>
        </w:rPr>
        <w:t>the  name  suggests, the beneficial interests </w:t>
      </w:r>
      <w:r>
        <w:rPr>
          <w:spacing w:val="-3"/>
          <w:sz w:val="21"/>
        </w:rPr>
        <w:t>are </w:t>
      </w:r>
      <w:r>
        <w:rPr>
          <w:sz w:val="21"/>
        </w:rPr>
        <w:t>divided </w:t>
      </w:r>
      <w:r>
        <w:rPr>
          <w:spacing w:val="-3"/>
          <w:sz w:val="21"/>
        </w:rPr>
        <w:t>into </w:t>
      </w:r>
      <w:r>
        <w:rPr>
          <w:sz w:val="21"/>
        </w:rPr>
        <w:t>units of the trust property. </w:t>
      </w:r>
      <w:r>
        <w:rPr>
          <w:spacing w:val="-3"/>
          <w:sz w:val="21"/>
        </w:rPr>
        <w:t>Bergman </w:t>
      </w:r>
      <w:r>
        <w:rPr>
          <w:spacing w:val="-2"/>
          <w:sz w:val="21"/>
        </w:rPr>
        <w:t>has </w:t>
      </w:r>
      <w:r>
        <w:rPr>
          <w:sz w:val="21"/>
        </w:rPr>
        <w:t>defined the </w:t>
      </w:r>
      <w:r>
        <w:rPr>
          <w:spacing w:val="-3"/>
          <w:sz w:val="21"/>
        </w:rPr>
        <w:t>unit </w:t>
      </w:r>
      <w:r>
        <w:rPr>
          <w:sz w:val="21"/>
        </w:rPr>
        <w:t>trust as a ‘trust </w:t>
      </w:r>
      <w:r>
        <w:rPr>
          <w:spacing w:val="-3"/>
          <w:sz w:val="21"/>
        </w:rPr>
        <w:t>that </w:t>
      </w:r>
      <w:r>
        <w:rPr>
          <w:spacing w:val="-2"/>
          <w:sz w:val="21"/>
        </w:rPr>
        <w:t>has </w:t>
      </w:r>
      <w:r>
        <w:rPr>
          <w:sz w:val="21"/>
        </w:rPr>
        <w:t>been established whereby the trustee of the trust holds property on behalf of unitholders whose units provide a </w:t>
      </w:r>
      <w:r>
        <w:rPr>
          <w:spacing w:val="-3"/>
          <w:sz w:val="21"/>
        </w:rPr>
        <w:t>substantially </w:t>
      </w:r>
      <w:r>
        <w:rPr>
          <w:sz w:val="21"/>
        </w:rPr>
        <w:t>fixed proportional </w:t>
      </w:r>
      <w:r>
        <w:rPr>
          <w:spacing w:val="-3"/>
          <w:sz w:val="21"/>
        </w:rPr>
        <w:t>entitlement </w:t>
      </w:r>
      <w:r>
        <w:rPr>
          <w:sz w:val="21"/>
        </w:rPr>
        <w:t>or</w:t>
      </w:r>
      <w:r>
        <w:rPr>
          <w:spacing w:val="20"/>
          <w:sz w:val="21"/>
        </w:rPr>
        <w:t> </w:t>
      </w:r>
      <w:r>
        <w:rPr>
          <w:spacing w:val="-6"/>
          <w:sz w:val="21"/>
        </w:rPr>
        <w:t>interest’.</w:t>
      </w:r>
      <w:r>
        <w:rPr>
          <w:spacing w:val="-6"/>
          <w:position w:val="7"/>
          <w:sz w:val="12"/>
        </w:rPr>
        <w:t>13</w:t>
      </w:r>
    </w:p>
    <w:p>
      <w:pPr>
        <w:pStyle w:val="ListParagraph"/>
        <w:numPr>
          <w:ilvl w:val="1"/>
          <w:numId w:val="3"/>
        </w:numPr>
        <w:tabs>
          <w:tab w:pos="2380" w:val="left" w:leader="none"/>
          <w:tab w:pos="2381" w:val="left" w:leader="none"/>
        </w:tabs>
        <w:spacing w:line="242" w:lineRule="auto" w:before="126" w:after="0"/>
        <w:ind w:left="2381" w:right="1588" w:hanging="794"/>
        <w:jc w:val="left"/>
        <w:rPr>
          <w:sz w:val="21"/>
        </w:rPr>
      </w:pPr>
      <w:r>
        <w:rPr>
          <w:spacing w:val="2"/>
          <w:sz w:val="21"/>
        </w:rPr>
        <w:t>As </w:t>
      </w:r>
      <w:r>
        <w:rPr>
          <w:sz w:val="21"/>
        </w:rPr>
        <w:t>an </w:t>
      </w:r>
      <w:r>
        <w:rPr>
          <w:spacing w:val="-3"/>
          <w:sz w:val="21"/>
        </w:rPr>
        <w:t>investment vehicle, </w:t>
      </w:r>
      <w:r>
        <w:rPr>
          <w:sz w:val="21"/>
        </w:rPr>
        <w:t>the </w:t>
      </w:r>
      <w:r>
        <w:rPr>
          <w:spacing w:val="-3"/>
          <w:sz w:val="21"/>
        </w:rPr>
        <w:t>unit </w:t>
      </w:r>
      <w:r>
        <w:rPr>
          <w:sz w:val="21"/>
        </w:rPr>
        <w:t>trust can either be </w:t>
      </w:r>
      <w:r>
        <w:rPr>
          <w:spacing w:val="-3"/>
          <w:sz w:val="21"/>
        </w:rPr>
        <w:t>public  </w:t>
      </w:r>
      <w:r>
        <w:rPr>
          <w:sz w:val="21"/>
        </w:rPr>
        <w:t>or </w:t>
      </w:r>
      <w:r>
        <w:rPr>
          <w:spacing w:val="-3"/>
          <w:sz w:val="21"/>
        </w:rPr>
        <w:t>private.</w:t>
      </w:r>
      <w:r>
        <w:rPr>
          <w:spacing w:val="41"/>
          <w:sz w:val="21"/>
        </w:rPr>
        <w:t> </w:t>
      </w:r>
      <w:r>
        <w:rPr>
          <w:sz w:val="21"/>
        </w:rPr>
        <w:t>In </w:t>
      </w:r>
      <w:r>
        <w:rPr>
          <w:spacing w:val="-3"/>
          <w:sz w:val="21"/>
        </w:rPr>
        <w:t>Australia,  public unit </w:t>
      </w:r>
      <w:r>
        <w:rPr>
          <w:sz w:val="21"/>
        </w:rPr>
        <w:t>trusts </w:t>
      </w:r>
      <w:r>
        <w:rPr>
          <w:spacing w:val="-3"/>
          <w:sz w:val="21"/>
        </w:rPr>
        <w:t>are </w:t>
      </w:r>
      <w:r>
        <w:rPr>
          <w:sz w:val="21"/>
        </w:rPr>
        <w:t>typically used </w:t>
      </w:r>
      <w:r>
        <w:rPr>
          <w:spacing w:val="-3"/>
          <w:sz w:val="21"/>
        </w:rPr>
        <w:t>for </w:t>
      </w:r>
      <w:r>
        <w:rPr>
          <w:sz w:val="21"/>
        </w:rPr>
        <w:t>passive collective </w:t>
      </w:r>
      <w:r>
        <w:rPr>
          <w:spacing w:val="-3"/>
          <w:sz w:val="21"/>
        </w:rPr>
        <w:t>investment rather than </w:t>
      </w:r>
      <w:r>
        <w:rPr>
          <w:sz w:val="21"/>
        </w:rPr>
        <w:t>active </w:t>
      </w:r>
      <w:r>
        <w:rPr>
          <w:spacing w:val="-3"/>
          <w:sz w:val="21"/>
        </w:rPr>
        <w:t>investment  </w:t>
      </w:r>
      <w:r>
        <w:rPr>
          <w:sz w:val="21"/>
        </w:rPr>
        <w:t>by</w:t>
      </w:r>
      <w:r>
        <w:rPr>
          <w:spacing w:val="13"/>
          <w:sz w:val="21"/>
        </w:rPr>
        <w:t> </w:t>
      </w:r>
      <w:r>
        <w:rPr>
          <w:sz w:val="21"/>
        </w:rPr>
        <w:t>the</w:t>
      </w:r>
      <w:r>
        <w:rPr>
          <w:spacing w:val="13"/>
          <w:sz w:val="21"/>
        </w:rPr>
        <w:t> </w:t>
      </w:r>
      <w:r>
        <w:rPr>
          <w:spacing w:val="-4"/>
          <w:sz w:val="21"/>
        </w:rPr>
        <w:t>unitholder,</w:t>
      </w:r>
      <w:r>
        <w:rPr>
          <w:spacing w:val="13"/>
          <w:sz w:val="21"/>
        </w:rPr>
        <w:t> </w:t>
      </w:r>
      <w:r>
        <w:rPr>
          <w:sz w:val="21"/>
        </w:rPr>
        <w:t>or</w:t>
      </w:r>
      <w:r>
        <w:rPr>
          <w:spacing w:val="13"/>
          <w:sz w:val="21"/>
        </w:rPr>
        <w:t> </w:t>
      </w:r>
      <w:r>
        <w:rPr>
          <w:sz w:val="21"/>
        </w:rPr>
        <w:t>the</w:t>
      </w:r>
      <w:r>
        <w:rPr>
          <w:spacing w:val="13"/>
          <w:sz w:val="21"/>
        </w:rPr>
        <w:t> </w:t>
      </w:r>
      <w:r>
        <w:rPr>
          <w:sz w:val="21"/>
        </w:rPr>
        <w:t>carrying</w:t>
      </w:r>
      <w:r>
        <w:rPr>
          <w:spacing w:val="13"/>
          <w:sz w:val="21"/>
        </w:rPr>
        <w:t> </w:t>
      </w:r>
      <w:r>
        <w:rPr>
          <w:sz w:val="21"/>
        </w:rPr>
        <w:t>on</w:t>
      </w:r>
      <w:r>
        <w:rPr>
          <w:spacing w:val="13"/>
          <w:sz w:val="21"/>
        </w:rPr>
        <w:t> </w:t>
      </w:r>
      <w:r>
        <w:rPr>
          <w:sz w:val="21"/>
        </w:rPr>
        <w:t>of</w:t>
      </w:r>
      <w:r>
        <w:rPr>
          <w:spacing w:val="13"/>
          <w:sz w:val="21"/>
        </w:rPr>
        <w:t> </w:t>
      </w:r>
      <w:r>
        <w:rPr>
          <w:sz w:val="21"/>
        </w:rPr>
        <w:t>a</w:t>
      </w:r>
      <w:r>
        <w:rPr>
          <w:spacing w:val="13"/>
          <w:sz w:val="21"/>
        </w:rPr>
        <w:t> </w:t>
      </w:r>
      <w:r>
        <w:rPr>
          <w:sz w:val="21"/>
        </w:rPr>
        <w:t>business</w:t>
      </w:r>
      <w:r>
        <w:rPr>
          <w:spacing w:val="13"/>
          <w:sz w:val="21"/>
        </w:rPr>
        <w:t> </w:t>
      </w:r>
      <w:r>
        <w:rPr>
          <w:sz w:val="21"/>
        </w:rPr>
        <w:t>by</w:t>
      </w:r>
      <w:r>
        <w:rPr>
          <w:spacing w:val="13"/>
          <w:sz w:val="21"/>
        </w:rPr>
        <w:t> </w:t>
      </w:r>
      <w:r>
        <w:rPr>
          <w:sz w:val="21"/>
        </w:rPr>
        <w:t>the</w:t>
      </w:r>
      <w:r>
        <w:rPr>
          <w:spacing w:val="13"/>
          <w:sz w:val="21"/>
        </w:rPr>
        <w:t> </w:t>
      </w:r>
      <w:r>
        <w:rPr>
          <w:spacing w:val="-5"/>
          <w:sz w:val="21"/>
        </w:rPr>
        <w:t>trustee.</w:t>
      </w:r>
      <w:r>
        <w:rPr>
          <w:spacing w:val="-5"/>
          <w:position w:val="7"/>
          <w:sz w:val="12"/>
        </w:rPr>
        <w:t>14</w:t>
      </w:r>
      <w:r>
        <w:rPr>
          <w:spacing w:val="13"/>
          <w:position w:val="7"/>
          <w:sz w:val="12"/>
        </w:rPr>
        <w:t> </w:t>
      </w:r>
      <w:r>
        <w:rPr>
          <w:sz w:val="21"/>
        </w:rPr>
        <w:t>For</w:t>
      </w:r>
      <w:r>
        <w:rPr>
          <w:spacing w:val="13"/>
          <w:sz w:val="21"/>
        </w:rPr>
        <w:t> </w:t>
      </w:r>
      <w:r>
        <w:rPr>
          <w:spacing w:val="-3"/>
          <w:sz w:val="21"/>
        </w:rPr>
        <w:t>instance,</w:t>
      </w:r>
      <w:r>
        <w:rPr>
          <w:spacing w:val="13"/>
          <w:sz w:val="21"/>
        </w:rPr>
        <w:t> </w:t>
      </w:r>
      <w:r>
        <w:rPr>
          <w:sz w:val="21"/>
        </w:rPr>
        <w:t>in</w:t>
      </w:r>
    </w:p>
    <w:p>
      <w:pPr>
        <w:pStyle w:val="BodyText"/>
        <w:spacing w:line="242" w:lineRule="auto" w:before="3"/>
        <w:ind w:left="2381" w:right="1891"/>
      </w:pPr>
      <w:r>
        <w:rPr>
          <w:w w:val="105"/>
        </w:rPr>
        <w:t>the context of </w:t>
      </w:r>
      <w:r>
        <w:rPr>
          <w:spacing w:val="-3"/>
          <w:w w:val="105"/>
        </w:rPr>
        <w:t>superannuation, </w:t>
      </w:r>
      <w:r>
        <w:rPr>
          <w:w w:val="105"/>
        </w:rPr>
        <w:t>a beneficiary </w:t>
      </w:r>
      <w:r>
        <w:rPr>
          <w:spacing w:val="-3"/>
          <w:w w:val="105"/>
        </w:rPr>
        <w:t>will invest </w:t>
      </w:r>
      <w:r>
        <w:rPr>
          <w:w w:val="105"/>
        </w:rPr>
        <w:t>money </w:t>
      </w:r>
      <w:r>
        <w:rPr>
          <w:spacing w:val="-3"/>
          <w:w w:val="105"/>
        </w:rPr>
        <w:t>into </w:t>
      </w:r>
      <w:r>
        <w:rPr>
          <w:w w:val="105"/>
        </w:rPr>
        <w:t>a </w:t>
      </w:r>
      <w:r>
        <w:rPr>
          <w:spacing w:val="-3"/>
          <w:w w:val="105"/>
        </w:rPr>
        <w:t>superannuation fund, </w:t>
      </w:r>
      <w:r>
        <w:rPr>
          <w:w w:val="105"/>
        </w:rPr>
        <w:t>which </w:t>
      </w:r>
      <w:r>
        <w:rPr>
          <w:spacing w:val="-3"/>
          <w:w w:val="105"/>
        </w:rPr>
        <w:t>will usually </w:t>
      </w:r>
      <w:r>
        <w:rPr>
          <w:w w:val="105"/>
        </w:rPr>
        <w:t>delegate their duty of </w:t>
      </w:r>
      <w:r>
        <w:rPr>
          <w:spacing w:val="-3"/>
          <w:w w:val="105"/>
        </w:rPr>
        <w:t>investment </w:t>
      </w:r>
      <w:r>
        <w:rPr>
          <w:w w:val="105"/>
        </w:rPr>
        <w:t>to a </w:t>
      </w:r>
      <w:r>
        <w:rPr>
          <w:spacing w:val="-3"/>
          <w:w w:val="105"/>
        </w:rPr>
        <w:t>fund manager </w:t>
      </w:r>
      <w:r>
        <w:rPr>
          <w:w w:val="105"/>
        </w:rPr>
        <w:t>or asset </w:t>
      </w:r>
      <w:r>
        <w:rPr>
          <w:spacing w:val="-3"/>
          <w:w w:val="105"/>
        </w:rPr>
        <w:t>consultant. </w:t>
      </w:r>
      <w:r>
        <w:rPr>
          <w:w w:val="105"/>
        </w:rPr>
        <w:t>Another example is managed </w:t>
      </w:r>
      <w:r>
        <w:rPr>
          <w:spacing w:val="-3"/>
          <w:w w:val="105"/>
        </w:rPr>
        <w:t>investment </w:t>
      </w:r>
      <w:r>
        <w:rPr>
          <w:w w:val="105"/>
        </w:rPr>
        <w:t>schemes, which </w:t>
      </w:r>
      <w:r>
        <w:rPr>
          <w:spacing w:val="-3"/>
          <w:w w:val="105"/>
        </w:rPr>
        <w:t>are regulated </w:t>
      </w:r>
      <w:r>
        <w:rPr>
          <w:w w:val="105"/>
        </w:rPr>
        <w:t>by </w:t>
      </w:r>
      <w:r>
        <w:rPr>
          <w:spacing w:val="-4"/>
          <w:w w:val="105"/>
        </w:rPr>
        <w:t>Chapter </w:t>
      </w:r>
      <w:r>
        <w:rPr>
          <w:w w:val="105"/>
        </w:rPr>
        <w:t>5C of the </w:t>
      </w:r>
      <w:r>
        <w:rPr>
          <w:i/>
          <w:spacing w:val="-3"/>
          <w:w w:val="105"/>
        </w:rPr>
        <w:t>Corporations </w:t>
      </w:r>
      <w:r>
        <w:rPr>
          <w:i/>
          <w:w w:val="105"/>
        </w:rPr>
        <w:t>Act </w:t>
      </w:r>
      <w:r>
        <w:rPr>
          <w:i/>
          <w:spacing w:val="-4"/>
          <w:w w:val="105"/>
        </w:rPr>
        <w:t>2001 </w:t>
      </w:r>
      <w:r>
        <w:rPr>
          <w:w w:val="105"/>
        </w:rPr>
        <w:t>(Cth).</w:t>
      </w:r>
    </w:p>
    <w:p>
      <w:pPr>
        <w:pStyle w:val="ListParagraph"/>
        <w:numPr>
          <w:ilvl w:val="1"/>
          <w:numId w:val="3"/>
        </w:numPr>
        <w:tabs>
          <w:tab w:pos="2380" w:val="left" w:leader="none"/>
          <w:tab w:pos="2382" w:val="left" w:leader="none"/>
        </w:tabs>
        <w:spacing w:line="242" w:lineRule="auto" w:before="125" w:after="0"/>
        <w:ind w:left="2381" w:right="1791" w:hanging="794"/>
        <w:jc w:val="left"/>
        <w:rPr>
          <w:sz w:val="21"/>
        </w:rPr>
      </w:pPr>
      <w:r>
        <w:rPr>
          <w:sz w:val="21"/>
        </w:rPr>
        <w:t>Private </w:t>
      </w:r>
      <w:r>
        <w:rPr>
          <w:spacing w:val="-3"/>
          <w:sz w:val="21"/>
        </w:rPr>
        <w:t>unit </w:t>
      </w:r>
      <w:r>
        <w:rPr>
          <w:sz w:val="21"/>
        </w:rPr>
        <w:t>trusts </w:t>
      </w:r>
      <w:r>
        <w:rPr>
          <w:spacing w:val="-3"/>
          <w:sz w:val="21"/>
        </w:rPr>
        <w:t>are </w:t>
      </w:r>
      <w:r>
        <w:rPr>
          <w:sz w:val="21"/>
        </w:rPr>
        <w:t>also used </w:t>
      </w:r>
      <w:r>
        <w:rPr>
          <w:spacing w:val="-3"/>
          <w:sz w:val="21"/>
        </w:rPr>
        <w:t>for </w:t>
      </w:r>
      <w:r>
        <w:rPr>
          <w:sz w:val="21"/>
        </w:rPr>
        <w:t>passive collective </w:t>
      </w:r>
      <w:r>
        <w:rPr>
          <w:spacing w:val="-3"/>
          <w:sz w:val="21"/>
        </w:rPr>
        <w:t>investment. </w:t>
      </w:r>
      <w:r>
        <w:rPr>
          <w:spacing w:val="-4"/>
          <w:sz w:val="21"/>
        </w:rPr>
        <w:t>However, </w:t>
      </w:r>
      <w:r>
        <w:rPr>
          <w:spacing w:val="-3"/>
          <w:sz w:val="21"/>
        </w:rPr>
        <w:t>private unit </w:t>
      </w:r>
      <w:r>
        <w:rPr>
          <w:sz w:val="21"/>
        </w:rPr>
        <w:t>trusts can be used to </w:t>
      </w:r>
      <w:r>
        <w:rPr>
          <w:spacing w:val="-3"/>
          <w:sz w:val="21"/>
        </w:rPr>
        <w:t>create </w:t>
      </w:r>
      <w:r>
        <w:rPr>
          <w:sz w:val="21"/>
        </w:rPr>
        <w:t>a structure where the </w:t>
      </w:r>
      <w:r>
        <w:rPr>
          <w:spacing w:val="-3"/>
          <w:sz w:val="21"/>
        </w:rPr>
        <w:t>corporate </w:t>
      </w:r>
      <w:r>
        <w:rPr>
          <w:sz w:val="21"/>
        </w:rPr>
        <w:t>trustee actively carries on a business </w:t>
      </w:r>
      <w:r>
        <w:rPr>
          <w:spacing w:val="-3"/>
          <w:sz w:val="21"/>
        </w:rPr>
        <w:t>rather than </w:t>
      </w:r>
      <w:r>
        <w:rPr>
          <w:sz w:val="21"/>
        </w:rPr>
        <w:t>merely </w:t>
      </w:r>
      <w:r>
        <w:rPr>
          <w:spacing w:val="-3"/>
          <w:sz w:val="21"/>
        </w:rPr>
        <w:t>investing </w:t>
      </w:r>
      <w:r>
        <w:rPr>
          <w:sz w:val="21"/>
        </w:rPr>
        <w:t>the trust property and </w:t>
      </w:r>
      <w:r>
        <w:rPr>
          <w:spacing w:val="-3"/>
          <w:sz w:val="21"/>
        </w:rPr>
        <w:t>distributing </w:t>
      </w:r>
      <w:r>
        <w:rPr>
          <w:sz w:val="21"/>
        </w:rPr>
        <w:t>the </w:t>
      </w:r>
      <w:r>
        <w:rPr>
          <w:spacing w:val="-3"/>
          <w:sz w:val="21"/>
        </w:rPr>
        <w:t>income to </w:t>
      </w:r>
      <w:r>
        <w:rPr>
          <w:sz w:val="21"/>
        </w:rPr>
        <w:t>beneficiaries.</w:t>
      </w:r>
    </w:p>
    <w:p>
      <w:pPr>
        <w:pStyle w:val="ListParagraph"/>
        <w:numPr>
          <w:ilvl w:val="1"/>
          <w:numId w:val="3"/>
        </w:numPr>
        <w:tabs>
          <w:tab w:pos="2380" w:val="left" w:leader="none"/>
          <w:tab w:pos="2382" w:val="left" w:leader="none"/>
        </w:tabs>
        <w:spacing w:line="242" w:lineRule="auto" w:before="124" w:after="0"/>
        <w:ind w:left="2381" w:right="1777" w:hanging="794"/>
        <w:jc w:val="left"/>
        <w:rPr>
          <w:sz w:val="12"/>
        </w:rPr>
      </w:pPr>
      <w:r>
        <w:rPr>
          <w:spacing w:val="-3"/>
          <w:w w:val="105"/>
          <w:sz w:val="21"/>
        </w:rPr>
        <w:t>Sin </w:t>
      </w:r>
      <w:r>
        <w:rPr>
          <w:spacing w:val="-2"/>
          <w:w w:val="105"/>
          <w:sz w:val="21"/>
        </w:rPr>
        <w:t>has </w:t>
      </w:r>
      <w:r>
        <w:rPr>
          <w:w w:val="105"/>
          <w:sz w:val="21"/>
        </w:rPr>
        <w:t>argued </w:t>
      </w:r>
      <w:r>
        <w:rPr>
          <w:spacing w:val="-3"/>
          <w:w w:val="105"/>
          <w:sz w:val="21"/>
        </w:rPr>
        <w:t>that </w:t>
      </w:r>
      <w:r>
        <w:rPr>
          <w:w w:val="105"/>
          <w:sz w:val="21"/>
        </w:rPr>
        <w:t>a </w:t>
      </w:r>
      <w:r>
        <w:rPr>
          <w:spacing w:val="-3"/>
          <w:w w:val="105"/>
          <w:sz w:val="21"/>
        </w:rPr>
        <w:t>fundamental difference </w:t>
      </w:r>
      <w:r>
        <w:rPr>
          <w:w w:val="105"/>
          <w:sz w:val="21"/>
        </w:rPr>
        <w:t>between </w:t>
      </w:r>
      <w:r>
        <w:rPr>
          <w:spacing w:val="-3"/>
          <w:w w:val="105"/>
          <w:sz w:val="21"/>
        </w:rPr>
        <w:t>unit </w:t>
      </w:r>
      <w:r>
        <w:rPr>
          <w:w w:val="105"/>
          <w:sz w:val="21"/>
        </w:rPr>
        <w:t>trusts and other </w:t>
      </w:r>
      <w:r>
        <w:rPr>
          <w:spacing w:val="-3"/>
          <w:w w:val="105"/>
          <w:sz w:val="21"/>
        </w:rPr>
        <w:t>forms </w:t>
      </w:r>
      <w:r>
        <w:rPr>
          <w:w w:val="105"/>
          <w:sz w:val="21"/>
        </w:rPr>
        <w:t>of express</w:t>
      </w:r>
      <w:r>
        <w:rPr>
          <w:spacing w:val="-12"/>
          <w:w w:val="105"/>
          <w:sz w:val="21"/>
        </w:rPr>
        <w:t> </w:t>
      </w:r>
      <w:r>
        <w:rPr>
          <w:w w:val="105"/>
          <w:sz w:val="21"/>
        </w:rPr>
        <w:t>trusts</w:t>
      </w:r>
      <w:r>
        <w:rPr>
          <w:spacing w:val="-11"/>
          <w:w w:val="105"/>
          <w:sz w:val="21"/>
        </w:rPr>
        <w:t> </w:t>
      </w:r>
      <w:r>
        <w:rPr>
          <w:w w:val="105"/>
          <w:sz w:val="21"/>
        </w:rPr>
        <w:t>is</w:t>
      </w:r>
      <w:r>
        <w:rPr>
          <w:spacing w:val="-12"/>
          <w:w w:val="105"/>
          <w:sz w:val="21"/>
        </w:rPr>
        <w:t> </w:t>
      </w:r>
      <w:r>
        <w:rPr>
          <w:w w:val="105"/>
          <w:sz w:val="21"/>
        </w:rPr>
        <w:t>the</w:t>
      </w:r>
      <w:r>
        <w:rPr>
          <w:spacing w:val="-11"/>
          <w:w w:val="105"/>
          <w:sz w:val="21"/>
        </w:rPr>
        <w:t> </w:t>
      </w:r>
      <w:r>
        <w:rPr>
          <w:w w:val="105"/>
          <w:sz w:val="21"/>
        </w:rPr>
        <w:t>absence</w:t>
      </w:r>
      <w:r>
        <w:rPr>
          <w:spacing w:val="-12"/>
          <w:w w:val="105"/>
          <w:sz w:val="21"/>
        </w:rPr>
        <w:t> </w:t>
      </w:r>
      <w:r>
        <w:rPr>
          <w:w w:val="105"/>
          <w:sz w:val="21"/>
        </w:rPr>
        <w:t>of</w:t>
      </w:r>
      <w:r>
        <w:rPr>
          <w:spacing w:val="-11"/>
          <w:w w:val="105"/>
          <w:sz w:val="21"/>
        </w:rPr>
        <w:t> </w:t>
      </w:r>
      <w:r>
        <w:rPr>
          <w:w w:val="105"/>
          <w:sz w:val="21"/>
        </w:rPr>
        <w:t>a</w:t>
      </w:r>
      <w:r>
        <w:rPr>
          <w:spacing w:val="-12"/>
          <w:w w:val="105"/>
          <w:sz w:val="21"/>
        </w:rPr>
        <w:t> </w:t>
      </w:r>
      <w:r>
        <w:rPr>
          <w:spacing w:val="-5"/>
          <w:w w:val="105"/>
          <w:sz w:val="21"/>
        </w:rPr>
        <w:t>settlor.</w:t>
      </w:r>
      <w:r>
        <w:rPr>
          <w:spacing w:val="-5"/>
          <w:w w:val="105"/>
          <w:position w:val="7"/>
          <w:sz w:val="12"/>
        </w:rPr>
        <w:t>15</w:t>
      </w:r>
      <w:r>
        <w:rPr>
          <w:spacing w:val="12"/>
          <w:w w:val="105"/>
          <w:position w:val="7"/>
          <w:sz w:val="12"/>
        </w:rPr>
        <w:t> </w:t>
      </w:r>
      <w:r>
        <w:rPr>
          <w:w w:val="105"/>
          <w:sz w:val="21"/>
        </w:rPr>
        <w:t>This</w:t>
      </w:r>
      <w:r>
        <w:rPr>
          <w:spacing w:val="-12"/>
          <w:w w:val="105"/>
          <w:sz w:val="21"/>
        </w:rPr>
        <w:t> </w:t>
      </w:r>
      <w:r>
        <w:rPr>
          <w:spacing w:val="-3"/>
          <w:w w:val="105"/>
          <w:sz w:val="21"/>
        </w:rPr>
        <w:t>reinforces</w:t>
      </w:r>
      <w:r>
        <w:rPr>
          <w:spacing w:val="-11"/>
          <w:w w:val="105"/>
          <w:sz w:val="21"/>
        </w:rPr>
        <w:t> </w:t>
      </w:r>
      <w:r>
        <w:rPr>
          <w:w w:val="105"/>
          <w:sz w:val="21"/>
        </w:rPr>
        <w:t>the</w:t>
      </w:r>
      <w:r>
        <w:rPr>
          <w:spacing w:val="-12"/>
          <w:w w:val="105"/>
          <w:sz w:val="21"/>
        </w:rPr>
        <w:t> </w:t>
      </w:r>
      <w:r>
        <w:rPr>
          <w:w w:val="105"/>
          <w:sz w:val="21"/>
        </w:rPr>
        <w:t>distinction</w:t>
      </w:r>
      <w:r>
        <w:rPr>
          <w:spacing w:val="-11"/>
          <w:w w:val="105"/>
          <w:sz w:val="21"/>
        </w:rPr>
        <w:t> </w:t>
      </w:r>
      <w:r>
        <w:rPr>
          <w:w w:val="105"/>
          <w:sz w:val="21"/>
        </w:rPr>
        <w:t>between</w:t>
      </w:r>
      <w:r>
        <w:rPr>
          <w:spacing w:val="-12"/>
          <w:w w:val="105"/>
          <w:sz w:val="21"/>
        </w:rPr>
        <w:t> </w:t>
      </w:r>
      <w:r>
        <w:rPr>
          <w:w w:val="105"/>
          <w:sz w:val="21"/>
        </w:rPr>
        <w:t>trusts </w:t>
      </w:r>
      <w:r>
        <w:rPr>
          <w:spacing w:val="-3"/>
          <w:w w:val="105"/>
          <w:sz w:val="21"/>
        </w:rPr>
        <w:t>for</w:t>
      </w:r>
      <w:r>
        <w:rPr>
          <w:spacing w:val="-9"/>
          <w:w w:val="105"/>
          <w:sz w:val="21"/>
        </w:rPr>
        <w:t> </w:t>
      </w:r>
      <w:r>
        <w:rPr>
          <w:spacing w:val="-3"/>
          <w:w w:val="105"/>
          <w:sz w:val="21"/>
        </w:rPr>
        <w:t>commercial</w:t>
      </w:r>
      <w:r>
        <w:rPr>
          <w:spacing w:val="-9"/>
          <w:w w:val="105"/>
          <w:sz w:val="21"/>
        </w:rPr>
        <w:t> </w:t>
      </w:r>
      <w:r>
        <w:rPr>
          <w:w w:val="105"/>
          <w:sz w:val="21"/>
        </w:rPr>
        <w:t>purposes,</w:t>
      </w:r>
      <w:r>
        <w:rPr>
          <w:spacing w:val="-9"/>
          <w:w w:val="105"/>
          <w:sz w:val="21"/>
        </w:rPr>
        <w:t> </w:t>
      </w:r>
      <w:r>
        <w:rPr>
          <w:w w:val="105"/>
          <w:sz w:val="21"/>
        </w:rPr>
        <w:t>and</w:t>
      </w:r>
      <w:r>
        <w:rPr>
          <w:spacing w:val="-9"/>
          <w:w w:val="105"/>
          <w:sz w:val="21"/>
        </w:rPr>
        <w:t> </w:t>
      </w:r>
      <w:r>
        <w:rPr>
          <w:w w:val="105"/>
          <w:sz w:val="21"/>
        </w:rPr>
        <w:t>trusts</w:t>
      </w:r>
      <w:r>
        <w:rPr>
          <w:spacing w:val="-9"/>
          <w:w w:val="105"/>
          <w:sz w:val="21"/>
        </w:rPr>
        <w:t> </w:t>
      </w:r>
      <w:r>
        <w:rPr>
          <w:w w:val="105"/>
          <w:sz w:val="21"/>
        </w:rPr>
        <w:t>designed</w:t>
      </w:r>
      <w:r>
        <w:rPr>
          <w:spacing w:val="-9"/>
          <w:w w:val="105"/>
          <w:sz w:val="21"/>
        </w:rPr>
        <w:t> </w:t>
      </w:r>
      <w:r>
        <w:rPr>
          <w:w w:val="105"/>
          <w:sz w:val="21"/>
        </w:rPr>
        <w:t>to</w:t>
      </w:r>
      <w:r>
        <w:rPr>
          <w:spacing w:val="-9"/>
          <w:w w:val="105"/>
          <w:sz w:val="21"/>
        </w:rPr>
        <w:t> </w:t>
      </w:r>
      <w:r>
        <w:rPr>
          <w:w w:val="105"/>
          <w:sz w:val="21"/>
        </w:rPr>
        <w:t>reflect</w:t>
      </w:r>
      <w:r>
        <w:rPr>
          <w:spacing w:val="-9"/>
          <w:w w:val="105"/>
          <w:sz w:val="21"/>
        </w:rPr>
        <w:t> </w:t>
      </w:r>
      <w:r>
        <w:rPr>
          <w:w w:val="105"/>
          <w:sz w:val="21"/>
        </w:rPr>
        <w:t>a</w:t>
      </w:r>
      <w:r>
        <w:rPr>
          <w:spacing w:val="-9"/>
          <w:w w:val="105"/>
          <w:sz w:val="21"/>
        </w:rPr>
        <w:t> </w:t>
      </w:r>
      <w:r>
        <w:rPr>
          <w:spacing w:val="-3"/>
          <w:w w:val="105"/>
          <w:sz w:val="21"/>
        </w:rPr>
        <w:t>gratuitous</w:t>
      </w:r>
      <w:r>
        <w:rPr>
          <w:spacing w:val="-9"/>
          <w:w w:val="105"/>
          <w:sz w:val="21"/>
        </w:rPr>
        <w:t> </w:t>
      </w:r>
      <w:r>
        <w:rPr>
          <w:spacing w:val="-3"/>
          <w:w w:val="105"/>
          <w:sz w:val="21"/>
        </w:rPr>
        <w:t>transfer</w:t>
      </w:r>
      <w:r>
        <w:rPr>
          <w:spacing w:val="-9"/>
          <w:w w:val="105"/>
          <w:sz w:val="21"/>
        </w:rPr>
        <w:t> </w:t>
      </w:r>
      <w:r>
        <w:rPr>
          <w:w w:val="105"/>
          <w:sz w:val="21"/>
        </w:rPr>
        <w:t>of</w:t>
      </w:r>
      <w:r>
        <w:rPr>
          <w:spacing w:val="-9"/>
          <w:w w:val="105"/>
          <w:sz w:val="21"/>
        </w:rPr>
        <w:t> </w:t>
      </w:r>
      <w:r>
        <w:rPr>
          <w:w w:val="105"/>
          <w:sz w:val="21"/>
        </w:rPr>
        <w:t>property </w:t>
      </w:r>
      <w:r>
        <w:rPr>
          <w:spacing w:val="-3"/>
          <w:w w:val="105"/>
          <w:sz w:val="21"/>
        </w:rPr>
        <w:t>from </w:t>
      </w:r>
      <w:r>
        <w:rPr>
          <w:w w:val="105"/>
          <w:sz w:val="21"/>
        </w:rPr>
        <w:t>the settlor to the</w:t>
      </w:r>
      <w:r>
        <w:rPr>
          <w:spacing w:val="26"/>
          <w:w w:val="105"/>
          <w:sz w:val="21"/>
        </w:rPr>
        <w:t> </w:t>
      </w:r>
      <w:r>
        <w:rPr>
          <w:spacing w:val="-5"/>
          <w:w w:val="105"/>
          <w:sz w:val="21"/>
        </w:rPr>
        <w:t>trustee.</w:t>
      </w:r>
      <w:r>
        <w:rPr>
          <w:spacing w:val="-5"/>
          <w:w w:val="105"/>
          <w:position w:val="7"/>
          <w:sz w:val="12"/>
        </w:rPr>
        <w:t>16</w:t>
      </w:r>
    </w:p>
    <w:p>
      <w:pPr>
        <w:pStyle w:val="ListParagraph"/>
        <w:numPr>
          <w:ilvl w:val="1"/>
          <w:numId w:val="3"/>
        </w:numPr>
        <w:tabs>
          <w:tab w:pos="2380" w:val="left" w:leader="none"/>
          <w:tab w:pos="2381" w:val="left" w:leader="none"/>
        </w:tabs>
        <w:spacing w:line="242" w:lineRule="auto" w:before="125" w:after="0"/>
        <w:ind w:left="2381" w:right="1660" w:hanging="794"/>
        <w:jc w:val="left"/>
        <w:rPr>
          <w:sz w:val="12"/>
        </w:rPr>
      </w:pPr>
      <w:r>
        <w:rPr>
          <w:spacing w:val="-3"/>
          <w:sz w:val="21"/>
        </w:rPr>
        <w:t>Like </w:t>
      </w:r>
      <w:r>
        <w:rPr>
          <w:sz w:val="21"/>
        </w:rPr>
        <w:t>discretionary trusts, the trust deed of a </w:t>
      </w:r>
      <w:r>
        <w:rPr>
          <w:spacing w:val="-3"/>
          <w:sz w:val="21"/>
        </w:rPr>
        <w:t>unit </w:t>
      </w:r>
      <w:r>
        <w:rPr>
          <w:sz w:val="21"/>
        </w:rPr>
        <w:t>trust is the primary </w:t>
      </w:r>
      <w:r>
        <w:rPr>
          <w:spacing w:val="-3"/>
          <w:sz w:val="21"/>
        </w:rPr>
        <w:t>source </w:t>
      </w:r>
      <w:r>
        <w:rPr>
          <w:sz w:val="21"/>
        </w:rPr>
        <w:t>of rights and </w:t>
      </w:r>
      <w:r>
        <w:rPr>
          <w:spacing w:val="-3"/>
          <w:sz w:val="21"/>
        </w:rPr>
        <w:t>obligations. </w:t>
      </w:r>
      <w:r>
        <w:rPr>
          <w:spacing w:val="-4"/>
          <w:sz w:val="21"/>
        </w:rPr>
        <w:t>However, </w:t>
      </w:r>
      <w:r>
        <w:rPr>
          <w:sz w:val="21"/>
        </w:rPr>
        <w:t>in </w:t>
      </w:r>
      <w:r>
        <w:rPr>
          <w:spacing w:val="-3"/>
          <w:sz w:val="21"/>
        </w:rPr>
        <w:t>private unit </w:t>
      </w:r>
      <w:r>
        <w:rPr>
          <w:sz w:val="21"/>
        </w:rPr>
        <w:t>trusts the rights and </w:t>
      </w:r>
      <w:r>
        <w:rPr>
          <w:spacing w:val="-3"/>
          <w:sz w:val="21"/>
        </w:rPr>
        <w:t>obligations are </w:t>
      </w:r>
      <w:r>
        <w:rPr>
          <w:sz w:val="21"/>
        </w:rPr>
        <w:t>often located in unitholders’ agreements </w:t>
      </w:r>
      <w:r>
        <w:rPr>
          <w:spacing w:val="-3"/>
          <w:sz w:val="21"/>
        </w:rPr>
        <w:t>that create </w:t>
      </w:r>
      <w:r>
        <w:rPr>
          <w:sz w:val="21"/>
        </w:rPr>
        <w:t>a </w:t>
      </w:r>
      <w:r>
        <w:rPr>
          <w:spacing w:val="-3"/>
          <w:sz w:val="21"/>
        </w:rPr>
        <w:t>layer </w:t>
      </w:r>
      <w:r>
        <w:rPr>
          <w:sz w:val="21"/>
        </w:rPr>
        <w:t>of </w:t>
      </w:r>
      <w:r>
        <w:rPr>
          <w:spacing w:val="-3"/>
          <w:sz w:val="21"/>
        </w:rPr>
        <w:t>obligation additional </w:t>
      </w:r>
      <w:r>
        <w:rPr>
          <w:sz w:val="21"/>
        </w:rPr>
        <w:t>to the </w:t>
      </w:r>
      <w:r>
        <w:rPr>
          <w:spacing w:val="-3"/>
          <w:sz w:val="21"/>
        </w:rPr>
        <w:t>unit </w:t>
      </w:r>
      <w:r>
        <w:rPr>
          <w:sz w:val="21"/>
        </w:rPr>
        <w:t>trust deed, often between </w:t>
      </w:r>
      <w:r>
        <w:rPr>
          <w:spacing w:val="-3"/>
          <w:sz w:val="21"/>
        </w:rPr>
        <w:t>individual </w:t>
      </w:r>
      <w:r>
        <w:rPr>
          <w:sz w:val="21"/>
        </w:rPr>
        <w:t>unitholders, </w:t>
      </w:r>
      <w:r>
        <w:rPr>
          <w:spacing w:val="-3"/>
          <w:sz w:val="21"/>
        </w:rPr>
        <w:t>similar </w:t>
      </w:r>
      <w:r>
        <w:rPr>
          <w:sz w:val="21"/>
        </w:rPr>
        <w:t>to </w:t>
      </w:r>
      <w:r>
        <w:rPr>
          <w:spacing w:val="-3"/>
          <w:sz w:val="21"/>
        </w:rPr>
        <w:t>shareholders’ </w:t>
      </w:r>
      <w:r>
        <w:rPr>
          <w:sz w:val="21"/>
        </w:rPr>
        <w:t>agreements in proprietary </w:t>
      </w:r>
      <w:r>
        <w:rPr>
          <w:spacing w:val="-4"/>
          <w:sz w:val="21"/>
        </w:rPr>
        <w:t>companies.</w:t>
      </w:r>
      <w:r>
        <w:rPr>
          <w:spacing w:val="-4"/>
          <w:position w:val="7"/>
          <w:sz w:val="12"/>
        </w:rPr>
        <w:t>17 </w:t>
      </w:r>
      <w:r>
        <w:rPr>
          <w:spacing w:val="-4"/>
          <w:sz w:val="21"/>
        </w:rPr>
        <w:t>Ordinarily, </w:t>
      </w:r>
      <w:r>
        <w:rPr>
          <w:sz w:val="21"/>
        </w:rPr>
        <w:t>the doctrine of privity would </w:t>
      </w:r>
      <w:r>
        <w:rPr>
          <w:spacing w:val="-3"/>
          <w:sz w:val="21"/>
        </w:rPr>
        <w:t>prevent </w:t>
      </w:r>
      <w:r>
        <w:rPr>
          <w:sz w:val="21"/>
        </w:rPr>
        <w:t>a unitholder </w:t>
      </w:r>
      <w:r>
        <w:rPr>
          <w:spacing w:val="-3"/>
          <w:sz w:val="21"/>
        </w:rPr>
        <w:t>from obtaining </w:t>
      </w:r>
      <w:r>
        <w:rPr>
          <w:sz w:val="21"/>
        </w:rPr>
        <w:t>remedies in contract </w:t>
      </w:r>
      <w:r>
        <w:rPr>
          <w:spacing w:val="-3"/>
          <w:sz w:val="21"/>
        </w:rPr>
        <w:t>from another  </w:t>
      </w:r>
      <w:r>
        <w:rPr>
          <w:spacing w:val="-5"/>
          <w:sz w:val="21"/>
        </w:rPr>
        <w:t>unitholder.</w:t>
      </w:r>
      <w:r>
        <w:rPr>
          <w:spacing w:val="-5"/>
          <w:position w:val="7"/>
          <w:sz w:val="12"/>
        </w:rPr>
        <w:t>18</w:t>
      </w:r>
      <w:r>
        <w:rPr>
          <w:spacing w:val="17"/>
          <w:position w:val="7"/>
          <w:sz w:val="12"/>
        </w:rPr>
        <w:t> </w:t>
      </w:r>
      <w:r>
        <w:rPr>
          <w:sz w:val="21"/>
        </w:rPr>
        <w:t>A  unitholder  </w:t>
      </w:r>
      <w:r>
        <w:rPr>
          <w:spacing w:val="-2"/>
          <w:sz w:val="21"/>
        </w:rPr>
        <w:t>agreement,  </w:t>
      </w:r>
      <w:r>
        <w:rPr>
          <w:spacing w:val="-4"/>
          <w:sz w:val="21"/>
        </w:rPr>
        <w:t>however,  </w:t>
      </w:r>
      <w:r>
        <w:rPr>
          <w:sz w:val="21"/>
        </w:rPr>
        <w:t>can </w:t>
      </w:r>
      <w:r>
        <w:rPr>
          <w:spacing w:val="-3"/>
          <w:sz w:val="21"/>
        </w:rPr>
        <w:t>alter </w:t>
      </w:r>
      <w:r>
        <w:rPr>
          <w:sz w:val="21"/>
        </w:rPr>
        <w:t>the </w:t>
      </w:r>
      <w:r>
        <w:rPr>
          <w:spacing w:val="-3"/>
          <w:sz w:val="21"/>
        </w:rPr>
        <w:t>relationship  </w:t>
      </w:r>
      <w:r>
        <w:rPr>
          <w:sz w:val="21"/>
        </w:rPr>
        <w:t>between unitholders, possibly </w:t>
      </w:r>
      <w:r>
        <w:rPr>
          <w:spacing w:val="-3"/>
          <w:sz w:val="21"/>
        </w:rPr>
        <w:t>preventing</w:t>
      </w:r>
      <w:r>
        <w:rPr>
          <w:spacing w:val="41"/>
          <w:sz w:val="21"/>
        </w:rPr>
        <w:t> </w:t>
      </w:r>
      <w:r>
        <w:rPr>
          <w:sz w:val="21"/>
        </w:rPr>
        <w:t>the </w:t>
      </w:r>
      <w:r>
        <w:rPr>
          <w:spacing w:val="-3"/>
          <w:sz w:val="21"/>
        </w:rPr>
        <w:t>requisite  </w:t>
      </w:r>
      <w:r>
        <w:rPr>
          <w:sz w:val="21"/>
        </w:rPr>
        <w:t>conduct </w:t>
      </w:r>
      <w:r>
        <w:rPr>
          <w:spacing w:val="-3"/>
          <w:sz w:val="21"/>
        </w:rPr>
        <w:t>for </w:t>
      </w:r>
      <w:r>
        <w:rPr>
          <w:sz w:val="21"/>
        </w:rPr>
        <w:t>the </w:t>
      </w:r>
      <w:r>
        <w:rPr>
          <w:spacing w:val="-3"/>
          <w:sz w:val="21"/>
        </w:rPr>
        <w:t>grant </w:t>
      </w:r>
      <w:r>
        <w:rPr>
          <w:sz w:val="21"/>
        </w:rPr>
        <w:t>of an oppression </w:t>
      </w:r>
      <w:r>
        <w:rPr>
          <w:spacing w:val="-3"/>
          <w:sz w:val="21"/>
        </w:rPr>
        <w:t>remedy.  </w:t>
      </w:r>
      <w:r>
        <w:rPr>
          <w:sz w:val="21"/>
        </w:rPr>
        <w:t>For  </w:t>
      </w:r>
      <w:r>
        <w:rPr>
          <w:spacing w:val="-3"/>
          <w:sz w:val="21"/>
        </w:rPr>
        <w:t>example,  </w:t>
      </w:r>
      <w:r>
        <w:rPr>
          <w:sz w:val="21"/>
        </w:rPr>
        <w:t>a  unitholder  </w:t>
      </w:r>
      <w:r>
        <w:rPr>
          <w:spacing w:val="-2"/>
          <w:sz w:val="21"/>
        </w:rPr>
        <w:t>agreement  </w:t>
      </w:r>
      <w:r>
        <w:rPr>
          <w:sz w:val="21"/>
        </w:rPr>
        <w:t>can  provide </w:t>
      </w:r>
      <w:r>
        <w:rPr>
          <w:spacing w:val="-3"/>
          <w:sz w:val="21"/>
        </w:rPr>
        <w:t>that </w:t>
      </w:r>
      <w:r>
        <w:rPr>
          <w:sz w:val="21"/>
        </w:rPr>
        <w:t>majority unitholders </w:t>
      </w:r>
      <w:r>
        <w:rPr>
          <w:spacing w:val="-3"/>
          <w:sz w:val="21"/>
        </w:rPr>
        <w:t>have </w:t>
      </w:r>
      <w:r>
        <w:rPr>
          <w:sz w:val="21"/>
        </w:rPr>
        <w:t>a broad </w:t>
      </w:r>
      <w:r>
        <w:rPr>
          <w:spacing w:val="-3"/>
          <w:sz w:val="21"/>
        </w:rPr>
        <w:t>discretion </w:t>
      </w:r>
      <w:r>
        <w:rPr>
          <w:sz w:val="21"/>
        </w:rPr>
        <w:t>to </w:t>
      </w:r>
      <w:r>
        <w:rPr>
          <w:spacing w:val="-3"/>
          <w:sz w:val="21"/>
        </w:rPr>
        <w:t>remove </w:t>
      </w:r>
      <w:r>
        <w:rPr>
          <w:sz w:val="21"/>
        </w:rPr>
        <w:t>a minority </w:t>
      </w:r>
      <w:r>
        <w:rPr>
          <w:spacing w:val="-4"/>
          <w:sz w:val="21"/>
        </w:rPr>
        <w:t>unitholder, </w:t>
      </w:r>
      <w:r>
        <w:rPr>
          <w:sz w:val="21"/>
        </w:rPr>
        <w:t>which would </w:t>
      </w:r>
      <w:r>
        <w:rPr>
          <w:spacing w:val="-3"/>
          <w:sz w:val="21"/>
        </w:rPr>
        <w:t>have implications for any finding </w:t>
      </w:r>
      <w:r>
        <w:rPr>
          <w:sz w:val="21"/>
        </w:rPr>
        <w:t>of oppression in the </w:t>
      </w:r>
      <w:r>
        <w:rPr>
          <w:spacing w:val="-3"/>
          <w:sz w:val="21"/>
        </w:rPr>
        <w:t>trading</w:t>
      </w:r>
      <w:r>
        <w:rPr>
          <w:spacing w:val="4"/>
          <w:sz w:val="21"/>
        </w:rPr>
        <w:t> </w:t>
      </w:r>
      <w:r>
        <w:rPr>
          <w:sz w:val="21"/>
        </w:rPr>
        <w:t>trust </w:t>
      </w:r>
      <w:r>
        <w:rPr>
          <w:spacing w:val="-4"/>
          <w:sz w:val="21"/>
        </w:rPr>
        <w:t>context.</w:t>
      </w:r>
      <w:r>
        <w:rPr>
          <w:spacing w:val="-4"/>
          <w:position w:val="7"/>
          <w:sz w:val="12"/>
        </w:rPr>
        <w:t>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r>
        <w:rPr/>
        <w:pict>
          <v:line style="position:absolute;mso-position-horizontal-relative:page;mso-position-vertical-relative:paragraph;z-index:-328;mso-wrap-distance-left:0;mso-wrap-distance-right:0" from="79.370102pt,18.032677pt" to="515.905102pt,18.032677pt" stroked="true" strokeweight="1pt" strokecolor="#f9ceca">
            <v:stroke dashstyle="solid"/>
            <w10:wrap type="topAndBottom"/>
          </v:line>
        </w:pict>
      </w:r>
    </w:p>
    <w:p>
      <w:pPr>
        <w:tabs>
          <w:tab w:pos="2380" w:val="left" w:leader="none"/>
        </w:tabs>
        <w:spacing w:before="117"/>
        <w:ind w:left="1587" w:right="0" w:firstLine="0"/>
        <w:jc w:val="left"/>
        <w:rPr>
          <w:sz w:val="13"/>
        </w:rPr>
      </w:pPr>
      <w:r>
        <w:rPr>
          <w:w w:val="105"/>
          <w:sz w:val="13"/>
        </w:rPr>
        <w:t>10</w:t>
        <w:tab/>
        <w:t>Ibid</w:t>
      </w:r>
      <w:r>
        <w:rPr>
          <w:spacing w:val="4"/>
          <w:w w:val="105"/>
          <w:sz w:val="13"/>
        </w:rPr>
        <w:t> </w:t>
      </w:r>
      <w:r>
        <w:rPr>
          <w:spacing w:val="2"/>
          <w:w w:val="105"/>
          <w:sz w:val="13"/>
        </w:rPr>
        <w:t>428–430.</w:t>
      </w:r>
    </w:p>
    <w:p>
      <w:pPr>
        <w:pStyle w:val="ListParagraph"/>
        <w:numPr>
          <w:ilvl w:val="0"/>
          <w:numId w:val="10"/>
        </w:numPr>
        <w:tabs>
          <w:tab w:pos="2381" w:val="left" w:leader="none"/>
          <w:tab w:pos="2382" w:val="left" w:leader="none"/>
        </w:tabs>
        <w:spacing w:line="240" w:lineRule="auto" w:before="1" w:after="0"/>
        <w:ind w:left="2381" w:right="0" w:hanging="794"/>
        <w:jc w:val="left"/>
        <w:rPr>
          <w:i/>
          <w:sz w:val="13"/>
        </w:rPr>
      </w:pPr>
      <w:r>
        <w:rPr>
          <w:w w:val="105"/>
          <w:sz w:val="13"/>
        </w:rPr>
        <w:t>Ibid</w:t>
      </w:r>
      <w:r>
        <w:rPr>
          <w:spacing w:val="5"/>
          <w:w w:val="105"/>
          <w:sz w:val="13"/>
        </w:rPr>
        <w:t> </w:t>
      </w:r>
      <w:r>
        <w:rPr>
          <w:w w:val="105"/>
          <w:sz w:val="13"/>
        </w:rPr>
        <w:t>430;</w:t>
      </w:r>
      <w:r>
        <w:rPr>
          <w:spacing w:val="5"/>
          <w:w w:val="105"/>
          <w:sz w:val="13"/>
        </w:rPr>
        <w:t> </w:t>
      </w:r>
      <w:r>
        <w:rPr>
          <w:w w:val="105"/>
          <w:sz w:val="13"/>
        </w:rPr>
        <w:t>citing</w:t>
      </w:r>
      <w:r>
        <w:rPr>
          <w:spacing w:val="5"/>
          <w:w w:val="105"/>
          <w:sz w:val="13"/>
        </w:rPr>
        <w:t> </w:t>
      </w:r>
      <w:r>
        <w:rPr>
          <w:i/>
          <w:w w:val="105"/>
          <w:sz w:val="13"/>
        </w:rPr>
        <w:t>Re</w:t>
      </w:r>
      <w:r>
        <w:rPr>
          <w:i/>
          <w:spacing w:val="5"/>
          <w:w w:val="105"/>
          <w:sz w:val="13"/>
        </w:rPr>
        <w:t> </w:t>
      </w:r>
      <w:r>
        <w:rPr>
          <w:i/>
          <w:w w:val="105"/>
          <w:sz w:val="13"/>
        </w:rPr>
        <w:t>Gestetner</w:t>
      </w:r>
      <w:r>
        <w:rPr>
          <w:i/>
          <w:spacing w:val="4"/>
          <w:w w:val="105"/>
          <w:sz w:val="13"/>
        </w:rPr>
        <w:t> </w:t>
      </w:r>
      <w:r>
        <w:rPr>
          <w:i/>
          <w:w w:val="105"/>
          <w:sz w:val="13"/>
        </w:rPr>
        <w:t>Settlement</w:t>
      </w:r>
      <w:r>
        <w:rPr>
          <w:i/>
          <w:spacing w:val="4"/>
          <w:w w:val="105"/>
          <w:sz w:val="13"/>
        </w:rPr>
        <w:t> </w:t>
      </w:r>
      <w:r>
        <w:rPr>
          <w:w w:val="105"/>
          <w:sz w:val="13"/>
        </w:rPr>
        <w:t>[1953]</w:t>
      </w:r>
      <w:r>
        <w:rPr>
          <w:spacing w:val="5"/>
          <w:w w:val="105"/>
          <w:sz w:val="13"/>
        </w:rPr>
        <w:t> </w:t>
      </w:r>
      <w:r>
        <w:rPr>
          <w:w w:val="105"/>
          <w:sz w:val="13"/>
        </w:rPr>
        <w:t>Ch</w:t>
      </w:r>
      <w:r>
        <w:rPr>
          <w:spacing w:val="6"/>
          <w:w w:val="105"/>
          <w:sz w:val="13"/>
        </w:rPr>
        <w:t> </w:t>
      </w:r>
      <w:r>
        <w:rPr>
          <w:w w:val="105"/>
          <w:sz w:val="13"/>
        </w:rPr>
        <w:t>672,</w:t>
      </w:r>
      <w:r>
        <w:rPr>
          <w:spacing w:val="5"/>
          <w:w w:val="105"/>
          <w:sz w:val="13"/>
        </w:rPr>
        <w:t> </w:t>
      </w:r>
      <w:r>
        <w:rPr>
          <w:spacing w:val="3"/>
          <w:w w:val="105"/>
          <w:sz w:val="13"/>
        </w:rPr>
        <w:t>688;</w:t>
      </w:r>
      <w:r>
        <w:rPr>
          <w:spacing w:val="5"/>
          <w:w w:val="105"/>
          <w:sz w:val="13"/>
        </w:rPr>
        <w:t> </w:t>
      </w:r>
      <w:r>
        <w:rPr>
          <w:i/>
          <w:w w:val="105"/>
          <w:sz w:val="13"/>
        </w:rPr>
        <w:t>McLean</w:t>
      </w:r>
      <w:r>
        <w:rPr>
          <w:i/>
          <w:spacing w:val="5"/>
          <w:w w:val="105"/>
          <w:sz w:val="13"/>
        </w:rPr>
        <w:t> </w:t>
      </w:r>
      <w:r>
        <w:rPr>
          <w:i/>
          <w:w w:val="105"/>
          <w:sz w:val="13"/>
        </w:rPr>
        <w:t>v</w:t>
      </w:r>
      <w:r>
        <w:rPr>
          <w:i/>
          <w:spacing w:val="4"/>
          <w:w w:val="105"/>
          <w:sz w:val="13"/>
        </w:rPr>
        <w:t> </w:t>
      </w:r>
      <w:r>
        <w:rPr>
          <w:i/>
          <w:w w:val="105"/>
          <w:sz w:val="13"/>
        </w:rPr>
        <w:t>Burns</w:t>
      </w:r>
      <w:r>
        <w:rPr>
          <w:i/>
          <w:spacing w:val="4"/>
          <w:w w:val="105"/>
          <w:sz w:val="13"/>
        </w:rPr>
        <w:t> </w:t>
      </w:r>
      <w:r>
        <w:rPr>
          <w:i/>
          <w:w w:val="105"/>
          <w:sz w:val="13"/>
        </w:rPr>
        <w:t>Philp</w:t>
      </w:r>
      <w:r>
        <w:rPr>
          <w:i/>
          <w:spacing w:val="4"/>
          <w:w w:val="105"/>
          <w:sz w:val="13"/>
        </w:rPr>
        <w:t> </w:t>
      </w:r>
      <w:r>
        <w:rPr>
          <w:i/>
          <w:w w:val="105"/>
          <w:sz w:val="13"/>
        </w:rPr>
        <w:t>Trustee</w:t>
      </w:r>
      <w:r>
        <w:rPr>
          <w:i/>
          <w:spacing w:val="5"/>
          <w:w w:val="105"/>
          <w:sz w:val="13"/>
        </w:rPr>
        <w:t> </w:t>
      </w:r>
      <w:r>
        <w:rPr>
          <w:i/>
          <w:w w:val="105"/>
          <w:sz w:val="13"/>
        </w:rPr>
        <w:t>Co</w:t>
      </w:r>
      <w:r>
        <w:rPr>
          <w:i/>
          <w:spacing w:val="4"/>
          <w:w w:val="105"/>
          <w:sz w:val="13"/>
        </w:rPr>
        <w:t> </w:t>
      </w:r>
      <w:r>
        <w:rPr>
          <w:i/>
          <w:w w:val="105"/>
          <w:sz w:val="13"/>
        </w:rPr>
        <w:t>Ltd</w:t>
      </w:r>
      <w:r>
        <w:rPr>
          <w:i/>
          <w:spacing w:val="4"/>
          <w:w w:val="105"/>
          <w:sz w:val="13"/>
        </w:rPr>
        <w:t> </w:t>
      </w:r>
      <w:r>
        <w:rPr>
          <w:w w:val="105"/>
          <w:sz w:val="13"/>
        </w:rPr>
        <w:t>(1985)</w:t>
      </w:r>
      <w:r>
        <w:rPr>
          <w:spacing w:val="5"/>
          <w:w w:val="105"/>
          <w:sz w:val="13"/>
        </w:rPr>
        <w:t> </w:t>
      </w:r>
      <w:r>
        <w:rPr>
          <w:w w:val="105"/>
          <w:sz w:val="13"/>
        </w:rPr>
        <w:t>2</w:t>
      </w:r>
      <w:r>
        <w:rPr>
          <w:spacing w:val="6"/>
          <w:w w:val="105"/>
          <w:sz w:val="13"/>
        </w:rPr>
        <w:t> </w:t>
      </w:r>
      <w:r>
        <w:rPr>
          <w:spacing w:val="2"/>
          <w:w w:val="105"/>
          <w:sz w:val="13"/>
        </w:rPr>
        <w:t>NSWLR</w:t>
      </w:r>
      <w:r>
        <w:rPr>
          <w:spacing w:val="5"/>
          <w:w w:val="105"/>
          <w:sz w:val="13"/>
        </w:rPr>
        <w:t> </w:t>
      </w:r>
      <w:r>
        <w:rPr>
          <w:w w:val="105"/>
          <w:sz w:val="13"/>
        </w:rPr>
        <w:t>623</w:t>
      </w:r>
      <w:r>
        <w:rPr>
          <w:i/>
          <w:w w:val="105"/>
          <w:sz w:val="13"/>
        </w:rPr>
        <w:t>.</w:t>
      </w:r>
    </w:p>
    <w:p>
      <w:pPr>
        <w:pStyle w:val="ListParagraph"/>
        <w:numPr>
          <w:ilvl w:val="0"/>
          <w:numId w:val="10"/>
        </w:numPr>
        <w:tabs>
          <w:tab w:pos="2381" w:val="left" w:leader="none"/>
          <w:tab w:pos="2382" w:val="left" w:leader="none"/>
        </w:tabs>
        <w:spacing w:line="240" w:lineRule="auto" w:before="2" w:after="0"/>
        <w:ind w:left="2381" w:right="0" w:hanging="794"/>
        <w:jc w:val="left"/>
        <w:rPr>
          <w:i/>
          <w:sz w:val="13"/>
        </w:rPr>
      </w:pPr>
      <w:r>
        <w:rPr>
          <w:w w:val="105"/>
          <w:sz w:val="13"/>
        </w:rPr>
        <w:t>P</w:t>
      </w:r>
      <w:r>
        <w:rPr>
          <w:spacing w:val="5"/>
          <w:w w:val="105"/>
          <w:sz w:val="13"/>
        </w:rPr>
        <w:t> </w:t>
      </w:r>
      <w:r>
        <w:rPr>
          <w:w w:val="105"/>
          <w:sz w:val="13"/>
        </w:rPr>
        <w:t>Young,</w:t>
      </w:r>
      <w:r>
        <w:rPr>
          <w:spacing w:val="5"/>
          <w:w w:val="105"/>
          <w:sz w:val="13"/>
        </w:rPr>
        <w:t> </w:t>
      </w:r>
      <w:r>
        <w:rPr>
          <w:w w:val="105"/>
          <w:sz w:val="13"/>
        </w:rPr>
        <w:t>C</w:t>
      </w:r>
      <w:r>
        <w:rPr>
          <w:spacing w:val="5"/>
          <w:w w:val="105"/>
          <w:sz w:val="13"/>
        </w:rPr>
        <w:t> </w:t>
      </w:r>
      <w:r>
        <w:rPr>
          <w:w w:val="105"/>
          <w:sz w:val="13"/>
        </w:rPr>
        <w:t>Croft</w:t>
      </w:r>
      <w:r>
        <w:rPr>
          <w:spacing w:val="5"/>
          <w:w w:val="105"/>
          <w:sz w:val="13"/>
        </w:rPr>
        <w:t> </w:t>
      </w:r>
      <w:r>
        <w:rPr>
          <w:w w:val="105"/>
          <w:sz w:val="13"/>
        </w:rPr>
        <w:t>and</w:t>
      </w:r>
      <w:r>
        <w:rPr>
          <w:spacing w:val="5"/>
          <w:w w:val="105"/>
          <w:sz w:val="13"/>
        </w:rPr>
        <w:t> </w:t>
      </w:r>
      <w:r>
        <w:rPr>
          <w:w w:val="105"/>
          <w:sz w:val="13"/>
        </w:rPr>
        <w:t>M</w:t>
      </w:r>
      <w:r>
        <w:rPr>
          <w:spacing w:val="5"/>
          <w:w w:val="105"/>
          <w:sz w:val="13"/>
        </w:rPr>
        <w:t> </w:t>
      </w:r>
      <w:r>
        <w:rPr>
          <w:w w:val="105"/>
          <w:sz w:val="13"/>
        </w:rPr>
        <w:t>Smith,</w:t>
      </w:r>
      <w:r>
        <w:rPr>
          <w:spacing w:val="5"/>
          <w:w w:val="105"/>
          <w:sz w:val="13"/>
        </w:rPr>
        <w:t> </w:t>
      </w:r>
      <w:r>
        <w:rPr>
          <w:i/>
          <w:w w:val="105"/>
          <w:sz w:val="13"/>
        </w:rPr>
        <w:t>On</w:t>
      </w:r>
      <w:r>
        <w:rPr>
          <w:i/>
          <w:spacing w:val="4"/>
          <w:w w:val="105"/>
          <w:sz w:val="13"/>
        </w:rPr>
        <w:t> </w:t>
      </w:r>
      <w:r>
        <w:rPr>
          <w:i/>
          <w:w w:val="105"/>
          <w:sz w:val="13"/>
        </w:rPr>
        <w:t>Equity</w:t>
      </w:r>
      <w:r>
        <w:rPr>
          <w:i/>
          <w:spacing w:val="4"/>
          <w:w w:val="105"/>
          <w:sz w:val="13"/>
        </w:rPr>
        <w:t> </w:t>
      </w:r>
      <w:r>
        <w:rPr>
          <w:spacing w:val="2"/>
          <w:w w:val="105"/>
          <w:sz w:val="13"/>
        </w:rPr>
        <w:t>(Lawbook</w:t>
      </w:r>
      <w:r>
        <w:rPr>
          <w:spacing w:val="5"/>
          <w:w w:val="105"/>
          <w:sz w:val="13"/>
        </w:rPr>
        <w:t> </w:t>
      </w:r>
      <w:r>
        <w:rPr>
          <w:w w:val="105"/>
          <w:sz w:val="13"/>
        </w:rPr>
        <w:t>Co,</w:t>
      </w:r>
      <w:r>
        <w:rPr>
          <w:spacing w:val="5"/>
          <w:w w:val="105"/>
          <w:sz w:val="13"/>
        </w:rPr>
        <w:t> </w:t>
      </w:r>
      <w:r>
        <w:rPr>
          <w:spacing w:val="2"/>
          <w:w w:val="105"/>
          <w:sz w:val="13"/>
        </w:rPr>
        <w:t>2009)</w:t>
      </w:r>
      <w:r>
        <w:rPr>
          <w:spacing w:val="5"/>
          <w:w w:val="105"/>
          <w:sz w:val="13"/>
        </w:rPr>
        <w:t> </w:t>
      </w:r>
      <w:r>
        <w:rPr>
          <w:w w:val="105"/>
          <w:sz w:val="13"/>
        </w:rPr>
        <w:t>431</w:t>
      </w:r>
      <w:r>
        <w:rPr>
          <w:i/>
          <w:w w:val="105"/>
          <w:sz w:val="13"/>
        </w:rPr>
        <w:t>.</w:t>
      </w:r>
    </w:p>
    <w:p>
      <w:pPr>
        <w:pStyle w:val="ListParagraph"/>
        <w:numPr>
          <w:ilvl w:val="0"/>
          <w:numId w:val="10"/>
        </w:numPr>
        <w:tabs>
          <w:tab w:pos="2381" w:val="left" w:leader="none"/>
          <w:tab w:pos="2382" w:val="left" w:leader="none"/>
        </w:tabs>
        <w:spacing w:line="240" w:lineRule="auto" w:before="1" w:after="0"/>
        <w:ind w:left="2381" w:right="0" w:hanging="794"/>
        <w:jc w:val="left"/>
        <w:rPr>
          <w:sz w:val="13"/>
        </w:rPr>
      </w:pPr>
      <w:r>
        <w:rPr>
          <w:w w:val="105"/>
          <w:sz w:val="13"/>
        </w:rPr>
        <w:t>Ari</w:t>
      </w:r>
      <w:r>
        <w:rPr>
          <w:spacing w:val="3"/>
          <w:w w:val="105"/>
          <w:sz w:val="13"/>
        </w:rPr>
        <w:t> </w:t>
      </w:r>
      <w:r>
        <w:rPr>
          <w:w w:val="105"/>
          <w:sz w:val="13"/>
        </w:rPr>
        <w:t>Bergman,</w:t>
      </w:r>
      <w:r>
        <w:rPr>
          <w:spacing w:val="4"/>
          <w:w w:val="105"/>
          <w:sz w:val="13"/>
        </w:rPr>
        <w:t> </w:t>
      </w:r>
      <w:r>
        <w:rPr>
          <w:i/>
          <w:w w:val="105"/>
          <w:sz w:val="13"/>
        </w:rPr>
        <w:t>Unitholder</w:t>
      </w:r>
      <w:r>
        <w:rPr>
          <w:i/>
          <w:spacing w:val="1"/>
          <w:w w:val="105"/>
          <w:sz w:val="13"/>
        </w:rPr>
        <w:t> </w:t>
      </w:r>
      <w:r>
        <w:rPr>
          <w:i/>
          <w:w w:val="105"/>
          <w:sz w:val="13"/>
        </w:rPr>
        <w:t>Rights</w:t>
      </w:r>
      <w:r>
        <w:rPr>
          <w:i/>
          <w:spacing w:val="2"/>
          <w:w w:val="105"/>
          <w:sz w:val="13"/>
        </w:rPr>
        <w:t> </w:t>
      </w:r>
      <w:r>
        <w:rPr>
          <w:i/>
          <w:w w:val="105"/>
          <w:sz w:val="13"/>
        </w:rPr>
        <w:t>Compared</w:t>
      </w:r>
      <w:r>
        <w:rPr>
          <w:i/>
          <w:spacing w:val="1"/>
          <w:w w:val="105"/>
          <w:sz w:val="13"/>
        </w:rPr>
        <w:t> </w:t>
      </w:r>
      <w:r>
        <w:rPr>
          <w:i/>
          <w:w w:val="105"/>
          <w:sz w:val="13"/>
        </w:rPr>
        <w:t>to</w:t>
      </w:r>
      <w:r>
        <w:rPr>
          <w:i/>
          <w:spacing w:val="2"/>
          <w:w w:val="105"/>
          <w:sz w:val="13"/>
        </w:rPr>
        <w:t> </w:t>
      </w:r>
      <w:r>
        <w:rPr>
          <w:i/>
          <w:w w:val="105"/>
          <w:sz w:val="13"/>
        </w:rPr>
        <w:t>Shareholder</w:t>
      </w:r>
      <w:r>
        <w:rPr>
          <w:i/>
          <w:spacing w:val="1"/>
          <w:w w:val="105"/>
          <w:sz w:val="13"/>
        </w:rPr>
        <w:t> </w:t>
      </w:r>
      <w:r>
        <w:rPr>
          <w:i/>
          <w:w w:val="105"/>
          <w:sz w:val="13"/>
        </w:rPr>
        <w:t>Rights</w:t>
      </w:r>
      <w:r>
        <w:rPr>
          <w:i/>
          <w:spacing w:val="2"/>
          <w:w w:val="105"/>
          <w:sz w:val="13"/>
        </w:rPr>
        <w:t> </w:t>
      </w:r>
      <w:r>
        <w:rPr>
          <w:i/>
          <w:w w:val="105"/>
          <w:sz w:val="13"/>
        </w:rPr>
        <w:t>in</w:t>
      </w:r>
      <w:r>
        <w:rPr>
          <w:i/>
          <w:spacing w:val="1"/>
          <w:w w:val="105"/>
          <w:sz w:val="13"/>
        </w:rPr>
        <w:t> </w:t>
      </w:r>
      <w:r>
        <w:rPr>
          <w:i/>
          <w:w w:val="105"/>
          <w:sz w:val="13"/>
        </w:rPr>
        <w:t>the</w:t>
      </w:r>
      <w:r>
        <w:rPr>
          <w:i/>
          <w:spacing w:val="2"/>
          <w:w w:val="105"/>
          <w:sz w:val="13"/>
        </w:rPr>
        <w:t> </w:t>
      </w:r>
      <w:r>
        <w:rPr>
          <w:i/>
          <w:w w:val="105"/>
          <w:sz w:val="13"/>
        </w:rPr>
        <w:t>Context</w:t>
      </w:r>
      <w:r>
        <w:rPr>
          <w:i/>
          <w:spacing w:val="1"/>
          <w:w w:val="105"/>
          <w:sz w:val="13"/>
        </w:rPr>
        <w:t> </w:t>
      </w:r>
      <w:r>
        <w:rPr>
          <w:i/>
          <w:w w:val="105"/>
          <w:sz w:val="13"/>
        </w:rPr>
        <w:t>of</w:t>
      </w:r>
      <w:r>
        <w:rPr>
          <w:i/>
          <w:spacing w:val="2"/>
          <w:w w:val="105"/>
          <w:sz w:val="13"/>
        </w:rPr>
        <w:t> </w:t>
      </w:r>
      <w:r>
        <w:rPr>
          <w:i/>
          <w:w w:val="105"/>
          <w:sz w:val="13"/>
        </w:rPr>
        <w:t>Oppression</w:t>
      </w:r>
      <w:r>
        <w:rPr>
          <w:i/>
          <w:spacing w:val="1"/>
          <w:w w:val="105"/>
          <w:sz w:val="13"/>
        </w:rPr>
        <w:t> </w:t>
      </w:r>
      <w:r>
        <w:rPr>
          <w:w w:val="105"/>
          <w:sz w:val="13"/>
        </w:rPr>
        <w:t>(SJD</w:t>
      </w:r>
      <w:r>
        <w:rPr>
          <w:spacing w:val="4"/>
          <w:w w:val="105"/>
          <w:sz w:val="13"/>
        </w:rPr>
        <w:t> </w:t>
      </w:r>
      <w:r>
        <w:rPr>
          <w:w w:val="105"/>
          <w:sz w:val="13"/>
        </w:rPr>
        <w:t>Thesis,</w:t>
      </w:r>
      <w:r>
        <w:rPr>
          <w:spacing w:val="3"/>
          <w:w w:val="105"/>
          <w:sz w:val="13"/>
        </w:rPr>
        <w:t> </w:t>
      </w:r>
      <w:r>
        <w:rPr>
          <w:w w:val="105"/>
          <w:sz w:val="13"/>
        </w:rPr>
        <w:t>Monash</w:t>
      </w:r>
      <w:r>
        <w:rPr>
          <w:spacing w:val="4"/>
          <w:w w:val="105"/>
          <w:sz w:val="13"/>
        </w:rPr>
        <w:t> </w:t>
      </w:r>
      <w:r>
        <w:rPr>
          <w:w w:val="105"/>
          <w:sz w:val="13"/>
        </w:rPr>
        <w:t>University,</w:t>
      </w:r>
      <w:r>
        <w:rPr>
          <w:spacing w:val="3"/>
          <w:w w:val="105"/>
          <w:sz w:val="13"/>
        </w:rPr>
        <w:t> </w:t>
      </w:r>
      <w:r>
        <w:rPr>
          <w:w w:val="105"/>
          <w:sz w:val="13"/>
        </w:rPr>
        <w:t>forthcoming)</w:t>
      </w:r>
      <w:r>
        <w:rPr>
          <w:spacing w:val="4"/>
          <w:w w:val="105"/>
          <w:sz w:val="13"/>
        </w:rPr>
        <w:t> </w:t>
      </w:r>
      <w:r>
        <w:rPr>
          <w:spacing w:val="-4"/>
          <w:w w:val="105"/>
          <w:sz w:val="13"/>
        </w:rPr>
        <w:t>17</w:t>
      </w:r>
    </w:p>
    <w:p>
      <w:pPr>
        <w:pStyle w:val="ListParagraph"/>
        <w:numPr>
          <w:ilvl w:val="0"/>
          <w:numId w:val="10"/>
        </w:numPr>
        <w:tabs>
          <w:tab w:pos="2381" w:val="left" w:leader="none"/>
          <w:tab w:pos="2382" w:val="left" w:leader="none"/>
        </w:tabs>
        <w:spacing w:line="240" w:lineRule="auto" w:before="1" w:after="0"/>
        <w:ind w:left="2381" w:right="0" w:hanging="794"/>
        <w:jc w:val="left"/>
        <w:rPr>
          <w:sz w:val="13"/>
        </w:rPr>
      </w:pPr>
      <w:r>
        <w:rPr>
          <w:w w:val="105"/>
          <w:sz w:val="13"/>
        </w:rPr>
        <w:t>Ibid</w:t>
      </w:r>
      <w:r>
        <w:rPr>
          <w:spacing w:val="4"/>
          <w:w w:val="105"/>
          <w:sz w:val="13"/>
        </w:rPr>
        <w:t> </w:t>
      </w:r>
      <w:r>
        <w:rPr>
          <w:w w:val="105"/>
          <w:sz w:val="13"/>
        </w:rPr>
        <w:t>10.</w:t>
      </w:r>
    </w:p>
    <w:p>
      <w:pPr>
        <w:pStyle w:val="ListParagraph"/>
        <w:numPr>
          <w:ilvl w:val="0"/>
          <w:numId w:val="10"/>
        </w:numPr>
        <w:tabs>
          <w:tab w:pos="2381" w:val="left" w:leader="none"/>
          <w:tab w:pos="2382" w:val="left" w:leader="none"/>
        </w:tabs>
        <w:spacing w:line="240" w:lineRule="auto" w:before="2" w:after="0"/>
        <w:ind w:left="2381" w:right="0" w:hanging="794"/>
        <w:jc w:val="left"/>
        <w:rPr>
          <w:sz w:val="13"/>
        </w:rPr>
      </w:pPr>
      <w:r>
        <w:rPr>
          <w:w w:val="105"/>
          <w:sz w:val="13"/>
        </w:rPr>
        <w:t>Kam</w:t>
      </w:r>
      <w:r>
        <w:rPr>
          <w:spacing w:val="4"/>
          <w:w w:val="105"/>
          <w:sz w:val="13"/>
        </w:rPr>
        <w:t> </w:t>
      </w:r>
      <w:r>
        <w:rPr>
          <w:w w:val="105"/>
          <w:sz w:val="13"/>
        </w:rPr>
        <w:t>Fam</w:t>
      </w:r>
      <w:r>
        <w:rPr>
          <w:spacing w:val="5"/>
          <w:w w:val="105"/>
          <w:sz w:val="13"/>
        </w:rPr>
        <w:t> </w:t>
      </w:r>
      <w:r>
        <w:rPr>
          <w:w w:val="105"/>
          <w:sz w:val="13"/>
        </w:rPr>
        <w:t>Sin,</w:t>
      </w:r>
      <w:r>
        <w:rPr>
          <w:spacing w:val="4"/>
          <w:w w:val="105"/>
          <w:sz w:val="13"/>
        </w:rPr>
        <w:t> </w:t>
      </w:r>
      <w:r>
        <w:rPr>
          <w:i/>
          <w:w w:val="105"/>
          <w:sz w:val="13"/>
        </w:rPr>
        <w:t>The</w:t>
      </w:r>
      <w:r>
        <w:rPr>
          <w:i/>
          <w:spacing w:val="4"/>
          <w:w w:val="105"/>
          <w:sz w:val="13"/>
        </w:rPr>
        <w:t> </w:t>
      </w:r>
      <w:r>
        <w:rPr>
          <w:i/>
          <w:w w:val="105"/>
          <w:sz w:val="13"/>
        </w:rPr>
        <w:t>Legal</w:t>
      </w:r>
      <w:r>
        <w:rPr>
          <w:i/>
          <w:spacing w:val="3"/>
          <w:w w:val="105"/>
          <w:sz w:val="13"/>
        </w:rPr>
        <w:t> </w:t>
      </w:r>
      <w:r>
        <w:rPr>
          <w:i/>
          <w:w w:val="105"/>
          <w:sz w:val="13"/>
        </w:rPr>
        <w:t>Nature</w:t>
      </w:r>
      <w:r>
        <w:rPr>
          <w:i/>
          <w:spacing w:val="4"/>
          <w:w w:val="105"/>
          <w:sz w:val="13"/>
        </w:rPr>
        <w:t> </w:t>
      </w:r>
      <w:r>
        <w:rPr>
          <w:i/>
          <w:w w:val="105"/>
          <w:sz w:val="13"/>
        </w:rPr>
        <w:t>of</w:t>
      </w:r>
      <w:r>
        <w:rPr>
          <w:i/>
          <w:spacing w:val="4"/>
          <w:w w:val="105"/>
          <w:sz w:val="13"/>
        </w:rPr>
        <w:t> </w:t>
      </w:r>
      <w:r>
        <w:rPr>
          <w:i/>
          <w:w w:val="105"/>
          <w:sz w:val="13"/>
        </w:rPr>
        <w:t>the</w:t>
      </w:r>
      <w:r>
        <w:rPr>
          <w:i/>
          <w:spacing w:val="3"/>
          <w:w w:val="105"/>
          <w:sz w:val="13"/>
        </w:rPr>
        <w:t> </w:t>
      </w:r>
      <w:r>
        <w:rPr>
          <w:i/>
          <w:w w:val="105"/>
          <w:sz w:val="13"/>
        </w:rPr>
        <w:t>Unit</w:t>
      </w:r>
      <w:r>
        <w:rPr>
          <w:i/>
          <w:spacing w:val="4"/>
          <w:w w:val="105"/>
          <w:sz w:val="13"/>
        </w:rPr>
        <w:t> </w:t>
      </w:r>
      <w:r>
        <w:rPr>
          <w:i/>
          <w:w w:val="105"/>
          <w:sz w:val="13"/>
        </w:rPr>
        <w:t>Trust</w:t>
      </w:r>
      <w:r>
        <w:rPr>
          <w:i/>
          <w:spacing w:val="3"/>
          <w:w w:val="105"/>
          <w:sz w:val="13"/>
        </w:rPr>
        <w:t> </w:t>
      </w:r>
      <w:r>
        <w:rPr>
          <w:w w:val="105"/>
          <w:sz w:val="13"/>
        </w:rPr>
        <w:t>(Clarendon</w:t>
      </w:r>
      <w:r>
        <w:rPr>
          <w:spacing w:val="5"/>
          <w:w w:val="105"/>
          <w:sz w:val="13"/>
        </w:rPr>
        <w:t> </w:t>
      </w:r>
      <w:r>
        <w:rPr>
          <w:w w:val="105"/>
          <w:sz w:val="13"/>
        </w:rPr>
        <w:t>Press,</w:t>
      </w:r>
      <w:r>
        <w:rPr>
          <w:spacing w:val="5"/>
          <w:w w:val="105"/>
          <w:sz w:val="13"/>
        </w:rPr>
        <w:t> </w:t>
      </w:r>
      <w:r>
        <w:rPr>
          <w:w w:val="105"/>
          <w:sz w:val="13"/>
        </w:rPr>
        <w:t>1997)</w:t>
      </w:r>
      <w:r>
        <w:rPr>
          <w:spacing w:val="4"/>
          <w:w w:val="105"/>
          <w:sz w:val="13"/>
        </w:rPr>
        <w:t> </w:t>
      </w:r>
      <w:r>
        <w:rPr>
          <w:w w:val="105"/>
          <w:sz w:val="13"/>
        </w:rPr>
        <w:t>55.</w:t>
      </w:r>
    </w:p>
    <w:p>
      <w:pPr>
        <w:pStyle w:val="ListParagraph"/>
        <w:numPr>
          <w:ilvl w:val="0"/>
          <w:numId w:val="10"/>
        </w:numPr>
        <w:tabs>
          <w:tab w:pos="2381" w:val="left" w:leader="none"/>
          <w:tab w:pos="2382" w:val="left" w:leader="none"/>
        </w:tabs>
        <w:spacing w:line="240" w:lineRule="auto" w:before="1" w:after="0"/>
        <w:ind w:left="2381" w:right="1720" w:hanging="794"/>
        <w:jc w:val="left"/>
        <w:rPr>
          <w:sz w:val="13"/>
        </w:rPr>
      </w:pPr>
      <w:r>
        <w:rPr>
          <w:sz w:val="13"/>
        </w:rPr>
        <w:t>Ibid; see also H A J Ford and I J Hardingham, ‘Trading Trusts: Rights and Liabilities of Beneficiaries’ in P D Finn </w:t>
      </w:r>
      <w:r>
        <w:rPr>
          <w:spacing w:val="2"/>
          <w:sz w:val="13"/>
        </w:rPr>
        <w:t>(ed), </w:t>
      </w:r>
      <w:r>
        <w:rPr>
          <w:i/>
          <w:sz w:val="13"/>
        </w:rPr>
        <w:t>Equity and Commercial </w:t>
      </w:r>
      <w:r>
        <w:rPr>
          <w:i/>
          <w:sz w:val="13"/>
        </w:rPr>
        <w:t>Relationships </w:t>
      </w:r>
      <w:r>
        <w:rPr>
          <w:spacing w:val="2"/>
          <w:sz w:val="13"/>
        </w:rPr>
        <w:t>(Lawbook </w:t>
      </w:r>
      <w:r>
        <w:rPr>
          <w:sz w:val="13"/>
        </w:rPr>
        <w:t>Co, 1987)</w:t>
      </w:r>
      <w:r>
        <w:rPr>
          <w:spacing w:val="24"/>
          <w:sz w:val="13"/>
        </w:rPr>
        <w:t> </w:t>
      </w:r>
      <w:r>
        <w:rPr>
          <w:sz w:val="13"/>
        </w:rPr>
        <w:t>49.</w:t>
      </w:r>
    </w:p>
    <w:p>
      <w:pPr>
        <w:pStyle w:val="ListParagraph"/>
        <w:numPr>
          <w:ilvl w:val="0"/>
          <w:numId w:val="10"/>
        </w:numPr>
        <w:tabs>
          <w:tab w:pos="2381" w:val="left" w:leader="none"/>
          <w:tab w:pos="2382" w:val="left" w:leader="none"/>
        </w:tabs>
        <w:spacing w:line="240" w:lineRule="auto" w:before="3" w:after="0"/>
        <w:ind w:left="2381" w:right="0" w:hanging="794"/>
        <w:jc w:val="left"/>
        <w:rPr>
          <w:sz w:val="13"/>
        </w:rPr>
      </w:pPr>
      <w:r>
        <w:rPr>
          <w:w w:val="105"/>
          <w:sz w:val="13"/>
        </w:rPr>
        <w:t>Ari Bergman, </w:t>
      </w:r>
      <w:r>
        <w:rPr>
          <w:i/>
          <w:w w:val="105"/>
          <w:sz w:val="13"/>
        </w:rPr>
        <w:t>Unitholder Rights Compared to Shareholder Rights in the Context of Oppression </w:t>
      </w:r>
      <w:r>
        <w:rPr>
          <w:w w:val="105"/>
          <w:sz w:val="13"/>
        </w:rPr>
        <w:t>(SJD Thesis, Monash University, forthcoming)</w:t>
      </w:r>
      <w:r>
        <w:rPr>
          <w:spacing w:val="19"/>
          <w:w w:val="105"/>
          <w:sz w:val="13"/>
        </w:rPr>
        <w:t> </w:t>
      </w:r>
      <w:r>
        <w:rPr>
          <w:w w:val="105"/>
          <w:sz w:val="13"/>
        </w:rPr>
        <w:t>28.</w:t>
      </w:r>
    </w:p>
    <w:p>
      <w:pPr>
        <w:pStyle w:val="ListParagraph"/>
        <w:numPr>
          <w:ilvl w:val="0"/>
          <w:numId w:val="10"/>
        </w:numPr>
        <w:tabs>
          <w:tab w:pos="2381" w:val="left" w:leader="none"/>
          <w:tab w:pos="2382" w:val="left" w:leader="none"/>
        </w:tabs>
        <w:spacing w:line="240" w:lineRule="auto" w:before="1" w:after="0"/>
        <w:ind w:left="2381" w:right="0" w:hanging="794"/>
        <w:jc w:val="left"/>
        <w:rPr>
          <w:sz w:val="13"/>
        </w:rPr>
      </w:pPr>
      <w:r>
        <w:rPr>
          <w:i/>
          <w:spacing w:val="3"/>
          <w:w w:val="105"/>
          <w:sz w:val="13"/>
        </w:rPr>
        <w:t>AF&amp;ME Pty </w:t>
      </w:r>
      <w:r>
        <w:rPr>
          <w:i/>
          <w:w w:val="105"/>
          <w:sz w:val="13"/>
        </w:rPr>
        <w:t>Ltd v Aveling </w:t>
      </w:r>
      <w:r>
        <w:rPr>
          <w:w w:val="105"/>
          <w:sz w:val="13"/>
        </w:rPr>
        <w:t>(1994) </w:t>
      </w:r>
      <w:r>
        <w:rPr>
          <w:spacing w:val="-3"/>
          <w:w w:val="105"/>
          <w:sz w:val="13"/>
        </w:rPr>
        <w:t>14 </w:t>
      </w:r>
      <w:r>
        <w:rPr>
          <w:w w:val="105"/>
          <w:sz w:val="13"/>
        </w:rPr>
        <w:t>ACSR 499 </w:t>
      </w:r>
      <w:r>
        <w:rPr>
          <w:spacing w:val="2"/>
          <w:w w:val="105"/>
          <w:sz w:val="13"/>
        </w:rPr>
        <w:t>(Heeley</w:t>
      </w:r>
      <w:r>
        <w:rPr>
          <w:spacing w:val="6"/>
          <w:w w:val="105"/>
          <w:sz w:val="13"/>
        </w:rPr>
        <w:t> </w:t>
      </w:r>
      <w:r>
        <w:rPr>
          <w:spacing w:val="3"/>
          <w:w w:val="105"/>
          <w:sz w:val="13"/>
        </w:rPr>
        <w:t>J).</w:t>
      </w:r>
    </w:p>
    <w:p>
      <w:pPr>
        <w:pStyle w:val="ListParagraph"/>
        <w:numPr>
          <w:ilvl w:val="0"/>
          <w:numId w:val="10"/>
        </w:numPr>
        <w:tabs>
          <w:tab w:pos="2381" w:val="left" w:leader="none"/>
          <w:tab w:pos="2382" w:val="left" w:leader="none"/>
        </w:tabs>
        <w:spacing w:line="240" w:lineRule="auto" w:before="1" w:after="0"/>
        <w:ind w:left="2381" w:right="0" w:hanging="794"/>
        <w:jc w:val="left"/>
        <w:rPr>
          <w:sz w:val="13"/>
        </w:rPr>
      </w:pPr>
      <w:r>
        <w:rPr/>
        <w:pict>
          <v:shape style="position:absolute;margin-left:36pt;margin-top:3.737367pt;width:6.7pt;height:14.25pt;mso-position-horizontal-relative:page;mso-position-vertical-relative:paragraph;z-index:1744" type="#_x0000_t202" filled="false" stroked="false">
            <v:textbox inset="0,0,0,0">
              <w:txbxContent>
                <w:p>
                  <w:pPr>
                    <w:spacing w:line="284" w:lineRule="exact" w:before="0"/>
                    <w:ind w:left="0" w:right="0" w:firstLine="0"/>
                    <w:jc w:val="left"/>
                    <w:rPr>
                      <w:b/>
                      <w:sz w:val="24"/>
                    </w:rPr>
                  </w:pPr>
                  <w:r>
                    <w:rPr>
                      <w:b/>
                      <w:color w:val="EC5A4F"/>
                      <w:w w:val="109"/>
                      <w:sz w:val="24"/>
                    </w:rPr>
                    <w:t>8</w:t>
                  </w:r>
                </w:p>
              </w:txbxContent>
            </v:textbox>
            <w10:wrap type="none"/>
          </v:shape>
        </w:pict>
      </w:r>
      <w:r>
        <w:rPr>
          <w:w w:val="105"/>
          <w:sz w:val="13"/>
        </w:rPr>
        <w:t>Ari</w:t>
      </w:r>
      <w:r>
        <w:rPr>
          <w:spacing w:val="5"/>
          <w:w w:val="105"/>
          <w:sz w:val="13"/>
        </w:rPr>
        <w:t> </w:t>
      </w:r>
      <w:r>
        <w:rPr>
          <w:w w:val="105"/>
          <w:sz w:val="13"/>
        </w:rPr>
        <w:t>Bergman,</w:t>
      </w:r>
      <w:r>
        <w:rPr>
          <w:spacing w:val="6"/>
          <w:w w:val="105"/>
          <w:sz w:val="13"/>
        </w:rPr>
        <w:t> </w:t>
      </w:r>
      <w:r>
        <w:rPr>
          <w:i/>
          <w:w w:val="105"/>
          <w:sz w:val="13"/>
        </w:rPr>
        <w:t>Unitholder</w:t>
      </w:r>
      <w:r>
        <w:rPr>
          <w:i/>
          <w:spacing w:val="4"/>
          <w:w w:val="105"/>
          <w:sz w:val="13"/>
        </w:rPr>
        <w:t> </w:t>
      </w:r>
      <w:r>
        <w:rPr>
          <w:i/>
          <w:w w:val="105"/>
          <w:sz w:val="13"/>
        </w:rPr>
        <w:t>Rights</w:t>
      </w:r>
      <w:r>
        <w:rPr>
          <w:i/>
          <w:spacing w:val="5"/>
          <w:w w:val="105"/>
          <w:sz w:val="13"/>
        </w:rPr>
        <w:t> </w:t>
      </w:r>
      <w:r>
        <w:rPr>
          <w:i/>
          <w:w w:val="105"/>
          <w:sz w:val="13"/>
        </w:rPr>
        <w:t>Compared</w:t>
      </w:r>
      <w:r>
        <w:rPr>
          <w:i/>
          <w:spacing w:val="4"/>
          <w:w w:val="105"/>
          <w:sz w:val="13"/>
        </w:rPr>
        <w:t> </w:t>
      </w:r>
      <w:r>
        <w:rPr>
          <w:i/>
          <w:w w:val="105"/>
          <w:sz w:val="13"/>
        </w:rPr>
        <w:t>to</w:t>
      </w:r>
      <w:r>
        <w:rPr>
          <w:i/>
          <w:spacing w:val="5"/>
          <w:w w:val="105"/>
          <w:sz w:val="13"/>
        </w:rPr>
        <w:t> </w:t>
      </w:r>
      <w:r>
        <w:rPr>
          <w:i/>
          <w:w w:val="105"/>
          <w:sz w:val="13"/>
        </w:rPr>
        <w:t>Shareholder</w:t>
      </w:r>
      <w:r>
        <w:rPr>
          <w:i/>
          <w:spacing w:val="4"/>
          <w:w w:val="105"/>
          <w:sz w:val="13"/>
        </w:rPr>
        <w:t> </w:t>
      </w:r>
      <w:r>
        <w:rPr>
          <w:i/>
          <w:w w:val="105"/>
          <w:sz w:val="13"/>
        </w:rPr>
        <w:t>Rights</w:t>
      </w:r>
      <w:r>
        <w:rPr>
          <w:i/>
          <w:spacing w:val="5"/>
          <w:w w:val="105"/>
          <w:sz w:val="13"/>
        </w:rPr>
        <w:t> </w:t>
      </w:r>
      <w:r>
        <w:rPr>
          <w:i/>
          <w:w w:val="105"/>
          <w:sz w:val="13"/>
        </w:rPr>
        <w:t>in</w:t>
      </w:r>
      <w:r>
        <w:rPr>
          <w:i/>
          <w:spacing w:val="4"/>
          <w:w w:val="105"/>
          <w:sz w:val="13"/>
        </w:rPr>
        <w:t> </w:t>
      </w:r>
      <w:r>
        <w:rPr>
          <w:i/>
          <w:w w:val="105"/>
          <w:sz w:val="13"/>
        </w:rPr>
        <w:t>the</w:t>
      </w:r>
      <w:r>
        <w:rPr>
          <w:i/>
          <w:spacing w:val="5"/>
          <w:w w:val="105"/>
          <w:sz w:val="13"/>
        </w:rPr>
        <w:t> </w:t>
      </w:r>
      <w:r>
        <w:rPr>
          <w:i/>
          <w:w w:val="105"/>
          <w:sz w:val="13"/>
        </w:rPr>
        <w:t>Context</w:t>
      </w:r>
      <w:r>
        <w:rPr>
          <w:i/>
          <w:spacing w:val="4"/>
          <w:w w:val="105"/>
          <w:sz w:val="13"/>
        </w:rPr>
        <w:t> </w:t>
      </w:r>
      <w:r>
        <w:rPr>
          <w:i/>
          <w:w w:val="105"/>
          <w:sz w:val="13"/>
        </w:rPr>
        <w:t>of</w:t>
      </w:r>
      <w:r>
        <w:rPr>
          <w:i/>
          <w:spacing w:val="5"/>
          <w:w w:val="105"/>
          <w:sz w:val="13"/>
        </w:rPr>
        <w:t> </w:t>
      </w:r>
      <w:r>
        <w:rPr>
          <w:i/>
          <w:w w:val="105"/>
          <w:sz w:val="13"/>
        </w:rPr>
        <w:t>Oppression</w:t>
      </w:r>
      <w:r>
        <w:rPr>
          <w:i/>
          <w:spacing w:val="5"/>
          <w:w w:val="105"/>
          <w:sz w:val="13"/>
        </w:rPr>
        <w:t> </w:t>
      </w:r>
      <w:r>
        <w:rPr>
          <w:spacing w:val="2"/>
          <w:w w:val="105"/>
          <w:sz w:val="13"/>
        </w:rPr>
        <w:t>(SJD</w:t>
      </w:r>
      <w:r>
        <w:rPr>
          <w:spacing w:val="6"/>
          <w:w w:val="105"/>
          <w:sz w:val="13"/>
        </w:rPr>
        <w:t> </w:t>
      </w:r>
      <w:r>
        <w:rPr>
          <w:w w:val="105"/>
          <w:sz w:val="13"/>
        </w:rPr>
        <w:t>Thesis,</w:t>
      </w:r>
      <w:r>
        <w:rPr>
          <w:spacing w:val="5"/>
          <w:w w:val="105"/>
          <w:sz w:val="13"/>
        </w:rPr>
        <w:t> </w:t>
      </w:r>
      <w:r>
        <w:rPr>
          <w:w w:val="105"/>
          <w:sz w:val="13"/>
        </w:rPr>
        <w:t>Monash</w:t>
      </w:r>
      <w:r>
        <w:rPr>
          <w:spacing w:val="6"/>
          <w:w w:val="105"/>
          <w:sz w:val="13"/>
        </w:rPr>
        <w:t> </w:t>
      </w:r>
      <w:r>
        <w:rPr>
          <w:w w:val="105"/>
          <w:sz w:val="13"/>
        </w:rPr>
        <w:t>University,</w:t>
      </w:r>
      <w:r>
        <w:rPr>
          <w:spacing w:val="5"/>
          <w:w w:val="105"/>
          <w:sz w:val="13"/>
        </w:rPr>
        <w:t> </w:t>
      </w:r>
      <w:r>
        <w:rPr>
          <w:w w:val="105"/>
          <w:sz w:val="13"/>
        </w:rPr>
        <w:t>forthcoming)</w:t>
      </w:r>
    </w:p>
    <w:p>
      <w:pPr>
        <w:spacing w:before="2"/>
        <w:ind w:left="2381" w:right="0" w:firstLine="0"/>
        <w:jc w:val="left"/>
        <w:rPr>
          <w:sz w:val="13"/>
        </w:rPr>
      </w:pPr>
      <w:r>
        <w:rPr>
          <w:w w:val="105"/>
          <w:sz w:val="13"/>
        </w:rPr>
        <w:t>28. For example see </w:t>
      </w:r>
      <w:r>
        <w:rPr>
          <w:i/>
          <w:w w:val="105"/>
          <w:sz w:val="13"/>
        </w:rPr>
        <w:t>Arhanghelschi v Cladwyn Pty Ltd </w:t>
      </w:r>
      <w:r>
        <w:rPr>
          <w:w w:val="105"/>
          <w:sz w:val="13"/>
        </w:rPr>
        <w:t>[2013] VSC 253 (16 May 2013) [46]–[48] (Ferguson J).</w:t>
      </w:r>
    </w:p>
    <w:p>
      <w:pPr>
        <w:spacing w:after="0"/>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3"/>
        </w:numPr>
        <w:tabs>
          <w:tab w:pos="2381" w:val="left" w:leader="none"/>
          <w:tab w:pos="2382" w:val="left" w:leader="none"/>
        </w:tabs>
        <w:spacing w:line="242" w:lineRule="auto" w:before="91" w:after="0"/>
        <w:ind w:left="2381" w:right="1680" w:hanging="794"/>
        <w:jc w:val="left"/>
        <w:rPr>
          <w:sz w:val="12"/>
        </w:rPr>
      </w:pPr>
      <w:r>
        <w:rPr>
          <w:w w:val="105"/>
          <w:sz w:val="21"/>
        </w:rPr>
        <w:t>The</w:t>
      </w:r>
      <w:r>
        <w:rPr>
          <w:spacing w:val="-9"/>
          <w:w w:val="105"/>
          <w:sz w:val="21"/>
        </w:rPr>
        <w:t> </w:t>
      </w:r>
      <w:r>
        <w:rPr>
          <w:w w:val="105"/>
          <w:sz w:val="21"/>
        </w:rPr>
        <w:t>role</w:t>
      </w:r>
      <w:r>
        <w:rPr>
          <w:spacing w:val="-9"/>
          <w:w w:val="105"/>
          <w:sz w:val="21"/>
        </w:rPr>
        <w:t> </w:t>
      </w:r>
      <w:r>
        <w:rPr>
          <w:w w:val="105"/>
          <w:sz w:val="21"/>
        </w:rPr>
        <w:t>of</w:t>
      </w:r>
      <w:r>
        <w:rPr>
          <w:spacing w:val="-9"/>
          <w:w w:val="105"/>
          <w:sz w:val="21"/>
        </w:rPr>
        <w:t> </w:t>
      </w:r>
      <w:r>
        <w:rPr>
          <w:w w:val="105"/>
          <w:sz w:val="21"/>
        </w:rPr>
        <w:t>contract</w:t>
      </w:r>
      <w:r>
        <w:rPr>
          <w:spacing w:val="-8"/>
          <w:w w:val="105"/>
          <w:sz w:val="21"/>
        </w:rPr>
        <w:t> </w:t>
      </w:r>
      <w:r>
        <w:rPr>
          <w:w w:val="105"/>
          <w:sz w:val="21"/>
        </w:rPr>
        <w:t>in</w:t>
      </w:r>
      <w:r>
        <w:rPr>
          <w:spacing w:val="-9"/>
          <w:w w:val="105"/>
          <w:sz w:val="21"/>
        </w:rPr>
        <w:t> </w:t>
      </w:r>
      <w:r>
        <w:rPr>
          <w:w w:val="105"/>
          <w:sz w:val="21"/>
        </w:rPr>
        <w:t>the</w:t>
      </w:r>
      <w:r>
        <w:rPr>
          <w:spacing w:val="-9"/>
          <w:w w:val="105"/>
          <w:sz w:val="21"/>
        </w:rPr>
        <w:t> </w:t>
      </w:r>
      <w:r>
        <w:rPr>
          <w:w w:val="105"/>
          <w:sz w:val="21"/>
        </w:rPr>
        <w:t>context</w:t>
      </w:r>
      <w:r>
        <w:rPr>
          <w:spacing w:val="-8"/>
          <w:w w:val="105"/>
          <w:sz w:val="21"/>
        </w:rPr>
        <w:t> </w:t>
      </w:r>
      <w:r>
        <w:rPr>
          <w:w w:val="105"/>
          <w:sz w:val="21"/>
        </w:rPr>
        <w:t>of</w:t>
      </w:r>
      <w:r>
        <w:rPr>
          <w:spacing w:val="-9"/>
          <w:w w:val="105"/>
          <w:sz w:val="21"/>
        </w:rPr>
        <w:t> </w:t>
      </w:r>
      <w:r>
        <w:rPr>
          <w:spacing w:val="-3"/>
          <w:w w:val="105"/>
          <w:sz w:val="21"/>
        </w:rPr>
        <w:t>unit</w:t>
      </w:r>
      <w:r>
        <w:rPr>
          <w:spacing w:val="-9"/>
          <w:w w:val="105"/>
          <w:sz w:val="21"/>
        </w:rPr>
        <w:t> </w:t>
      </w:r>
      <w:r>
        <w:rPr>
          <w:w w:val="105"/>
          <w:sz w:val="21"/>
        </w:rPr>
        <w:t>trusts</w:t>
      </w:r>
      <w:r>
        <w:rPr>
          <w:spacing w:val="-8"/>
          <w:w w:val="105"/>
          <w:sz w:val="21"/>
        </w:rPr>
        <w:t> </w:t>
      </w:r>
      <w:r>
        <w:rPr>
          <w:w w:val="105"/>
          <w:sz w:val="21"/>
        </w:rPr>
        <w:t>beyond</w:t>
      </w:r>
      <w:r>
        <w:rPr>
          <w:spacing w:val="-9"/>
          <w:w w:val="105"/>
          <w:sz w:val="21"/>
        </w:rPr>
        <w:t> </w:t>
      </w:r>
      <w:r>
        <w:rPr>
          <w:w w:val="105"/>
          <w:sz w:val="21"/>
        </w:rPr>
        <w:t>a</w:t>
      </w:r>
      <w:r>
        <w:rPr>
          <w:spacing w:val="-9"/>
          <w:w w:val="105"/>
          <w:sz w:val="21"/>
        </w:rPr>
        <w:t> </w:t>
      </w:r>
      <w:r>
        <w:rPr>
          <w:spacing w:val="-3"/>
          <w:w w:val="105"/>
          <w:sz w:val="21"/>
        </w:rPr>
        <w:t>formal</w:t>
      </w:r>
      <w:r>
        <w:rPr>
          <w:spacing w:val="-8"/>
          <w:w w:val="105"/>
          <w:sz w:val="21"/>
        </w:rPr>
        <w:t> </w:t>
      </w:r>
      <w:r>
        <w:rPr>
          <w:w w:val="105"/>
          <w:sz w:val="21"/>
        </w:rPr>
        <w:t>unitholder</w:t>
      </w:r>
      <w:r>
        <w:rPr>
          <w:spacing w:val="-9"/>
          <w:w w:val="105"/>
          <w:sz w:val="21"/>
        </w:rPr>
        <w:t> </w:t>
      </w:r>
      <w:r>
        <w:rPr>
          <w:spacing w:val="-2"/>
          <w:w w:val="105"/>
          <w:sz w:val="21"/>
        </w:rPr>
        <w:t>agreement</w:t>
      </w:r>
      <w:r>
        <w:rPr>
          <w:spacing w:val="-9"/>
          <w:w w:val="105"/>
          <w:sz w:val="21"/>
        </w:rPr>
        <w:t> </w:t>
      </w:r>
      <w:r>
        <w:rPr>
          <w:w w:val="105"/>
          <w:sz w:val="21"/>
        </w:rPr>
        <w:t>is </w:t>
      </w:r>
      <w:r>
        <w:rPr>
          <w:spacing w:val="-4"/>
          <w:w w:val="105"/>
          <w:sz w:val="21"/>
        </w:rPr>
        <w:t>unclear. </w:t>
      </w:r>
      <w:r>
        <w:rPr>
          <w:w w:val="105"/>
          <w:sz w:val="21"/>
        </w:rPr>
        <w:t>The </w:t>
      </w:r>
      <w:r>
        <w:rPr>
          <w:spacing w:val="-3"/>
          <w:w w:val="105"/>
          <w:sz w:val="21"/>
        </w:rPr>
        <w:t>traditional </w:t>
      </w:r>
      <w:r>
        <w:rPr>
          <w:w w:val="105"/>
          <w:sz w:val="21"/>
        </w:rPr>
        <w:t>view is </w:t>
      </w:r>
      <w:r>
        <w:rPr>
          <w:spacing w:val="-3"/>
          <w:w w:val="105"/>
          <w:sz w:val="21"/>
        </w:rPr>
        <w:t>that </w:t>
      </w:r>
      <w:r>
        <w:rPr>
          <w:w w:val="105"/>
          <w:sz w:val="21"/>
        </w:rPr>
        <w:t>the </w:t>
      </w:r>
      <w:r>
        <w:rPr>
          <w:spacing w:val="-3"/>
          <w:w w:val="105"/>
          <w:sz w:val="21"/>
        </w:rPr>
        <w:t>relationship </w:t>
      </w:r>
      <w:r>
        <w:rPr>
          <w:w w:val="105"/>
          <w:sz w:val="21"/>
        </w:rPr>
        <w:t>between a trustee and a beneficiary is governed by the ordinary </w:t>
      </w:r>
      <w:r>
        <w:rPr>
          <w:spacing w:val="-3"/>
          <w:w w:val="105"/>
          <w:sz w:val="21"/>
        </w:rPr>
        <w:t>principles </w:t>
      </w:r>
      <w:r>
        <w:rPr>
          <w:w w:val="105"/>
          <w:sz w:val="21"/>
        </w:rPr>
        <w:t>of trust law and equity.</w:t>
      </w:r>
      <w:r>
        <w:rPr>
          <w:w w:val="105"/>
          <w:position w:val="7"/>
          <w:sz w:val="12"/>
        </w:rPr>
        <w:t>20 </w:t>
      </w:r>
      <w:r>
        <w:rPr>
          <w:spacing w:val="-4"/>
          <w:w w:val="105"/>
          <w:sz w:val="21"/>
        </w:rPr>
        <w:t>However, </w:t>
      </w:r>
      <w:r>
        <w:rPr>
          <w:w w:val="105"/>
          <w:sz w:val="21"/>
        </w:rPr>
        <w:t>it </w:t>
      </w:r>
      <w:r>
        <w:rPr>
          <w:spacing w:val="-2"/>
          <w:w w:val="105"/>
          <w:sz w:val="21"/>
        </w:rPr>
        <w:t>has </w:t>
      </w:r>
      <w:r>
        <w:rPr>
          <w:spacing w:val="-3"/>
          <w:w w:val="105"/>
          <w:sz w:val="21"/>
        </w:rPr>
        <w:t>recently </w:t>
      </w:r>
      <w:r>
        <w:rPr>
          <w:w w:val="105"/>
          <w:sz w:val="21"/>
        </w:rPr>
        <w:t>been suggested </w:t>
      </w:r>
      <w:r>
        <w:rPr>
          <w:spacing w:val="-3"/>
          <w:w w:val="105"/>
          <w:sz w:val="21"/>
        </w:rPr>
        <w:t>that </w:t>
      </w:r>
      <w:r>
        <w:rPr>
          <w:w w:val="105"/>
          <w:sz w:val="21"/>
        </w:rPr>
        <w:t>a </w:t>
      </w:r>
      <w:r>
        <w:rPr>
          <w:spacing w:val="-3"/>
          <w:w w:val="105"/>
          <w:sz w:val="21"/>
        </w:rPr>
        <w:t>contractual relationship </w:t>
      </w:r>
      <w:r>
        <w:rPr>
          <w:w w:val="105"/>
          <w:sz w:val="21"/>
        </w:rPr>
        <w:t>can coexist </w:t>
      </w:r>
      <w:r>
        <w:rPr>
          <w:spacing w:val="-3"/>
          <w:w w:val="105"/>
          <w:sz w:val="21"/>
        </w:rPr>
        <w:t>with, </w:t>
      </w:r>
      <w:r>
        <w:rPr>
          <w:w w:val="105"/>
          <w:sz w:val="21"/>
        </w:rPr>
        <w:t>and arise out </w:t>
      </w:r>
      <w:r>
        <w:rPr>
          <w:spacing w:val="-6"/>
          <w:w w:val="105"/>
          <w:sz w:val="21"/>
        </w:rPr>
        <w:t>of, </w:t>
      </w:r>
      <w:r>
        <w:rPr>
          <w:w w:val="105"/>
          <w:sz w:val="21"/>
        </w:rPr>
        <w:t>the </w:t>
      </w:r>
      <w:r>
        <w:rPr>
          <w:spacing w:val="-3"/>
          <w:w w:val="105"/>
          <w:sz w:val="21"/>
        </w:rPr>
        <w:t>traditional </w:t>
      </w:r>
      <w:r>
        <w:rPr>
          <w:w w:val="105"/>
          <w:sz w:val="21"/>
        </w:rPr>
        <w:t>fiduciary </w:t>
      </w:r>
      <w:r>
        <w:rPr>
          <w:spacing w:val="-3"/>
          <w:w w:val="105"/>
          <w:sz w:val="21"/>
        </w:rPr>
        <w:t>relationship </w:t>
      </w:r>
      <w:r>
        <w:rPr>
          <w:w w:val="105"/>
          <w:sz w:val="21"/>
        </w:rPr>
        <w:t>of trustee and </w:t>
      </w:r>
      <w:r>
        <w:rPr>
          <w:spacing w:val="-2"/>
          <w:w w:val="105"/>
          <w:sz w:val="21"/>
        </w:rPr>
        <w:t>beneficiary, </w:t>
      </w:r>
      <w:r>
        <w:rPr>
          <w:spacing w:val="-3"/>
          <w:w w:val="105"/>
          <w:sz w:val="21"/>
        </w:rPr>
        <w:t>since </w:t>
      </w:r>
      <w:r>
        <w:rPr>
          <w:w w:val="105"/>
          <w:sz w:val="21"/>
        </w:rPr>
        <w:t>this is based on the reality</w:t>
      </w:r>
      <w:r>
        <w:rPr>
          <w:spacing w:val="-16"/>
          <w:w w:val="105"/>
          <w:sz w:val="21"/>
        </w:rPr>
        <w:t> </w:t>
      </w:r>
      <w:r>
        <w:rPr>
          <w:spacing w:val="-3"/>
          <w:w w:val="105"/>
          <w:sz w:val="21"/>
        </w:rPr>
        <w:t>that</w:t>
      </w:r>
      <w:r>
        <w:rPr>
          <w:spacing w:val="-15"/>
          <w:w w:val="105"/>
          <w:sz w:val="21"/>
        </w:rPr>
        <w:t> </w:t>
      </w:r>
      <w:r>
        <w:rPr>
          <w:w w:val="105"/>
          <w:sz w:val="21"/>
        </w:rPr>
        <w:t>in</w:t>
      </w:r>
      <w:r>
        <w:rPr>
          <w:spacing w:val="-16"/>
          <w:w w:val="105"/>
          <w:sz w:val="21"/>
        </w:rPr>
        <w:t> </w:t>
      </w:r>
      <w:r>
        <w:rPr>
          <w:spacing w:val="-3"/>
          <w:w w:val="105"/>
          <w:sz w:val="21"/>
        </w:rPr>
        <w:t>contrast</w:t>
      </w:r>
      <w:r>
        <w:rPr>
          <w:spacing w:val="-15"/>
          <w:w w:val="105"/>
          <w:sz w:val="21"/>
        </w:rPr>
        <w:t> </w:t>
      </w:r>
      <w:r>
        <w:rPr>
          <w:w w:val="105"/>
          <w:sz w:val="21"/>
        </w:rPr>
        <w:t>to</w:t>
      </w:r>
      <w:r>
        <w:rPr>
          <w:spacing w:val="-16"/>
          <w:w w:val="105"/>
          <w:sz w:val="21"/>
        </w:rPr>
        <w:t> </w:t>
      </w:r>
      <w:r>
        <w:rPr>
          <w:w w:val="105"/>
          <w:sz w:val="21"/>
        </w:rPr>
        <w:t>a</w:t>
      </w:r>
      <w:r>
        <w:rPr>
          <w:spacing w:val="-15"/>
          <w:w w:val="105"/>
          <w:sz w:val="21"/>
        </w:rPr>
        <w:t> </w:t>
      </w:r>
      <w:r>
        <w:rPr>
          <w:w w:val="105"/>
          <w:sz w:val="21"/>
        </w:rPr>
        <w:t>discretionary</w:t>
      </w:r>
      <w:r>
        <w:rPr>
          <w:spacing w:val="-16"/>
          <w:w w:val="105"/>
          <w:sz w:val="21"/>
        </w:rPr>
        <w:t> </w:t>
      </w:r>
      <w:r>
        <w:rPr>
          <w:w w:val="105"/>
          <w:sz w:val="21"/>
        </w:rPr>
        <w:t>trust,</w:t>
      </w:r>
      <w:r>
        <w:rPr>
          <w:spacing w:val="-15"/>
          <w:w w:val="105"/>
          <w:sz w:val="21"/>
        </w:rPr>
        <w:t> </w:t>
      </w:r>
      <w:r>
        <w:rPr>
          <w:w w:val="105"/>
          <w:sz w:val="21"/>
        </w:rPr>
        <w:t>unitholders</w:t>
      </w:r>
      <w:r>
        <w:rPr>
          <w:spacing w:val="-16"/>
          <w:w w:val="105"/>
          <w:sz w:val="21"/>
        </w:rPr>
        <w:t> </w:t>
      </w:r>
      <w:r>
        <w:rPr>
          <w:spacing w:val="-3"/>
          <w:w w:val="105"/>
          <w:sz w:val="21"/>
        </w:rPr>
        <w:t>will</w:t>
      </w:r>
      <w:r>
        <w:rPr>
          <w:spacing w:val="-15"/>
          <w:w w:val="105"/>
          <w:sz w:val="21"/>
        </w:rPr>
        <w:t> </w:t>
      </w:r>
      <w:r>
        <w:rPr>
          <w:w w:val="105"/>
          <w:sz w:val="21"/>
        </w:rPr>
        <w:t>typically</w:t>
      </w:r>
      <w:r>
        <w:rPr>
          <w:spacing w:val="-16"/>
          <w:w w:val="105"/>
          <w:sz w:val="21"/>
        </w:rPr>
        <w:t> </w:t>
      </w:r>
      <w:r>
        <w:rPr>
          <w:w w:val="105"/>
          <w:sz w:val="21"/>
        </w:rPr>
        <w:t>provide</w:t>
      </w:r>
      <w:r>
        <w:rPr>
          <w:spacing w:val="-15"/>
          <w:w w:val="105"/>
          <w:sz w:val="21"/>
        </w:rPr>
        <w:t> </w:t>
      </w:r>
      <w:r>
        <w:rPr>
          <w:w w:val="105"/>
          <w:sz w:val="21"/>
        </w:rPr>
        <w:t>capital</w:t>
      </w:r>
      <w:r>
        <w:rPr>
          <w:spacing w:val="-16"/>
          <w:w w:val="105"/>
          <w:sz w:val="21"/>
        </w:rPr>
        <w:t> </w:t>
      </w:r>
      <w:r>
        <w:rPr>
          <w:spacing w:val="-3"/>
          <w:w w:val="105"/>
          <w:sz w:val="21"/>
        </w:rPr>
        <w:t>for </w:t>
      </w:r>
      <w:r>
        <w:rPr>
          <w:w w:val="105"/>
          <w:sz w:val="21"/>
        </w:rPr>
        <w:t>a </w:t>
      </w:r>
      <w:r>
        <w:rPr>
          <w:spacing w:val="-3"/>
          <w:w w:val="105"/>
          <w:sz w:val="21"/>
        </w:rPr>
        <w:t>subscription </w:t>
      </w:r>
      <w:r>
        <w:rPr>
          <w:w w:val="105"/>
          <w:sz w:val="21"/>
        </w:rPr>
        <w:t>of a specific quantity of</w:t>
      </w:r>
      <w:r>
        <w:rPr>
          <w:spacing w:val="34"/>
          <w:w w:val="105"/>
          <w:sz w:val="21"/>
        </w:rPr>
        <w:t> </w:t>
      </w:r>
      <w:r>
        <w:rPr>
          <w:w w:val="105"/>
          <w:sz w:val="21"/>
        </w:rPr>
        <w:t>units.</w:t>
      </w:r>
      <w:r>
        <w:rPr>
          <w:w w:val="105"/>
          <w:position w:val="7"/>
          <w:sz w:val="12"/>
        </w:rPr>
        <w:t>21</w:t>
      </w:r>
    </w:p>
    <w:p>
      <w:pPr>
        <w:pStyle w:val="BodyText"/>
        <w:spacing w:before="12"/>
        <w:rPr>
          <w:sz w:val="14"/>
        </w:rPr>
      </w:pPr>
      <w:r>
        <w:rPr/>
        <w:pict>
          <v:group style="position:absolute;margin-left:62.362202pt;margin-top:11.095345pt;width:479.1pt;height:83.4pt;mso-position-horizontal-relative:page;mso-position-vertical-relative:paragraph;z-index:-208;mso-wrap-distance-left:0;mso-wrap-distance-right:0" coordorigin="1247,222" coordsize="9582,1668">
            <v:rect style="position:absolute;left:1587;top:221;width:8731;height:1668" filled="true" fillcolor="#fdebea" stroked="false">
              <v:fill type="solid"/>
            </v:rect>
            <v:line style="position:absolute" from="1247,969" to="10828,969" stroked="true" strokeweight="2.5pt" strokecolor="#ffffff">
              <v:stroke dashstyle="solid"/>
            </v:line>
            <v:shape style="position:absolute;left:2381;top:1205;width:7649;height:509" type="#_x0000_t202" filled="false" stroked="false">
              <v:textbox inset="0,0,0,0">
                <w:txbxContent>
                  <w:p>
                    <w:pPr>
                      <w:spacing w:line="240" w:lineRule="exact" w:before="0"/>
                      <w:ind w:left="0" w:right="0" w:firstLine="0"/>
                      <w:jc w:val="left"/>
                      <w:rPr>
                        <w:rFonts w:ascii="Tahoma"/>
                        <w:sz w:val="21"/>
                      </w:rPr>
                    </w:pPr>
                    <w:r>
                      <w:rPr>
                        <w:rFonts w:ascii="Tahoma"/>
                        <w:w w:val="115"/>
                        <w:sz w:val="21"/>
                      </w:rPr>
                      <w:t>In</w:t>
                    </w:r>
                    <w:r>
                      <w:rPr>
                        <w:rFonts w:ascii="Tahoma"/>
                        <w:spacing w:val="-48"/>
                        <w:w w:val="115"/>
                        <w:sz w:val="21"/>
                      </w:rPr>
                      <w:t> </w:t>
                    </w:r>
                    <w:r>
                      <w:rPr>
                        <w:rFonts w:ascii="Tahoma"/>
                        <w:w w:val="115"/>
                        <w:sz w:val="21"/>
                      </w:rPr>
                      <w:t>your</w:t>
                    </w:r>
                    <w:r>
                      <w:rPr>
                        <w:rFonts w:ascii="Tahoma"/>
                        <w:spacing w:val="-47"/>
                        <w:w w:val="115"/>
                        <w:sz w:val="21"/>
                      </w:rPr>
                      <w:t> </w:t>
                    </w:r>
                    <w:r>
                      <w:rPr>
                        <w:rFonts w:ascii="Tahoma"/>
                        <w:spacing w:val="-3"/>
                        <w:w w:val="115"/>
                        <w:sz w:val="21"/>
                      </w:rPr>
                      <w:t>view,</w:t>
                    </w:r>
                    <w:r>
                      <w:rPr>
                        <w:rFonts w:ascii="Tahoma"/>
                        <w:spacing w:val="-48"/>
                        <w:w w:val="115"/>
                        <w:sz w:val="21"/>
                      </w:rPr>
                      <w:t> </w:t>
                    </w:r>
                    <w:r>
                      <w:rPr>
                        <w:rFonts w:ascii="Tahoma"/>
                        <w:w w:val="115"/>
                        <w:sz w:val="21"/>
                      </w:rPr>
                      <w:t>what</w:t>
                    </w:r>
                    <w:r>
                      <w:rPr>
                        <w:rFonts w:ascii="Tahoma"/>
                        <w:spacing w:val="-47"/>
                        <w:w w:val="115"/>
                        <w:sz w:val="21"/>
                      </w:rPr>
                      <w:t> </w:t>
                    </w:r>
                    <w:r>
                      <w:rPr>
                        <w:rFonts w:ascii="Tahoma"/>
                        <w:w w:val="115"/>
                        <w:sz w:val="21"/>
                      </w:rPr>
                      <w:t>roles</w:t>
                    </w:r>
                    <w:r>
                      <w:rPr>
                        <w:rFonts w:ascii="Tahoma"/>
                        <w:spacing w:val="-48"/>
                        <w:w w:val="115"/>
                        <w:sz w:val="21"/>
                      </w:rPr>
                      <w:t> </w:t>
                    </w:r>
                    <w:r>
                      <w:rPr>
                        <w:rFonts w:ascii="Tahoma"/>
                        <w:w w:val="115"/>
                        <w:sz w:val="21"/>
                      </w:rPr>
                      <w:t>do</w:t>
                    </w:r>
                    <w:r>
                      <w:rPr>
                        <w:rFonts w:ascii="Tahoma"/>
                        <w:spacing w:val="-47"/>
                        <w:w w:val="115"/>
                        <w:sz w:val="21"/>
                      </w:rPr>
                      <w:t> </w:t>
                    </w:r>
                    <w:r>
                      <w:rPr>
                        <w:rFonts w:ascii="Tahoma"/>
                        <w:w w:val="115"/>
                        <w:sz w:val="21"/>
                      </w:rPr>
                      <w:t>the</w:t>
                    </w:r>
                    <w:r>
                      <w:rPr>
                        <w:rFonts w:ascii="Tahoma"/>
                        <w:spacing w:val="-47"/>
                        <w:w w:val="115"/>
                        <w:sz w:val="21"/>
                      </w:rPr>
                      <w:t> </w:t>
                    </w:r>
                    <w:r>
                      <w:rPr>
                        <w:rFonts w:ascii="Tahoma"/>
                        <w:w w:val="115"/>
                        <w:sz w:val="21"/>
                      </w:rPr>
                      <w:t>intention</w:t>
                    </w:r>
                    <w:r>
                      <w:rPr>
                        <w:rFonts w:ascii="Tahoma"/>
                        <w:spacing w:val="-48"/>
                        <w:w w:val="115"/>
                        <w:sz w:val="21"/>
                      </w:rPr>
                      <w:t> </w:t>
                    </w:r>
                    <w:r>
                      <w:rPr>
                        <w:rFonts w:ascii="Tahoma"/>
                        <w:w w:val="115"/>
                        <w:sz w:val="21"/>
                      </w:rPr>
                      <w:t>of</w:t>
                    </w:r>
                    <w:r>
                      <w:rPr>
                        <w:rFonts w:ascii="Tahoma"/>
                        <w:spacing w:val="-47"/>
                        <w:w w:val="115"/>
                        <w:sz w:val="21"/>
                      </w:rPr>
                      <w:t> </w:t>
                    </w:r>
                    <w:r>
                      <w:rPr>
                        <w:rFonts w:ascii="Tahoma"/>
                        <w:w w:val="115"/>
                        <w:sz w:val="21"/>
                      </w:rPr>
                      <w:t>the</w:t>
                    </w:r>
                    <w:r>
                      <w:rPr>
                        <w:rFonts w:ascii="Tahoma"/>
                        <w:spacing w:val="-48"/>
                        <w:w w:val="115"/>
                        <w:sz w:val="21"/>
                      </w:rPr>
                      <w:t> </w:t>
                    </w:r>
                    <w:r>
                      <w:rPr>
                        <w:rFonts w:ascii="Tahoma"/>
                        <w:w w:val="115"/>
                        <w:sz w:val="21"/>
                      </w:rPr>
                      <w:t>settlor</w:t>
                    </w:r>
                    <w:r>
                      <w:rPr>
                        <w:rFonts w:ascii="Tahoma"/>
                        <w:spacing w:val="-47"/>
                        <w:w w:val="115"/>
                        <w:sz w:val="21"/>
                      </w:rPr>
                      <w:t> </w:t>
                    </w:r>
                    <w:r>
                      <w:rPr>
                        <w:rFonts w:ascii="Tahoma"/>
                        <w:w w:val="115"/>
                        <w:sz w:val="21"/>
                      </w:rPr>
                      <w:t>and</w:t>
                    </w:r>
                    <w:r>
                      <w:rPr>
                        <w:rFonts w:ascii="Tahoma"/>
                        <w:spacing w:val="-47"/>
                        <w:w w:val="115"/>
                        <w:sz w:val="21"/>
                      </w:rPr>
                      <w:t> </w:t>
                    </w:r>
                    <w:r>
                      <w:rPr>
                        <w:rFonts w:ascii="Tahoma"/>
                        <w:w w:val="115"/>
                        <w:sz w:val="21"/>
                      </w:rPr>
                      <w:t>the</w:t>
                    </w:r>
                    <w:r>
                      <w:rPr>
                        <w:rFonts w:ascii="Tahoma"/>
                        <w:spacing w:val="-48"/>
                        <w:w w:val="115"/>
                        <w:sz w:val="21"/>
                      </w:rPr>
                      <w:t> </w:t>
                    </w:r>
                    <w:r>
                      <w:rPr>
                        <w:rFonts w:ascii="Tahoma"/>
                        <w:w w:val="115"/>
                        <w:sz w:val="21"/>
                      </w:rPr>
                      <w:t>law</w:t>
                    </w:r>
                    <w:r>
                      <w:rPr>
                        <w:rFonts w:ascii="Tahoma"/>
                        <w:spacing w:val="-47"/>
                        <w:w w:val="115"/>
                        <w:sz w:val="21"/>
                      </w:rPr>
                      <w:t> </w:t>
                    </w:r>
                    <w:r>
                      <w:rPr>
                        <w:rFonts w:ascii="Tahoma"/>
                        <w:w w:val="115"/>
                        <w:sz w:val="21"/>
                      </w:rPr>
                      <w:t>of</w:t>
                    </w:r>
                    <w:r>
                      <w:rPr>
                        <w:rFonts w:ascii="Tahoma"/>
                        <w:spacing w:val="-48"/>
                        <w:w w:val="115"/>
                        <w:sz w:val="21"/>
                      </w:rPr>
                      <w:t> </w:t>
                    </w:r>
                    <w:r>
                      <w:rPr>
                        <w:rFonts w:ascii="Tahoma"/>
                        <w:w w:val="115"/>
                        <w:sz w:val="21"/>
                      </w:rPr>
                      <w:t>contract</w:t>
                    </w:r>
                  </w:p>
                  <w:p>
                    <w:pPr>
                      <w:spacing w:before="6"/>
                      <w:ind w:left="0" w:right="0" w:firstLine="0"/>
                      <w:jc w:val="left"/>
                      <w:rPr>
                        <w:rFonts w:ascii="Tahoma"/>
                        <w:sz w:val="21"/>
                      </w:rPr>
                    </w:pPr>
                    <w:r>
                      <w:rPr>
                        <w:rFonts w:ascii="Tahoma"/>
                        <w:w w:val="110"/>
                        <w:sz w:val="21"/>
                      </w:rPr>
                      <w:t>play in unit</w:t>
                    </w:r>
                    <w:r>
                      <w:rPr>
                        <w:rFonts w:ascii="Tahoma"/>
                        <w:spacing w:val="-52"/>
                        <w:w w:val="110"/>
                        <w:sz w:val="21"/>
                      </w:rPr>
                      <w:t> </w:t>
                    </w:r>
                    <w:r>
                      <w:rPr>
                        <w:rFonts w:ascii="Tahoma"/>
                        <w:w w:val="110"/>
                        <w:sz w:val="21"/>
                      </w:rPr>
                      <w:t>trusts?</w:t>
                    </w:r>
                  </w:p>
                </w:txbxContent>
              </v:textbox>
              <w10:wrap type="none"/>
            </v:shape>
            <v:shape style="position:absolute;left:1814;top:1205;width:137;height:249" type="#_x0000_t202" filled="false" stroked="false">
              <v:textbox inset="0,0,0,0">
                <w:txbxContent>
                  <w:p>
                    <w:pPr>
                      <w:spacing w:line="240" w:lineRule="exact" w:before="0"/>
                      <w:ind w:left="0" w:right="0" w:firstLine="0"/>
                      <w:jc w:val="left"/>
                      <w:rPr>
                        <w:rFonts w:ascii="Tahoma"/>
                        <w:sz w:val="21"/>
                      </w:rPr>
                    </w:pPr>
                    <w:r>
                      <w:rPr>
                        <w:rFonts w:ascii="Tahoma"/>
                        <w:w w:val="101"/>
                        <w:sz w:val="21"/>
                      </w:rPr>
                      <w:t>1</w:t>
                    </w:r>
                  </w:p>
                </w:txbxContent>
              </v:textbox>
              <w10:wrap type="none"/>
            </v:shape>
            <v:shape style="position:absolute;left:1587;top:221;width:8731;height:722" type="#_x0000_t202" filled="true" fillcolor="#fdebea" stroked="false">
              <v:textbox inset="0,0,0,0">
                <w:txbxContent>
                  <w:p>
                    <w:pPr>
                      <w:spacing w:before="162"/>
                      <w:ind w:left="226" w:right="0" w:firstLine="0"/>
                      <w:jc w:val="left"/>
                      <w:rPr>
                        <w:b/>
                        <w:sz w:val="32"/>
                      </w:rPr>
                    </w:pPr>
                    <w:r>
                      <w:rPr>
                        <w:b/>
                        <w:color w:val="EC5A4F"/>
                        <w:w w:val="115"/>
                        <w:sz w:val="32"/>
                      </w:rPr>
                      <w:t>Question</w:t>
                    </w:r>
                  </w:p>
                </w:txbxContent>
              </v:textbox>
              <v:fill type="solid"/>
              <w10:wrap type="none"/>
            </v:shape>
            <w10:wrap type="topAndBottom"/>
          </v:group>
        </w:pict>
      </w:r>
    </w:p>
    <w:p>
      <w:pPr>
        <w:pStyle w:val="BodyText"/>
        <w:spacing w:before="1"/>
        <w:rPr>
          <w:sz w:val="26"/>
        </w:rPr>
      </w:pPr>
    </w:p>
    <w:p>
      <w:pPr>
        <w:pStyle w:val="ListParagraph"/>
        <w:numPr>
          <w:ilvl w:val="1"/>
          <w:numId w:val="3"/>
        </w:numPr>
        <w:tabs>
          <w:tab w:pos="2380" w:val="left" w:leader="none"/>
          <w:tab w:pos="2381" w:val="left" w:leader="none"/>
        </w:tabs>
        <w:spacing w:line="242" w:lineRule="auto" w:before="92" w:after="0"/>
        <w:ind w:left="2380" w:right="1897" w:hanging="793"/>
        <w:jc w:val="left"/>
        <w:rPr>
          <w:sz w:val="21"/>
        </w:rPr>
      </w:pPr>
      <w:r>
        <w:rPr>
          <w:sz w:val="21"/>
        </w:rPr>
        <w:t>It is </w:t>
      </w:r>
      <w:r>
        <w:rPr>
          <w:spacing w:val="-2"/>
          <w:sz w:val="21"/>
        </w:rPr>
        <w:t>not  </w:t>
      </w:r>
      <w:r>
        <w:rPr>
          <w:sz w:val="21"/>
        </w:rPr>
        <w:t>always </w:t>
      </w:r>
      <w:r>
        <w:rPr>
          <w:spacing w:val="-3"/>
          <w:sz w:val="21"/>
        </w:rPr>
        <w:t>clear  </w:t>
      </w:r>
      <w:r>
        <w:rPr>
          <w:sz w:val="21"/>
        </w:rPr>
        <w:t>whether the </w:t>
      </w:r>
      <w:r>
        <w:rPr>
          <w:spacing w:val="-3"/>
          <w:sz w:val="21"/>
        </w:rPr>
        <w:t>interest  </w:t>
      </w:r>
      <w:r>
        <w:rPr>
          <w:sz w:val="21"/>
        </w:rPr>
        <w:t>of a unitholder is of a proprietary </w:t>
      </w:r>
      <w:r>
        <w:rPr>
          <w:spacing w:val="-4"/>
          <w:sz w:val="21"/>
        </w:rPr>
        <w:t>character.   </w:t>
      </w:r>
      <w:r>
        <w:rPr>
          <w:sz w:val="21"/>
        </w:rPr>
        <w:t>In theory, a beneficiary of a trust is supposed to be beneficially entitled in equity to the trust property. </w:t>
      </w:r>
      <w:r>
        <w:rPr>
          <w:spacing w:val="-4"/>
          <w:sz w:val="21"/>
        </w:rPr>
        <w:t>However, </w:t>
      </w:r>
      <w:r>
        <w:rPr>
          <w:sz w:val="21"/>
        </w:rPr>
        <w:t>the High </w:t>
      </w:r>
      <w:r>
        <w:rPr>
          <w:spacing w:val="-3"/>
          <w:sz w:val="21"/>
        </w:rPr>
        <w:t>Court </w:t>
      </w:r>
      <w:r>
        <w:rPr>
          <w:spacing w:val="-2"/>
          <w:sz w:val="21"/>
        </w:rPr>
        <w:t>has </w:t>
      </w:r>
      <w:r>
        <w:rPr>
          <w:spacing w:val="-3"/>
          <w:sz w:val="21"/>
        </w:rPr>
        <w:t>recently </w:t>
      </w:r>
      <w:r>
        <w:rPr>
          <w:sz w:val="21"/>
        </w:rPr>
        <w:t>emphasised </w:t>
      </w:r>
      <w:r>
        <w:rPr>
          <w:spacing w:val="-3"/>
          <w:sz w:val="21"/>
        </w:rPr>
        <w:t>that </w:t>
      </w:r>
      <w:r>
        <w:rPr>
          <w:sz w:val="21"/>
        </w:rPr>
        <w:t>the </w:t>
      </w:r>
      <w:r>
        <w:rPr>
          <w:spacing w:val="-3"/>
          <w:sz w:val="21"/>
        </w:rPr>
        <w:t>provisions</w:t>
      </w:r>
      <w:r>
        <w:rPr>
          <w:spacing w:val="8"/>
          <w:sz w:val="21"/>
        </w:rPr>
        <w:t> </w:t>
      </w:r>
      <w:r>
        <w:rPr>
          <w:sz w:val="21"/>
        </w:rPr>
        <w:t>of</w:t>
      </w:r>
    </w:p>
    <w:p>
      <w:pPr>
        <w:pStyle w:val="BodyText"/>
        <w:spacing w:line="242" w:lineRule="auto" w:before="3"/>
        <w:ind w:left="2380" w:right="1540"/>
      </w:pPr>
      <w:r>
        <w:rPr>
          <w:w w:val="105"/>
        </w:rPr>
        <w:t>the</w:t>
      </w:r>
      <w:r>
        <w:rPr>
          <w:spacing w:val="-11"/>
          <w:w w:val="105"/>
        </w:rPr>
        <w:t> </w:t>
      </w:r>
      <w:r>
        <w:rPr>
          <w:w w:val="105"/>
        </w:rPr>
        <w:t>trust</w:t>
      </w:r>
      <w:r>
        <w:rPr>
          <w:spacing w:val="-10"/>
          <w:w w:val="105"/>
        </w:rPr>
        <w:t> </w:t>
      </w:r>
      <w:r>
        <w:rPr>
          <w:w w:val="105"/>
        </w:rPr>
        <w:t>deed</w:t>
      </w:r>
      <w:r>
        <w:rPr>
          <w:spacing w:val="-10"/>
          <w:w w:val="105"/>
        </w:rPr>
        <w:t> </w:t>
      </w:r>
      <w:r>
        <w:rPr>
          <w:spacing w:val="-3"/>
          <w:w w:val="105"/>
        </w:rPr>
        <w:t>are</w:t>
      </w:r>
      <w:r>
        <w:rPr>
          <w:spacing w:val="-10"/>
          <w:w w:val="105"/>
        </w:rPr>
        <w:t> </w:t>
      </w:r>
      <w:r>
        <w:rPr>
          <w:w w:val="105"/>
        </w:rPr>
        <w:t>the</w:t>
      </w:r>
      <w:r>
        <w:rPr>
          <w:spacing w:val="-10"/>
          <w:w w:val="105"/>
        </w:rPr>
        <w:t> </w:t>
      </w:r>
      <w:r>
        <w:rPr>
          <w:w w:val="105"/>
        </w:rPr>
        <w:t>starting</w:t>
      </w:r>
      <w:r>
        <w:rPr>
          <w:spacing w:val="-10"/>
          <w:w w:val="105"/>
        </w:rPr>
        <w:t> </w:t>
      </w:r>
      <w:r>
        <w:rPr>
          <w:w w:val="105"/>
        </w:rPr>
        <w:t>point</w:t>
      </w:r>
      <w:r>
        <w:rPr>
          <w:spacing w:val="-10"/>
          <w:w w:val="105"/>
        </w:rPr>
        <w:t> </w:t>
      </w:r>
      <w:r>
        <w:rPr>
          <w:w w:val="105"/>
        </w:rPr>
        <w:t>in</w:t>
      </w:r>
      <w:r>
        <w:rPr>
          <w:spacing w:val="-10"/>
          <w:w w:val="105"/>
        </w:rPr>
        <w:t> </w:t>
      </w:r>
      <w:r>
        <w:rPr>
          <w:spacing w:val="-3"/>
          <w:w w:val="105"/>
        </w:rPr>
        <w:t>considering</w:t>
      </w:r>
      <w:r>
        <w:rPr>
          <w:spacing w:val="-10"/>
          <w:w w:val="105"/>
        </w:rPr>
        <w:t> </w:t>
      </w:r>
      <w:r>
        <w:rPr>
          <w:w w:val="105"/>
        </w:rPr>
        <w:t>whether</w:t>
      </w:r>
      <w:r>
        <w:rPr>
          <w:spacing w:val="-10"/>
          <w:w w:val="105"/>
        </w:rPr>
        <w:t> </w:t>
      </w:r>
      <w:r>
        <w:rPr>
          <w:w w:val="105"/>
        </w:rPr>
        <w:t>a</w:t>
      </w:r>
      <w:r>
        <w:rPr>
          <w:spacing w:val="-10"/>
          <w:w w:val="105"/>
        </w:rPr>
        <w:t> </w:t>
      </w:r>
      <w:r>
        <w:rPr>
          <w:w w:val="105"/>
        </w:rPr>
        <w:t>unitholder</w:t>
      </w:r>
      <w:r>
        <w:rPr>
          <w:spacing w:val="-10"/>
          <w:w w:val="105"/>
        </w:rPr>
        <w:t> </w:t>
      </w:r>
      <w:r>
        <w:rPr>
          <w:spacing w:val="-2"/>
          <w:w w:val="105"/>
        </w:rPr>
        <w:t>has</w:t>
      </w:r>
      <w:r>
        <w:rPr>
          <w:spacing w:val="-10"/>
          <w:w w:val="105"/>
        </w:rPr>
        <w:t> </w:t>
      </w:r>
      <w:r>
        <w:rPr>
          <w:w w:val="105"/>
        </w:rPr>
        <w:t>a</w:t>
      </w:r>
      <w:r>
        <w:rPr>
          <w:spacing w:val="-10"/>
          <w:w w:val="105"/>
        </w:rPr>
        <w:t> </w:t>
      </w:r>
      <w:r>
        <w:rPr>
          <w:w w:val="105"/>
        </w:rPr>
        <w:t>proprietary </w:t>
      </w:r>
      <w:r>
        <w:rPr>
          <w:spacing w:val="-3"/>
          <w:w w:val="105"/>
        </w:rPr>
        <w:t>interest </w:t>
      </w:r>
      <w:r>
        <w:rPr>
          <w:w w:val="105"/>
        </w:rPr>
        <w:t>in the trust property.</w:t>
      </w:r>
      <w:r>
        <w:rPr>
          <w:w w:val="105"/>
          <w:position w:val="7"/>
          <w:sz w:val="12"/>
        </w:rPr>
        <w:t>22 </w:t>
      </w:r>
      <w:r>
        <w:rPr>
          <w:w w:val="105"/>
        </w:rPr>
        <w:t>It </w:t>
      </w:r>
      <w:r>
        <w:rPr>
          <w:spacing w:val="-2"/>
          <w:w w:val="105"/>
        </w:rPr>
        <w:t>has </w:t>
      </w:r>
      <w:r>
        <w:rPr>
          <w:w w:val="105"/>
        </w:rPr>
        <w:t>been suggested </w:t>
      </w:r>
      <w:r>
        <w:rPr>
          <w:spacing w:val="-3"/>
          <w:w w:val="105"/>
        </w:rPr>
        <w:t>that implicit within </w:t>
      </w:r>
      <w:r>
        <w:rPr>
          <w:w w:val="105"/>
        </w:rPr>
        <w:t>this</w:t>
      </w:r>
      <w:r>
        <w:rPr>
          <w:spacing w:val="-12"/>
          <w:w w:val="105"/>
        </w:rPr>
        <w:t> </w:t>
      </w:r>
      <w:r>
        <w:rPr>
          <w:spacing w:val="-3"/>
          <w:w w:val="105"/>
        </w:rPr>
        <w:t>reasoning</w:t>
      </w:r>
    </w:p>
    <w:p>
      <w:pPr>
        <w:pStyle w:val="BodyText"/>
        <w:spacing w:line="242" w:lineRule="auto" w:before="2"/>
        <w:ind w:left="2380" w:right="2019"/>
      </w:pPr>
      <w:r>
        <w:rPr/>
        <w:t>is the possibility </w:t>
      </w:r>
      <w:r>
        <w:rPr>
          <w:spacing w:val="-3"/>
        </w:rPr>
        <w:t>that </w:t>
      </w:r>
      <w:r>
        <w:rPr/>
        <w:t>the trust deed is capable of </w:t>
      </w:r>
      <w:r>
        <w:rPr>
          <w:spacing w:val="-3"/>
        </w:rPr>
        <w:t>excluding </w:t>
      </w:r>
      <w:r>
        <w:rPr/>
        <w:t>a </w:t>
      </w:r>
      <w:r>
        <w:rPr>
          <w:spacing w:val="-3"/>
        </w:rPr>
        <w:t>unitholder’s </w:t>
      </w:r>
      <w:r>
        <w:rPr/>
        <w:t>proprietary  </w:t>
      </w:r>
      <w:r>
        <w:rPr>
          <w:spacing w:val="-3"/>
        </w:rPr>
        <w:t>right </w:t>
      </w:r>
      <w:r>
        <w:rPr>
          <w:spacing w:val="-4"/>
        </w:rPr>
        <w:t>‘in </w:t>
      </w:r>
      <w:r>
        <w:rPr/>
        <w:t>the underlying trust </w:t>
      </w:r>
      <w:r>
        <w:rPr>
          <w:spacing w:val="-3"/>
        </w:rPr>
        <w:t>assets.’</w:t>
      </w:r>
      <w:r>
        <w:rPr>
          <w:spacing w:val="-3"/>
          <w:position w:val="7"/>
          <w:sz w:val="12"/>
        </w:rPr>
        <w:t>23 </w:t>
      </w:r>
      <w:r>
        <w:rPr>
          <w:spacing w:val="-3"/>
        </w:rPr>
        <w:t>According  </w:t>
      </w:r>
      <w:r>
        <w:rPr/>
        <w:t>to </w:t>
      </w:r>
      <w:r>
        <w:rPr>
          <w:spacing w:val="-5"/>
        </w:rPr>
        <w:t>Tarrant  </w:t>
      </w:r>
      <w:r>
        <w:rPr/>
        <w:t>there </w:t>
      </w:r>
      <w:r>
        <w:rPr>
          <w:spacing w:val="-3"/>
        </w:rPr>
        <w:t>are  </w:t>
      </w:r>
      <w:r>
        <w:rPr/>
        <w:t>broadly two types  of </w:t>
      </w:r>
      <w:r>
        <w:rPr>
          <w:spacing w:val="-3"/>
        </w:rPr>
        <w:t>unit</w:t>
      </w:r>
      <w:r>
        <w:rPr>
          <w:spacing w:val="16"/>
        </w:rPr>
        <w:t> </w:t>
      </w:r>
      <w:r>
        <w:rPr/>
        <w:t>trusts:</w:t>
      </w:r>
    </w:p>
    <w:p>
      <w:pPr>
        <w:spacing w:line="254" w:lineRule="auto" w:before="133"/>
        <w:ind w:left="2834" w:right="2204" w:firstLine="0"/>
        <w:jc w:val="left"/>
        <w:rPr>
          <w:sz w:val="20"/>
        </w:rPr>
      </w:pPr>
      <w:r>
        <w:rPr>
          <w:sz w:val="20"/>
        </w:rPr>
        <w:t>trusts where the trust fund is held by unitholders each holding a beneficial interest,  or</w:t>
      </w:r>
      <w:r>
        <w:rPr>
          <w:spacing w:val="11"/>
          <w:sz w:val="20"/>
        </w:rPr>
        <w:t> </w:t>
      </w:r>
      <w:r>
        <w:rPr>
          <w:sz w:val="20"/>
        </w:rPr>
        <w:t>equitable</w:t>
      </w:r>
      <w:r>
        <w:rPr>
          <w:spacing w:val="11"/>
          <w:sz w:val="20"/>
        </w:rPr>
        <w:t> </w:t>
      </w:r>
      <w:r>
        <w:rPr>
          <w:sz w:val="20"/>
        </w:rPr>
        <w:t>interest</w:t>
      </w:r>
      <w:r>
        <w:rPr>
          <w:spacing w:val="12"/>
          <w:sz w:val="20"/>
        </w:rPr>
        <w:t> </w:t>
      </w:r>
      <w:r>
        <w:rPr>
          <w:sz w:val="20"/>
        </w:rPr>
        <w:t>of</w:t>
      </w:r>
      <w:r>
        <w:rPr>
          <w:spacing w:val="11"/>
          <w:sz w:val="20"/>
        </w:rPr>
        <w:t> </w:t>
      </w:r>
      <w:r>
        <w:rPr>
          <w:sz w:val="20"/>
        </w:rPr>
        <w:t>some</w:t>
      </w:r>
      <w:r>
        <w:rPr>
          <w:spacing w:val="12"/>
          <w:sz w:val="20"/>
        </w:rPr>
        <w:t> </w:t>
      </w:r>
      <w:r>
        <w:rPr>
          <w:sz w:val="20"/>
        </w:rPr>
        <w:t>type,</w:t>
      </w:r>
      <w:r>
        <w:rPr>
          <w:spacing w:val="11"/>
          <w:sz w:val="20"/>
        </w:rPr>
        <w:t> </w:t>
      </w:r>
      <w:r>
        <w:rPr>
          <w:sz w:val="20"/>
        </w:rPr>
        <w:t>in</w:t>
      </w:r>
      <w:r>
        <w:rPr>
          <w:spacing w:val="11"/>
          <w:sz w:val="20"/>
        </w:rPr>
        <w:t> </w:t>
      </w:r>
      <w:r>
        <w:rPr>
          <w:sz w:val="20"/>
        </w:rPr>
        <w:t>each</w:t>
      </w:r>
      <w:r>
        <w:rPr>
          <w:spacing w:val="12"/>
          <w:sz w:val="20"/>
        </w:rPr>
        <w:t> </w:t>
      </w:r>
      <w:r>
        <w:rPr>
          <w:sz w:val="20"/>
        </w:rPr>
        <w:t>individual</w:t>
      </w:r>
      <w:r>
        <w:rPr>
          <w:spacing w:val="11"/>
          <w:sz w:val="20"/>
        </w:rPr>
        <w:t> </w:t>
      </w:r>
      <w:r>
        <w:rPr>
          <w:sz w:val="20"/>
        </w:rPr>
        <w:t>asset;</w:t>
      </w:r>
      <w:r>
        <w:rPr>
          <w:spacing w:val="12"/>
          <w:sz w:val="20"/>
        </w:rPr>
        <w:t> </w:t>
      </w:r>
      <w:r>
        <w:rPr>
          <w:sz w:val="20"/>
        </w:rPr>
        <w:t>and</w:t>
      </w:r>
      <w:r>
        <w:rPr>
          <w:spacing w:val="11"/>
          <w:sz w:val="20"/>
        </w:rPr>
        <w:t> </w:t>
      </w:r>
      <w:r>
        <w:rPr>
          <w:sz w:val="20"/>
        </w:rPr>
        <w:t>trusts</w:t>
      </w:r>
      <w:r>
        <w:rPr>
          <w:spacing w:val="11"/>
          <w:sz w:val="20"/>
        </w:rPr>
        <w:t> </w:t>
      </w:r>
      <w:r>
        <w:rPr>
          <w:sz w:val="20"/>
        </w:rPr>
        <w:t>where</w:t>
      </w:r>
      <w:r>
        <w:rPr>
          <w:spacing w:val="12"/>
          <w:sz w:val="20"/>
        </w:rPr>
        <w:t> </w:t>
      </w:r>
      <w:r>
        <w:rPr>
          <w:sz w:val="20"/>
        </w:rPr>
        <w:t>the</w:t>
      </w:r>
    </w:p>
    <w:p>
      <w:pPr>
        <w:spacing w:line="254" w:lineRule="auto" w:before="2"/>
        <w:ind w:left="2834" w:right="1891" w:firstLine="0"/>
        <w:jc w:val="left"/>
        <w:rPr>
          <w:sz w:val="11"/>
        </w:rPr>
      </w:pPr>
      <w:r>
        <w:rPr>
          <w:sz w:val="20"/>
        </w:rPr>
        <w:t>unitholders have an interest in the trust fund as a whole but the trust deed specifically provides that unitholders have no interest at all in the underlying trust assets.</w:t>
      </w:r>
      <w:r>
        <w:rPr>
          <w:position w:val="7"/>
          <w:sz w:val="11"/>
        </w:rPr>
        <w:t>24</w:t>
      </w:r>
    </w:p>
    <w:p>
      <w:pPr>
        <w:pStyle w:val="BodyText"/>
        <w:spacing w:line="242" w:lineRule="auto" w:before="113"/>
        <w:ind w:left="2381" w:right="1549"/>
        <w:rPr>
          <w:sz w:val="12"/>
        </w:rPr>
      </w:pPr>
      <w:r>
        <w:rPr>
          <w:w w:val="105"/>
        </w:rPr>
        <w:t>The High </w:t>
      </w:r>
      <w:r>
        <w:rPr>
          <w:spacing w:val="-3"/>
          <w:w w:val="105"/>
        </w:rPr>
        <w:t>Court </w:t>
      </w:r>
      <w:r>
        <w:rPr>
          <w:spacing w:val="-2"/>
          <w:w w:val="105"/>
        </w:rPr>
        <w:t>has </w:t>
      </w:r>
      <w:r>
        <w:rPr>
          <w:w w:val="105"/>
        </w:rPr>
        <w:t>recognised </w:t>
      </w:r>
      <w:r>
        <w:rPr>
          <w:spacing w:val="-3"/>
          <w:w w:val="105"/>
        </w:rPr>
        <w:t>that </w:t>
      </w:r>
      <w:r>
        <w:rPr>
          <w:w w:val="105"/>
        </w:rPr>
        <w:t>rights to particular trust assets </w:t>
      </w:r>
      <w:r>
        <w:rPr>
          <w:spacing w:val="-3"/>
          <w:w w:val="105"/>
        </w:rPr>
        <w:t>may </w:t>
      </w:r>
      <w:r>
        <w:rPr>
          <w:w w:val="105"/>
        </w:rPr>
        <w:t>be </w:t>
      </w:r>
      <w:r>
        <w:rPr>
          <w:spacing w:val="-3"/>
          <w:w w:val="105"/>
        </w:rPr>
        <w:t>excluded </w:t>
      </w:r>
      <w:r>
        <w:rPr>
          <w:w w:val="105"/>
        </w:rPr>
        <w:t>by the </w:t>
      </w:r>
      <w:r>
        <w:rPr>
          <w:spacing w:val="-3"/>
          <w:w w:val="105"/>
        </w:rPr>
        <w:t>terms </w:t>
      </w:r>
      <w:r>
        <w:rPr>
          <w:w w:val="105"/>
        </w:rPr>
        <w:t>of the trust deed.</w:t>
      </w:r>
      <w:r>
        <w:rPr>
          <w:w w:val="105"/>
          <w:position w:val="7"/>
          <w:sz w:val="12"/>
        </w:rPr>
        <w:t>25 </w:t>
      </w:r>
      <w:r>
        <w:rPr>
          <w:spacing w:val="-3"/>
          <w:w w:val="105"/>
        </w:rPr>
        <w:t>Moreover, </w:t>
      </w:r>
      <w:r>
        <w:rPr>
          <w:w w:val="105"/>
        </w:rPr>
        <w:t>even in that case the beneficiaries may approach the court to have the trust duly administered.</w:t>
      </w:r>
      <w:r>
        <w:rPr>
          <w:w w:val="105"/>
          <w:position w:val="7"/>
          <w:sz w:val="12"/>
        </w:rPr>
        <w:t>26</w:t>
      </w:r>
    </w:p>
    <w:p>
      <w:pPr>
        <w:pStyle w:val="ListParagraph"/>
        <w:numPr>
          <w:ilvl w:val="1"/>
          <w:numId w:val="3"/>
        </w:numPr>
        <w:tabs>
          <w:tab w:pos="2380" w:val="left" w:leader="none"/>
          <w:tab w:pos="2381" w:val="left" w:leader="none"/>
        </w:tabs>
        <w:spacing w:line="242" w:lineRule="auto" w:before="124" w:after="0"/>
        <w:ind w:left="2380" w:right="1986" w:hanging="793"/>
        <w:jc w:val="left"/>
        <w:rPr>
          <w:sz w:val="21"/>
        </w:rPr>
      </w:pPr>
      <w:r>
        <w:rPr>
          <w:sz w:val="21"/>
        </w:rPr>
        <w:t>It </w:t>
      </w:r>
      <w:r>
        <w:rPr>
          <w:spacing w:val="-2"/>
          <w:sz w:val="21"/>
        </w:rPr>
        <w:t>has </w:t>
      </w:r>
      <w:r>
        <w:rPr>
          <w:sz w:val="21"/>
        </w:rPr>
        <w:t>been suggested </w:t>
      </w:r>
      <w:r>
        <w:rPr>
          <w:spacing w:val="-3"/>
          <w:sz w:val="21"/>
        </w:rPr>
        <w:t>that </w:t>
      </w:r>
      <w:r>
        <w:rPr>
          <w:sz w:val="21"/>
        </w:rPr>
        <w:t>the proprietary </w:t>
      </w:r>
      <w:r>
        <w:rPr>
          <w:spacing w:val="-3"/>
          <w:sz w:val="21"/>
        </w:rPr>
        <w:t>nature </w:t>
      </w:r>
      <w:r>
        <w:rPr>
          <w:sz w:val="21"/>
        </w:rPr>
        <w:t>of the beneficiary’s </w:t>
      </w:r>
      <w:r>
        <w:rPr>
          <w:spacing w:val="-3"/>
          <w:sz w:val="21"/>
        </w:rPr>
        <w:t>right </w:t>
      </w:r>
      <w:r>
        <w:rPr>
          <w:sz w:val="21"/>
        </w:rPr>
        <w:t>is the basis upon which a beneficiary can </w:t>
      </w:r>
      <w:r>
        <w:rPr>
          <w:spacing w:val="-3"/>
          <w:sz w:val="21"/>
        </w:rPr>
        <w:t>enforce </w:t>
      </w:r>
      <w:r>
        <w:rPr>
          <w:sz w:val="21"/>
        </w:rPr>
        <w:t>a remedy </w:t>
      </w:r>
      <w:r>
        <w:rPr>
          <w:spacing w:val="-3"/>
          <w:sz w:val="21"/>
        </w:rPr>
        <w:t>against </w:t>
      </w:r>
      <w:r>
        <w:rPr>
          <w:sz w:val="21"/>
        </w:rPr>
        <w:t>the trustee or </w:t>
      </w:r>
      <w:r>
        <w:rPr>
          <w:spacing w:val="-3"/>
          <w:sz w:val="21"/>
        </w:rPr>
        <w:t>third </w:t>
      </w:r>
      <w:r>
        <w:rPr>
          <w:sz w:val="21"/>
        </w:rPr>
        <w:t>parties. Indeed, a</w:t>
      </w:r>
      <w:r>
        <w:rPr>
          <w:spacing w:val="16"/>
          <w:sz w:val="21"/>
        </w:rPr>
        <w:t> </w:t>
      </w:r>
      <w:r>
        <w:rPr>
          <w:sz w:val="21"/>
        </w:rPr>
        <w:t>trust:</w:t>
      </w:r>
    </w:p>
    <w:p>
      <w:pPr>
        <w:spacing w:line="254" w:lineRule="auto" w:before="132"/>
        <w:ind w:left="2834" w:right="1560" w:firstLine="0"/>
        <w:jc w:val="left"/>
        <w:rPr>
          <w:sz w:val="11"/>
        </w:rPr>
      </w:pPr>
      <w:r>
        <w:rPr>
          <w:w w:val="105"/>
          <w:sz w:val="20"/>
        </w:rPr>
        <w:t>is not a mere obligation. It may </w:t>
      </w:r>
      <w:r>
        <w:rPr>
          <w:spacing w:val="-3"/>
          <w:w w:val="105"/>
          <w:sz w:val="20"/>
        </w:rPr>
        <w:t>confer </w:t>
      </w:r>
      <w:r>
        <w:rPr>
          <w:w w:val="105"/>
          <w:sz w:val="20"/>
        </w:rPr>
        <w:t>on a beneficiary the equitable ownership of a trust</w:t>
      </w:r>
      <w:r>
        <w:rPr>
          <w:spacing w:val="-11"/>
          <w:w w:val="105"/>
          <w:sz w:val="20"/>
        </w:rPr>
        <w:t> </w:t>
      </w:r>
      <w:r>
        <w:rPr>
          <w:w w:val="105"/>
          <w:sz w:val="20"/>
        </w:rPr>
        <w:t>asset,</w:t>
      </w:r>
      <w:r>
        <w:rPr>
          <w:spacing w:val="-10"/>
          <w:w w:val="105"/>
          <w:sz w:val="20"/>
        </w:rPr>
        <w:t> </w:t>
      </w:r>
      <w:r>
        <w:rPr>
          <w:w w:val="105"/>
          <w:sz w:val="20"/>
        </w:rPr>
        <w:t>or</w:t>
      </w:r>
      <w:r>
        <w:rPr>
          <w:spacing w:val="-11"/>
          <w:w w:val="105"/>
          <w:sz w:val="20"/>
        </w:rPr>
        <w:t> </w:t>
      </w:r>
      <w:r>
        <w:rPr>
          <w:w w:val="105"/>
          <w:sz w:val="20"/>
        </w:rPr>
        <w:t>a</w:t>
      </w:r>
      <w:r>
        <w:rPr>
          <w:spacing w:val="-10"/>
          <w:w w:val="105"/>
          <w:sz w:val="20"/>
        </w:rPr>
        <w:t> </w:t>
      </w:r>
      <w:r>
        <w:rPr>
          <w:w w:val="105"/>
          <w:sz w:val="20"/>
        </w:rPr>
        <w:t>partial</w:t>
      </w:r>
      <w:r>
        <w:rPr>
          <w:spacing w:val="-10"/>
          <w:w w:val="105"/>
          <w:sz w:val="20"/>
        </w:rPr>
        <w:t> </w:t>
      </w:r>
      <w:r>
        <w:rPr>
          <w:w w:val="105"/>
          <w:sz w:val="20"/>
        </w:rPr>
        <w:t>equitable</w:t>
      </w:r>
      <w:r>
        <w:rPr>
          <w:spacing w:val="-11"/>
          <w:w w:val="105"/>
          <w:sz w:val="20"/>
        </w:rPr>
        <w:t> </w:t>
      </w:r>
      <w:r>
        <w:rPr>
          <w:w w:val="105"/>
          <w:sz w:val="20"/>
        </w:rPr>
        <w:t>interest</w:t>
      </w:r>
      <w:r>
        <w:rPr>
          <w:spacing w:val="-10"/>
          <w:w w:val="105"/>
          <w:sz w:val="20"/>
        </w:rPr>
        <w:t> </w:t>
      </w:r>
      <w:r>
        <w:rPr>
          <w:w w:val="105"/>
          <w:sz w:val="20"/>
        </w:rPr>
        <w:t>in</w:t>
      </w:r>
      <w:r>
        <w:rPr>
          <w:spacing w:val="-10"/>
          <w:w w:val="105"/>
          <w:sz w:val="20"/>
        </w:rPr>
        <w:t> </w:t>
      </w:r>
      <w:r>
        <w:rPr>
          <w:w w:val="105"/>
          <w:sz w:val="20"/>
        </w:rPr>
        <w:t>the</w:t>
      </w:r>
      <w:r>
        <w:rPr>
          <w:spacing w:val="-11"/>
          <w:w w:val="105"/>
          <w:sz w:val="20"/>
        </w:rPr>
        <w:t> </w:t>
      </w:r>
      <w:r>
        <w:rPr>
          <w:w w:val="105"/>
          <w:sz w:val="20"/>
        </w:rPr>
        <w:t>asset.</w:t>
      </w:r>
      <w:r>
        <w:rPr>
          <w:spacing w:val="-10"/>
          <w:w w:val="105"/>
          <w:sz w:val="20"/>
        </w:rPr>
        <w:t> </w:t>
      </w:r>
      <w:r>
        <w:rPr>
          <w:w w:val="105"/>
          <w:sz w:val="20"/>
        </w:rPr>
        <w:t>Even</w:t>
      </w:r>
      <w:r>
        <w:rPr>
          <w:spacing w:val="-10"/>
          <w:w w:val="105"/>
          <w:sz w:val="20"/>
        </w:rPr>
        <w:t> </w:t>
      </w:r>
      <w:r>
        <w:rPr>
          <w:w w:val="105"/>
          <w:sz w:val="20"/>
        </w:rPr>
        <w:t>if</w:t>
      </w:r>
      <w:r>
        <w:rPr>
          <w:spacing w:val="-11"/>
          <w:w w:val="105"/>
          <w:sz w:val="20"/>
        </w:rPr>
        <w:t> </w:t>
      </w:r>
      <w:r>
        <w:rPr>
          <w:w w:val="105"/>
          <w:sz w:val="20"/>
        </w:rPr>
        <w:t>he</w:t>
      </w:r>
      <w:r>
        <w:rPr>
          <w:spacing w:val="-10"/>
          <w:w w:val="105"/>
          <w:sz w:val="20"/>
        </w:rPr>
        <w:t> </w:t>
      </w:r>
      <w:r>
        <w:rPr>
          <w:w w:val="105"/>
          <w:sz w:val="20"/>
        </w:rPr>
        <w:t>has</w:t>
      </w:r>
      <w:r>
        <w:rPr>
          <w:spacing w:val="-11"/>
          <w:w w:val="105"/>
          <w:sz w:val="20"/>
        </w:rPr>
        <w:t> </w:t>
      </w:r>
      <w:r>
        <w:rPr>
          <w:spacing w:val="-4"/>
          <w:w w:val="105"/>
          <w:sz w:val="20"/>
        </w:rPr>
        <w:t>neither,</w:t>
      </w:r>
      <w:r>
        <w:rPr>
          <w:spacing w:val="-10"/>
          <w:w w:val="105"/>
          <w:sz w:val="20"/>
        </w:rPr>
        <w:t> </w:t>
      </w:r>
      <w:r>
        <w:rPr>
          <w:w w:val="105"/>
          <w:sz w:val="20"/>
        </w:rPr>
        <w:t>a</w:t>
      </w:r>
      <w:r>
        <w:rPr>
          <w:spacing w:val="-10"/>
          <w:w w:val="105"/>
          <w:sz w:val="20"/>
        </w:rPr>
        <w:t> </w:t>
      </w:r>
      <w:r>
        <w:rPr>
          <w:w w:val="105"/>
          <w:sz w:val="20"/>
        </w:rPr>
        <w:t>beneficiary can </w:t>
      </w:r>
      <w:r>
        <w:rPr>
          <w:spacing w:val="-3"/>
          <w:w w:val="105"/>
          <w:sz w:val="20"/>
        </w:rPr>
        <w:t>enforce </w:t>
      </w:r>
      <w:r>
        <w:rPr>
          <w:w w:val="105"/>
          <w:sz w:val="20"/>
        </w:rPr>
        <w:t>the trust against anyone to whom a trust asset may </w:t>
      </w:r>
      <w:r>
        <w:rPr>
          <w:spacing w:val="-3"/>
          <w:w w:val="105"/>
          <w:sz w:val="20"/>
        </w:rPr>
        <w:t>come, </w:t>
      </w:r>
      <w:r>
        <w:rPr>
          <w:w w:val="105"/>
          <w:sz w:val="20"/>
        </w:rPr>
        <w:t>except a </w:t>
      </w:r>
      <w:r>
        <w:rPr>
          <w:i/>
          <w:w w:val="105"/>
          <w:sz w:val="20"/>
        </w:rPr>
        <w:t>bona </w:t>
      </w:r>
      <w:r>
        <w:rPr>
          <w:i/>
          <w:w w:val="105"/>
          <w:sz w:val="20"/>
        </w:rPr>
        <w:t>fide </w:t>
      </w:r>
      <w:r>
        <w:rPr>
          <w:w w:val="105"/>
          <w:sz w:val="20"/>
        </w:rPr>
        <w:t>purchaser for value without </w:t>
      </w:r>
      <w:r>
        <w:rPr>
          <w:spacing w:val="-3"/>
          <w:w w:val="105"/>
          <w:sz w:val="20"/>
        </w:rPr>
        <w:t>notice, </w:t>
      </w:r>
      <w:r>
        <w:rPr>
          <w:w w:val="105"/>
          <w:sz w:val="20"/>
        </w:rPr>
        <w:t>so he has a proprietary right or interest in a broader sense of the term. Though some remedies sought by beneficiaries do not turn upon the existence of a proprietary interest (and certainly not a proprietary interest in the narrow sense of a transmissible interest), the proprietary </w:t>
      </w:r>
      <w:r>
        <w:rPr>
          <w:spacing w:val="-3"/>
          <w:w w:val="105"/>
          <w:sz w:val="20"/>
        </w:rPr>
        <w:t>nature, </w:t>
      </w:r>
      <w:r>
        <w:rPr>
          <w:w w:val="105"/>
          <w:sz w:val="20"/>
        </w:rPr>
        <w:t>in the wide sense, of</w:t>
      </w:r>
      <w:r>
        <w:rPr>
          <w:spacing w:val="-7"/>
          <w:w w:val="105"/>
          <w:sz w:val="20"/>
        </w:rPr>
        <w:t> </w:t>
      </w:r>
      <w:r>
        <w:rPr>
          <w:w w:val="105"/>
          <w:sz w:val="20"/>
        </w:rPr>
        <w:t>a</w:t>
      </w:r>
      <w:r>
        <w:rPr>
          <w:spacing w:val="-7"/>
          <w:w w:val="105"/>
          <w:sz w:val="20"/>
        </w:rPr>
        <w:t> </w:t>
      </w:r>
      <w:r>
        <w:rPr>
          <w:w w:val="105"/>
          <w:sz w:val="20"/>
        </w:rPr>
        <w:t>beneficiary’s</w:t>
      </w:r>
      <w:r>
        <w:rPr>
          <w:spacing w:val="-7"/>
          <w:w w:val="105"/>
          <w:sz w:val="20"/>
        </w:rPr>
        <w:t> </w:t>
      </w:r>
      <w:r>
        <w:rPr>
          <w:w w:val="105"/>
          <w:sz w:val="20"/>
        </w:rPr>
        <w:t>rights,</w:t>
      </w:r>
      <w:r>
        <w:rPr>
          <w:spacing w:val="-7"/>
          <w:w w:val="105"/>
          <w:sz w:val="20"/>
        </w:rPr>
        <w:t> </w:t>
      </w:r>
      <w:r>
        <w:rPr>
          <w:w w:val="105"/>
          <w:sz w:val="20"/>
        </w:rPr>
        <w:t>is</w:t>
      </w:r>
      <w:r>
        <w:rPr>
          <w:spacing w:val="-7"/>
          <w:w w:val="105"/>
          <w:sz w:val="20"/>
        </w:rPr>
        <w:t> </w:t>
      </w:r>
      <w:r>
        <w:rPr>
          <w:w w:val="105"/>
          <w:sz w:val="20"/>
        </w:rPr>
        <w:t>at</w:t>
      </w:r>
      <w:r>
        <w:rPr>
          <w:spacing w:val="-7"/>
          <w:w w:val="105"/>
          <w:sz w:val="20"/>
        </w:rPr>
        <w:t> </w:t>
      </w:r>
      <w:r>
        <w:rPr>
          <w:w w:val="105"/>
          <w:sz w:val="20"/>
        </w:rPr>
        <w:t>the</w:t>
      </w:r>
      <w:r>
        <w:rPr>
          <w:spacing w:val="-7"/>
          <w:w w:val="105"/>
          <w:sz w:val="20"/>
        </w:rPr>
        <w:t> </w:t>
      </w:r>
      <w:r>
        <w:rPr>
          <w:w w:val="105"/>
          <w:sz w:val="20"/>
        </w:rPr>
        <w:t>heart</w:t>
      </w:r>
      <w:r>
        <w:rPr>
          <w:spacing w:val="-7"/>
          <w:w w:val="105"/>
          <w:sz w:val="20"/>
        </w:rPr>
        <w:t> </w:t>
      </w:r>
      <w:r>
        <w:rPr>
          <w:w w:val="105"/>
          <w:sz w:val="20"/>
        </w:rPr>
        <w:t>of</w:t>
      </w:r>
      <w:r>
        <w:rPr>
          <w:spacing w:val="-7"/>
          <w:w w:val="105"/>
          <w:sz w:val="20"/>
        </w:rPr>
        <w:t> </w:t>
      </w:r>
      <w:r>
        <w:rPr>
          <w:w w:val="105"/>
          <w:sz w:val="20"/>
        </w:rPr>
        <w:t>the</w:t>
      </w:r>
      <w:r>
        <w:rPr>
          <w:spacing w:val="-7"/>
          <w:w w:val="105"/>
          <w:sz w:val="20"/>
        </w:rPr>
        <w:t> </w:t>
      </w:r>
      <w:r>
        <w:rPr>
          <w:w w:val="105"/>
          <w:sz w:val="20"/>
        </w:rPr>
        <w:t>proprietary</w:t>
      </w:r>
      <w:r>
        <w:rPr>
          <w:spacing w:val="-6"/>
          <w:w w:val="105"/>
          <w:sz w:val="20"/>
        </w:rPr>
        <w:t> </w:t>
      </w:r>
      <w:r>
        <w:rPr>
          <w:w w:val="105"/>
          <w:sz w:val="20"/>
        </w:rPr>
        <w:t>remedy</w:t>
      </w:r>
      <w:r>
        <w:rPr>
          <w:spacing w:val="-7"/>
          <w:w w:val="105"/>
          <w:sz w:val="20"/>
        </w:rPr>
        <w:t> </w:t>
      </w:r>
      <w:r>
        <w:rPr>
          <w:w w:val="105"/>
          <w:sz w:val="20"/>
        </w:rPr>
        <w:t>which</w:t>
      </w:r>
      <w:r>
        <w:rPr>
          <w:spacing w:val="-7"/>
          <w:w w:val="105"/>
          <w:sz w:val="20"/>
        </w:rPr>
        <w:t> </w:t>
      </w:r>
      <w:r>
        <w:rPr>
          <w:w w:val="105"/>
          <w:sz w:val="20"/>
        </w:rPr>
        <w:t>can</w:t>
      </w:r>
      <w:r>
        <w:rPr>
          <w:spacing w:val="-7"/>
          <w:w w:val="105"/>
          <w:sz w:val="20"/>
        </w:rPr>
        <w:t> </w:t>
      </w:r>
      <w:r>
        <w:rPr>
          <w:w w:val="105"/>
          <w:sz w:val="20"/>
        </w:rPr>
        <w:t>be</w:t>
      </w:r>
      <w:r>
        <w:rPr>
          <w:spacing w:val="-7"/>
          <w:w w:val="105"/>
          <w:sz w:val="20"/>
        </w:rPr>
        <w:t> </w:t>
      </w:r>
      <w:r>
        <w:rPr>
          <w:w w:val="105"/>
          <w:sz w:val="20"/>
        </w:rPr>
        <w:t>asserted against</w:t>
      </w:r>
      <w:r>
        <w:rPr>
          <w:spacing w:val="-8"/>
          <w:w w:val="105"/>
          <w:sz w:val="20"/>
        </w:rPr>
        <w:t> </w:t>
      </w:r>
      <w:r>
        <w:rPr>
          <w:w w:val="105"/>
          <w:sz w:val="20"/>
        </w:rPr>
        <w:t>trustees</w:t>
      </w:r>
      <w:r>
        <w:rPr>
          <w:spacing w:val="-7"/>
          <w:w w:val="105"/>
          <w:sz w:val="20"/>
        </w:rPr>
        <w:t> </w:t>
      </w:r>
      <w:r>
        <w:rPr>
          <w:w w:val="105"/>
          <w:sz w:val="20"/>
        </w:rPr>
        <w:t>and</w:t>
      </w:r>
      <w:r>
        <w:rPr>
          <w:spacing w:val="-8"/>
          <w:w w:val="105"/>
          <w:sz w:val="20"/>
        </w:rPr>
        <w:t> </w:t>
      </w:r>
      <w:r>
        <w:rPr>
          <w:w w:val="105"/>
          <w:sz w:val="20"/>
        </w:rPr>
        <w:t>others</w:t>
      </w:r>
      <w:r>
        <w:rPr>
          <w:spacing w:val="-7"/>
          <w:w w:val="105"/>
          <w:sz w:val="20"/>
        </w:rPr>
        <w:t> </w:t>
      </w:r>
      <w:r>
        <w:rPr>
          <w:spacing w:val="-3"/>
          <w:w w:val="105"/>
          <w:sz w:val="20"/>
        </w:rPr>
        <w:t>into</w:t>
      </w:r>
      <w:r>
        <w:rPr>
          <w:spacing w:val="-7"/>
          <w:w w:val="105"/>
          <w:sz w:val="20"/>
        </w:rPr>
        <w:t> </w:t>
      </w:r>
      <w:r>
        <w:rPr>
          <w:w w:val="105"/>
          <w:sz w:val="20"/>
        </w:rPr>
        <w:t>whose</w:t>
      </w:r>
      <w:r>
        <w:rPr>
          <w:spacing w:val="-8"/>
          <w:w w:val="105"/>
          <w:sz w:val="20"/>
        </w:rPr>
        <w:t> </w:t>
      </w:r>
      <w:r>
        <w:rPr>
          <w:w w:val="105"/>
          <w:sz w:val="20"/>
        </w:rPr>
        <w:t>hands</w:t>
      </w:r>
      <w:r>
        <w:rPr>
          <w:spacing w:val="-7"/>
          <w:w w:val="105"/>
          <w:sz w:val="20"/>
        </w:rPr>
        <w:t> </w:t>
      </w:r>
      <w:r>
        <w:rPr>
          <w:w w:val="105"/>
          <w:sz w:val="20"/>
        </w:rPr>
        <w:t>trust</w:t>
      </w:r>
      <w:r>
        <w:rPr>
          <w:spacing w:val="-7"/>
          <w:w w:val="105"/>
          <w:sz w:val="20"/>
        </w:rPr>
        <w:t> </w:t>
      </w:r>
      <w:r>
        <w:rPr>
          <w:w w:val="105"/>
          <w:sz w:val="20"/>
        </w:rPr>
        <w:t>property</w:t>
      </w:r>
      <w:r>
        <w:rPr>
          <w:spacing w:val="-8"/>
          <w:w w:val="105"/>
          <w:sz w:val="20"/>
        </w:rPr>
        <w:t> </w:t>
      </w:r>
      <w:r>
        <w:rPr>
          <w:w w:val="105"/>
          <w:sz w:val="20"/>
        </w:rPr>
        <w:t>can</w:t>
      </w:r>
      <w:r>
        <w:rPr>
          <w:spacing w:val="-7"/>
          <w:w w:val="105"/>
          <w:sz w:val="20"/>
        </w:rPr>
        <w:t> </w:t>
      </w:r>
      <w:r>
        <w:rPr>
          <w:w w:val="105"/>
          <w:sz w:val="20"/>
        </w:rPr>
        <w:t>be</w:t>
      </w:r>
      <w:r>
        <w:rPr>
          <w:spacing w:val="-7"/>
          <w:w w:val="105"/>
          <w:sz w:val="20"/>
        </w:rPr>
        <w:t> </w:t>
      </w:r>
      <w:r>
        <w:rPr>
          <w:w w:val="105"/>
          <w:sz w:val="20"/>
        </w:rPr>
        <w:t>followed</w:t>
      </w:r>
      <w:r>
        <w:rPr>
          <w:spacing w:val="-8"/>
          <w:w w:val="105"/>
          <w:sz w:val="20"/>
        </w:rPr>
        <w:t> </w:t>
      </w:r>
      <w:r>
        <w:rPr>
          <w:w w:val="105"/>
          <w:sz w:val="20"/>
        </w:rPr>
        <w:t>or</w:t>
      </w:r>
      <w:r>
        <w:rPr>
          <w:spacing w:val="-7"/>
          <w:w w:val="105"/>
          <w:sz w:val="20"/>
        </w:rPr>
        <w:t> </w:t>
      </w:r>
      <w:r>
        <w:rPr>
          <w:w w:val="105"/>
          <w:sz w:val="20"/>
        </w:rPr>
        <w:t>traced.</w:t>
      </w:r>
      <w:r>
        <w:rPr>
          <w:w w:val="105"/>
          <w:position w:val="7"/>
          <w:sz w:val="11"/>
        </w:rPr>
        <w:t>27</w:t>
      </w:r>
    </w:p>
    <w:p>
      <w:pPr>
        <w:pStyle w:val="BodyText"/>
        <w:spacing w:before="1"/>
        <w:rPr>
          <w:sz w:val="23"/>
        </w:rPr>
      </w:pPr>
      <w:r>
        <w:rPr/>
        <w:pict>
          <v:line style="position:absolute;mso-position-horizontal-relative:page;mso-position-vertical-relative:paragraph;z-index:-184;mso-wrap-distance-left:0;mso-wrap-distance-right:0" from="79.370102pt,16.553776pt" to="515.905102pt,16.553776pt" stroked="true" strokeweight="1pt" strokecolor="#f9ceca">
            <v:stroke dashstyle="solid"/>
            <w10:wrap type="topAndBottom"/>
          </v:line>
        </w:pict>
      </w:r>
    </w:p>
    <w:p>
      <w:pPr>
        <w:pStyle w:val="ListParagraph"/>
        <w:numPr>
          <w:ilvl w:val="0"/>
          <w:numId w:val="10"/>
        </w:numPr>
        <w:tabs>
          <w:tab w:pos="2380" w:val="left" w:leader="none"/>
          <w:tab w:pos="2382" w:val="left" w:leader="none"/>
        </w:tabs>
        <w:spacing w:line="240" w:lineRule="auto" w:before="117" w:after="0"/>
        <w:ind w:left="2381" w:right="1768" w:hanging="794"/>
        <w:jc w:val="left"/>
        <w:rPr>
          <w:sz w:val="13"/>
        </w:rPr>
      </w:pPr>
      <w:r>
        <w:rPr>
          <w:w w:val="105"/>
          <w:sz w:val="13"/>
        </w:rPr>
        <w:t>J D Heydon and M J Leeming, </w:t>
      </w:r>
      <w:r>
        <w:rPr>
          <w:i/>
          <w:w w:val="105"/>
          <w:sz w:val="13"/>
        </w:rPr>
        <w:t>Jacobs’ Law of Trusts in Australia </w:t>
      </w:r>
      <w:r>
        <w:rPr>
          <w:spacing w:val="2"/>
          <w:w w:val="105"/>
          <w:sz w:val="13"/>
        </w:rPr>
        <w:t>(LexisNexis </w:t>
      </w:r>
      <w:r>
        <w:rPr>
          <w:w w:val="105"/>
          <w:sz w:val="13"/>
        </w:rPr>
        <w:t>Butterworths, 7th ed, </w:t>
      </w:r>
      <w:r>
        <w:rPr>
          <w:spacing w:val="2"/>
          <w:w w:val="105"/>
          <w:sz w:val="13"/>
        </w:rPr>
        <w:t>2006) </w:t>
      </w:r>
      <w:r>
        <w:rPr>
          <w:w w:val="105"/>
          <w:sz w:val="13"/>
        </w:rPr>
        <w:t>1; citing </w:t>
      </w:r>
      <w:r>
        <w:rPr>
          <w:i/>
          <w:w w:val="105"/>
          <w:sz w:val="13"/>
        </w:rPr>
        <w:t>Registrar of the Accident </w:t>
      </w:r>
      <w:r>
        <w:rPr>
          <w:i/>
          <w:w w:val="105"/>
          <w:sz w:val="13"/>
        </w:rPr>
        <w:t>Compensation</w:t>
      </w:r>
      <w:r>
        <w:rPr>
          <w:i/>
          <w:spacing w:val="3"/>
          <w:w w:val="105"/>
          <w:sz w:val="13"/>
        </w:rPr>
        <w:t> </w:t>
      </w:r>
      <w:r>
        <w:rPr>
          <w:i/>
          <w:w w:val="105"/>
          <w:sz w:val="13"/>
        </w:rPr>
        <w:t>Tribunal</w:t>
      </w:r>
      <w:r>
        <w:rPr>
          <w:i/>
          <w:spacing w:val="4"/>
          <w:w w:val="105"/>
          <w:sz w:val="13"/>
        </w:rPr>
        <w:t> </w:t>
      </w:r>
      <w:r>
        <w:rPr>
          <w:i/>
          <w:w w:val="105"/>
          <w:sz w:val="13"/>
        </w:rPr>
        <w:t>v</w:t>
      </w:r>
      <w:r>
        <w:rPr>
          <w:i/>
          <w:spacing w:val="4"/>
          <w:w w:val="105"/>
          <w:sz w:val="13"/>
        </w:rPr>
        <w:t> </w:t>
      </w:r>
      <w:r>
        <w:rPr>
          <w:i/>
          <w:w w:val="105"/>
          <w:sz w:val="13"/>
        </w:rPr>
        <w:t>Federal</w:t>
      </w:r>
      <w:r>
        <w:rPr>
          <w:i/>
          <w:spacing w:val="3"/>
          <w:w w:val="105"/>
          <w:sz w:val="13"/>
        </w:rPr>
        <w:t> </w:t>
      </w:r>
      <w:r>
        <w:rPr>
          <w:i/>
          <w:w w:val="105"/>
          <w:sz w:val="13"/>
        </w:rPr>
        <w:t>Commissioner</w:t>
      </w:r>
      <w:r>
        <w:rPr>
          <w:i/>
          <w:spacing w:val="4"/>
          <w:w w:val="105"/>
          <w:sz w:val="13"/>
        </w:rPr>
        <w:t> </w:t>
      </w:r>
      <w:r>
        <w:rPr>
          <w:i/>
          <w:w w:val="105"/>
          <w:sz w:val="13"/>
        </w:rPr>
        <w:t>of</w:t>
      </w:r>
      <w:r>
        <w:rPr>
          <w:i/>
          <w:spacing w:val="4"/>
          <w:w w:val="105"/>
          <w:sz w:val="13"/>
        </w:rPr>
        <w:t> </w:t>
      </w:r>
      <w:r>
        <w:rPr>
          <w:i/>
          <w:w w:val="105"/>
          <w:sz w:val="13"/>
        </w:rPr>
        <w:t>Taxation</w:t>
      </w:r>
      <w:r>
        <w:rPr>
          <w:i/>
          <w:spacing w:val="4"/>
          <w:w w:val="105"/>
          <w:sz w:val="13"/>
        </w:rPr>
        <w:t> </w:t>
      </w:r>
      <w:r>
        <w:rPr>
          <w:w w:val="105"/>
          <w:sz w:val="13"/>
        </w:rPr>
        <w:t>(1993)</w:t>
      </w:r>
      <w:r>
        <w:rPr>
          <w:spacing w:val="4"/>
          <w:w w:val="105"/>
          <w:sz w:val="13"/>
        </w:rPr>
        <w:t> </w:t>
      </w:r>
      <w:r>
        <w:rPr>
          <w:spacing w:val="-3"/>
          <w:w w:val="105"/>
          <w:sz w:val="13"/>
        </w:rPr>
        <w:t>178</w:t>
      </w:r>
      <w:r>
        <w:rPr>
          <w:spacing w:val="5"/>
          <w:w w:val="105"/>
          <w:sz w:val="13"/>
        </w:rPr>
        <w:t> </w:t>
      </w:r>
      <w:r>
        <w:rPr>
          <w:w w:val="105"/>
          <w:sz w:val="13"/>
        </w:rPr>
        <w:t>CLR</w:t>
      </w:r>
      <w:r>
        <w:rPr>
          <w:spacing w:val="5"/>
          <w:w w:val="105"/>
          <w:sz w:val="13"/>
        </w:rPr>
        <w:t> </w:t>
      </w:r>
      <w:r>
        <w:rPr>
          <w:w w:val="105"/>
          <w:sz w:val="13"/>
        </w:rPr>
        <w:t>145,</w:t>
      </w:r>
      <w:r>
        <w:rPr>
          <w:spacing w:val="5"/>
          <w:w w:val="105"/>
          <w:sz w:val="13"/>
        </w:rPr>
        <w:t> </w:t>
      </w:r>
      <w:r>
        <w:rPr>
          <w:w w:val="105"/>
          <w:sz w:val="13"/>
        </w:rPr>
        <w:t>175.</w:t>
      </w:r>
    </w:p>
    <w:p>
      <w:pPr>
        <w:pStyle w:val="ListParagraph"/>
        <w:numPr>
          <w:ilvl w:val="0"/>
          <w:numId w:val="10"/>
        </w:numPr>
        <w:tabs>
          <w:tab w:pos="2380" w:val="left" w:leader="none"/>
          <w:tab w:pos="2382" w:val="left" w:leader="none"/>
        </w:tabs>
        <w:spacing w:line="240" w:lineRule="auto" w:before="3" w:after="0"/>
        <w:ind w:left="2381" w:right="1861" w:hanging="794"/>
        <w:jc w:val="left"/>
        <w:rPr>
          <w:sz w:val="13"/>
        </w:rPr>
      </w:pPr>
      <w:r>
        <w:rPr>
          <w:w w:val="105"/>
          <w:sz w:val="13"/>
        </w:rPr>
        <w:t>M Vrisakis, ‘Co-habitation of contract and trust relationships in contemporary investment trusts’ </w:t>
      </w:r>
      <w:r>
        <w:rPr>
          <w:spacing w:val="2"/>
          <w:w w:val="105"/>
          <w:sz w:val="13"/>
        </w:rPr>
        <w:t>(2008) </w:t>
      </w:r>
      <w:r>
        <w:rPr>
          <w:w w:val="105"/>
          <w:sz w:val="13"/>
        </w:rPr>
        <w:t>2 </w:t>
      </w:r>
      <w:r>
        <w:rPr>
          <w:i/>
          <w:w w:val="105"/>
          <w:sz w:val="13"/>
        </w:rPr>
        <w:t>Journal of Equity </w:t>
      </w:r>
      <w:r>
        <w:rPr>
          <w:w w:val="105"/>
          <w:sz w:val="13"/>
        </w:rPr>
        <w:t>274, 274–9; cited in Ari Bergman, </w:t>
      </w:r>
      <w:r>
        <w:rPr>
          <w:i/>
          <w:w w:val="105"/>
          <w:sz w:val="13"/>
        </w:rPr>
        <w:t>Unitholder Rights Compared to Shareholder Rights in the Context of Oppression </w:t>
      </w:r>
      <w:r>
        <w:rPr>
          <w:spacing w:val="2"/>
          <w:w w:val="105"/>
          <w:sz w:val="13"/>
        </w:rPr>
        <w:t>(SJD </w:t>
      </w:r>
      <w:r>
        <w:rPr>
          <w:w w:val="105"/>
          <w:sz w:val="13"/>
        </w:rPr>
        <w:t>Thesis, Monash University, forthcoming)</w:t>
      </w:r>
      <w:r>
        <w:rPr>
          <w:spacing w:val="4"/>
          <w:w w:val="105"/>
          <w:sz w:val="13"/>
        </w:rPr>
        <w:t> </w:t>
      </w:r>
      <w:r>
        <w:rPr>
          <w:w w:val="105"/>
          <w:sz w:val="13"/>
        </w:rPr>
        <w:t>32–3.</w:t>
      </w:r>
    </w:p>
    <w:p>
      <w:pPr>
        <w:pStyle w:val="ListParagraph"/>
        <w:numPr>
          <w:ilvl w:val="0"/>
          <w:numId w:val="10"/>
        </w:numPr>
        <w:tabs>
          <w:tab w:pos="2380" w:val="left" w:leader="none"/>
          <w:tab w:pos="2382" w:val="left" w:leader="none"/>
        </w:tabs>
        <w:spacing w:line="240" w:lineRule="auto" w:before="4" w:after="0"/>
        <w:ind w:left="2381" w:right="0" w:hanging="794"/>
        <w:jc w:val="left"/>
        <w:rPr>
          <w:i/>
          <w:sz w:val="13"/>
        </w:rPr>
      </w:pPr>
      <w:r>
        <w:rPr>
          <w:i/>
          <w:w w:val="105"/>
          <w:sz w:val="13"/>
        </w:rPr>
        <w:t>CPT</w:t>
      </w:r>
      <w:r>
        <w:rPr>
          <w:i/>
          <w:spacing w:val="3"/>
          <w:w w:val="105"/>
          <w:sz w:val="13"/>
        </w:rPr>
        <w:t> </w:t>
      </w:r>
      <w:r>
        <w:rPr>
          <w:i/>
          <w:w w:val="105"/>
          <w:sz w:val="13"/>
        </w:rPr>
        <w:t>Custodian</w:t>
      </w:r>
      <w:r>
        <w:rPr>
          <w:i/>
          <w:spacing w:val="4"/>
          <w:w w:val="105"/>
          <w:sz w:val="13"/>
        </w:rPr>
        <w:t> </w:t>
      </w:r>
      <w:r>
        <w:rPr>
          <w:i/>
          <w:spacing w:val="3"/>
          <w:w w:val="105"/>
          <w:sz w:val="13"/>
        </w:rPr>
        <w:t>Pty</w:t>
      </w:r>
      <w:r>
        <w:rPr>
          <w:i/>
          <w:spacing w:val="4"/>
          <w:w w:val="105"/>
          <w:sz w:val="13"/>
        </w:rPr>
        <w:t> </w:t>
      </w:r>
      <w:r>
        <w:rPr>
          <w:i/>
          <w:w w:val="105"/>
          <w:sz w:val="13"/>
        </w:rPr>
        <w:t>Ltd</w:t>
      </w:r>
      <w:r>
        <w:rPr>
          <w:i/>
          <w:spacing w:val="4"/>
          <w:w w:val="105"/>
          <w:sz w:val="13"/>
        </w:rPr>
        <w:t> </w:t>
      </w:r>
      <w:r>
        <w:rPr>
          <w:i/>
          <w:w w:val="105"/>
          <w:sz w:val="13"/>
        </w:rPr>
        <w:t>v</w:t>
      </w:r>
      <w:r>
        <w:rPr>
          <w:i/>
          <w:spacing w:val="4"/>
          <w:w w:val="105"/>
          <w:sz w:val="13"/>
        </w:rPr>
        <w:t> </w:t>
      </w:r>
      <w:r>
        <w:rPr>
          <w:i/>
          <w:w w:val="105"/>
          <w:sz w:val="13"/>
        </w:rPr>
        <w:t>Commissioner</w:t>
      </w:r>
      <w:r>
        <w:rPr>
          <w:i/>
          <w:spacing w:val="4"/>
          <w:w w:val="105"/>
          <w:sz w:val="13"/>
        </w:rPr>
        <w:t> </w:t>
      </w:r>
      <w:r>
        <w:rPr>
          <w:i/>
          <w:w w:val="105"/>
          <w:sz w:val="13"/>
        </w:rPr>
        <w:t>of</w:t>
      </w:r>
      <w:r>
        <w:rPr>
          <w:i/>
          <w:spacing w:val="3"/>
          <w:w w:val="105"/>
          <w:sz w:val="13"/>
        </w:rPr>
        <w:t> </w:t>
      </w:r>
      <w:r>
        <w:rPr>
          <w:i/>
          <w:w w:val="105"/>
          <w:sz w:val="13"/>
        </w:rPr>
        <w:t>State</w:t>
      </w:r>
      <w:r>
        <w:rPr>
          <w:i/>
          <w:spacing w:val="4"/>
          <w:w w:val="105"/>
          <w:sz w:val="13"/>
        </w:rPr>
        <w:t> </w:t>
      </w:r>
      <w:r>
        <w:rPr>
          <w:i/>
          <w:w w:val="105"/>
          <w:sz w:val="13"/>
        </w:rPr>
        <w:t>Revenue</w:t>
      </w:r>
      <w:r>
        <w:rPr>
          <w:i/>
          <w:spacing w:val="4"/>
          <w:w w:val="105"/>
          <w:sz w:val="13"/>
        </w:rPr>
        <w:t> </w:t>
      </w:r>
      <w:r>
        <w:rPr>
          <w:w w:val="105"/>
          <w:sz w:val="13"/>
        </w:rPr>
        <w:t>(2005)</w:t>
      </w:r>
      <w:r>
        <w:rPr>
          <w:spacing w:val="5"/>
          <w:w w:val="105"/>
          <w:sz w:val="13"/>
        </w:rPr>
        <w:t> </w:t>
      </w:r>
      <w:r>
        <w:rPr>
          <w:w w:val="105"/>
          <w:sz w:val="13"/>
        </w:rPr>
        <w:t>221</w:t>
      </w:r>
      <w:r>
        <w:rPr>
          <w:spacing w:val="5"/>
          <w:w w:val="105"/>
          <w:sz w:val="13"/>
        </w:rPr>
        <w:t> </w:t>
      </w:r>
      <w:r>
        <w:rPr>
          <w:spacing w:val="2"/>
          <w:w w:val="105"/>
          <w:sz w:val="13"/>
        </w:rPr>
        <w:t>ALR</w:t>
      </w:r>
      <w:r>
        <w:rPr>
          <w:spacing w:val="5"/>
          <w:w w:val="105"/>
          <w:sz w:val="13"/>
        </w:rPr>
        <w:t> </w:t>
      </w:r>
      <w:r>
        <w:rPr>
          <w:w w:val="105"/>
          <w:sz w:val="13"/>
        </w:rPr>
        <w:t>196,</w:t>
      </w:r>
      <w:r>
        <w:rPr>
          <w:spacing w:val="4"/>
          <w:w w:val="105"/>
          <w:sz w:val="13"/>
        </w:rPr>
        <w:t> </w:t>
      </w:r>
      <w:r>
        <w:rPr>
          <w:w w:val="105"/>
          <w:sz w:val="13"/>
        </w:rPr>
        <w:t>205</w:t>
      </w:r>
      <w:r>
        <w:rPr>
          <w:i/>
          <w:w w:val="105"/>
          <w:sz w:val="13"/>
        </w:rPr>
        <w:t>.</w:t>
      </w:r>
    </w:p>
    <w:p>
      <w:pPr>
        <w:pStyle w:val="ListParagraph"/>
        <w:numPr>
          <w:ilvl w:val="0"/>
          <w:numId w:val="10"/>
        </w:numPr>
        <w:tabs>
          <w:tab w:pos="2380" w:val="left" w:leader="none"/>
          <w:tab w:pos="2382" w:val="left" w:leader="none"/>
        </w:tabs>
        <w:spacing w:line="240" w:lineRule="auto" w:before="1" w:after="0"/>
        <w:ind w:left="2381" w:right="1998" w:hanging="794"/>
        <w:jc w:val="left"/>
        <w:rPr>
          <w:sz w:val="13"/>
        </w:rPr>
      </w:pPr>
      <w:r>
        <w:rPr>
          <w:w w:val="105"/>
          <w:sz w:val="13"/>
        </w:rPr>
        <w:t>John Tarrant, ‘Unit Trusts in the 21st century’ </w:t>
      </w:r>
      <w:r>
        <w:rPr>
          <w:spacing w:val="2"/>
          <w:w w:val="105"/>
          <w:sz w:val="13"/>
        </w:rPr>
        <w:t>(2006) </w:t>
      </w:r>
      <w:r>
        <w:rPr>
          <w:w w:val="105"/>
          <w:sz w:val="13"/>
        </w:rPr>
        <w:t>20 </w:t>
      </w:r>
      <w:r>
        <w:rPr>
          <w:i/>
          <w:w w:val="105"/>
          <w:sz w:val="13"/>
        </w:rPr>
        <w:t>Commercial Law Quarterly Review </w:t>
      </w:r>
      <w:r>
        <w:rPr>
          <w:w w:val="105"/>
          <w:sz w:val="13"/>
        </w:rPr>
        <w:t>12</w:t>
      </w:r>
      <w:r>
        <w:rPr>
          <w:i/>
          <w:w w:val="105"/>
          <w:sz w:val="13"/>
        </w:rPr>
        <w:t>, </w:t>
      </w:r>
      <w:r>
        <w:rPr>
          <w:spacing w:val="-3"/>
          <w:w w:val="105"/>
          <w:sz w:val="13"/>
        </w:rPr>
        <w:t>12. </w:t>
      </w:r>
      <w:r>
        <w:rPr>
          <w:spacing w:val="2"/>
          <w:w w:val="105"/>
          <w:sz w:val="13"/>
        </w:rPr>
        <w:t>As </w:t>
      </w:r>
      <w:r>
        <w:rPr>
          <w:w w:val="105"/>
          <w:sz w:val="13"/>
        </w:rPr>
        <w:t>will be shown in Chapter 3, this argument</w:t>
      </w:r>
      <w:r>
        <w:rPr>
          <w:spacing w:val="4"/>
          <w:w w:val="105"/>
          <w:sz w:val="13"/>
        </w:rPr>
        <w:t> </w:t>
      </w:r>
      <w:r>
        <w:rPr>
          <w:w w:val="105"/>
          <w:sz w:val="13"/>
        </w:rPr>
        <w:t>has</w:t>
      </w:r>
      <w:r>
        <w:rPr>
          <w:spacing w:val="5"/>
          <w:w w:val="105"/>
          <w:sz w:val="13"/>
        </w:rPr>
        <w:t> </w:t>
      </w:r>
      <w:r>
        <w:rPr>
          <w:w w:val="105"/>
          <w:sz w:val="13"/>
        </w:rPr>
        <w:t>ramifications</w:t>
      </w:r>
      <w:r>
        <w:rPr>
          <w:spacing w:val="4"/>
          <w:w w:val="105"/>
          <w:sz w:val="13"/>
        </w:rPr>
        <w:t> </w:t>
      </w:r>
      <w:r>
        <w:rPr>
          <w:w w:val="105"/>
          <w:sz w:val="13"/>
        </w:rPr>
        <w:t>for</w:t>
      </w:r>
      <w:r>
        <w:rPr>
          <w:spacing w:val="5"/>
          <w:w w:val="105"/>
          <w:sz w:val="13"/>
        </w:rPr>
        <w:t> </w:t>
      </w:r>
      <w:r>
        <w:rPr>
          <w:w w:val="105"/>
          <w:sz w:val="13"/>
        </w:rPr>
        <w:t>a</w:t>
      </w:r>
      <w:r>
        <w:rPr>
          <w:spacing w:val="4"/>
          <w:w w:val="105"/>
          <w:sz w:val="13"/>
        </w:rPr>
        <w:t> </w:t>
      </w:r>
      <w:r>
        <w:rPr>
          <w:w w:val="105"/>
          <w:sz w:val="13"/>
        </w:rPr>
        <w:t>potential</w:t>
      </w:r>
      <w:r>
        <w:rPr>
          <w:spacing w:val="5"/>
          <w:w w:val="105"/>
          <w:sz w:val="13"/>
        </w:rPr>
        <w:t> </w:t>
      </w:r>
      <w:r>
        <w:rPr>
          <w:w w:val="105"/>
          <w:sz w:val="13"/>
        </w:rPr>
        <w:t>oppression</w:t>
      </w:r>
      <w:r>
        <w:rPr>
          <w:spacing w:val="5"/>
          <w:w w:val="105"/>
          <w:sz w:val="13"/>
        </w:rPr>
        <w:t> </w:t>
      </w:r>
      <w:r>
        <w:rPr>
          <w:w w:val="105"/>
          <w:sz w:val="13"/>
        </w:rPr>
        <w:t>remedy</w:t>
      </w:r>
      <w:r>
        <w:rPr>
          <w:spacing w:val="4"/>
          <w:w w:val="105"/>
          <w:sz w:val="13"/>
        </w:rPr>
        <w:t> </w:t>
      </w:r>
      <w:r>
        <w:rPr>
          <w:w w:val="105"/>
          <w:sz w:val="13"/>
        </w:rPr>
        <w:t>if</w:t>
      </w:r>
      <w:r>
        <w:rPr>
          <w:spacing w:val="5"/>
          <w:w w:val="105"/>
          <w:sz w:val="13"/>
        </w:rPr>
        <w:t> </w:t>
      </w:r>
      <w:r>
        <w:rPr>
          <w:w w:val="105"/>
          <w:sz w:val="13"/>
        </w:rPr>
        <w:t>the</w:t>
      </w:r>
      <w:r>
        <w:rPr>
          <w:spacing w:val="4"/>
          <w:w w:val="105"/>
          <w:sz w:val="13"/>
        </w:rPr>
        <w:t> </w:t>
      </w:r>
      <w:r>
        <w:rPr>
          <w:w w:val="105"/>
          <w:sz w:val="13"/>
        </w:rPr>
        <w:t>reasoning</w:t>
      </w:r>
      <w:r>
        <w:rPr>
          <w:spacing w:val="5"/>
          <w:w w:val="105"/>
          <w:sz w:val="13"/>
        </w:rPr>
        <w:t> </w:t>
      </w:r>
      <w:r>
        <w:rPr>
          <w:w w:val="105"/>
          <w:sz w:val="13"/>
        </w:rPr>
        <w:t>from</w:t>
      </w:r>
      <w:r>
        <w:rPr>
          <w:spacing w:val="4"/>
          <w:w w:val="105"/>
          <w:sz w:val="13"/>
        </w:rPr>
        <w:t> </w:t>
      </w:r>
      <w:r>
        <w:rPr>
          <w:i/>
          <w:w w:val="105"/>
          <w:sz w:val="13"/>
        </w:rPr>
        <w:t>Drapac</w:t>
      </w:r>
      <w:r>
        <w:rPr>
          <w:i/>
          <w:spacing w:val="4"/>
          <w:w w:val="105"/>
          <w:sz w:val="13"/>
        </w:rPr>
        <w:t> </w:t>
      </w:r>
      <w:r>
        <w:rPr>
          <w:w w:val="105"/>
          <w:sz w:val="13"/>
        </w:rPr>
        <w:t>is</w:t>
      </w:r>
      <w:r>
        <w:rPr>
          <w:spacing w:val="5"/>
          <w:w w:val="105"/>
          <w:sz w:val="13"/>
        </w:rPr>
        <w:t> </w:t>
      </w:r>
      <w:r>
        <w:rPr>
          <w:w w:val="105"/>
          <w:sz w:val="13"/>
        </w:rPr>
        <w:t>applied.</w:t>
      </w:r>
    </w:p>
    <w:p>
      <w:pPr>
        <w:pStyle w:val="ListParagraph"/>
        <w:numPr>
          <w:ilvl w:val="0"/>
          <w:numId w:val="10"/>
        </w:numPr>
        <w:tabs>
          <w:tab w:pos="2381" w:val="left" w:leader="none"/>
          <w:tab w:pos="2382" w:val="left" w:leader="none"/>
        </w:tabs>
        <w:spacing w:line="240" w:lineRule="auto" w:before="3" w:after="0"/>
        <w:ind w:left="2381" w:right="0" w:hanging="794"/>
        <w:jc w:val="left"/>
        <w:rPr>
          <w:sz w:val="13"/>
        </w:rPr>
      </w:pPr>
      <w:r>
        <w:rPr>
          <w:w w:val="105"/>
          <w:sz w:val="13"/>
        </w:rPr>
        <w:t>Ibid</w:t>
      </w:r>
      <w:r>
        <w:rPr>
          <w:spacing w:val="4"/>
          <w:w w:val="105"/>
          <w:sz w:val="13"/>
        </w:rPr>
        <w:t> </w:t>
      </w:r>
      <w:r>
        <w:rPr>
          <w:spacing w:val="-3"/>
          <w:w w:val="105"/>
          <w:sz w:val="13"/>
        </w:rPr>
        <w:t>13.</w:t>
      </w:r>
    </w:p>
    <w:p>
      <w:pPr>
        <w:pStyle w:val="ListParagraph"/>
        <w:numPr>
          <w:ilvl w:val="0"/>
          <w:numId w:val="10"/>
        </w:numPr>
        <w:tabs>
          <w:tab w:pos="2381" w:val="left" w:leader="none"/>
          <w:tab w:pos="2382" w:val="left" w:leader="none"/>
        </w:tabs>
        <w:spacing w:line="240" w:lineRule="auto" w:before="1" w:after="0"/>
        <w:ind w:left="2381" w:right="0" w:hanging="794"/>
        <w:jc w:val="left"/>
        <w:rPr>
          <w:sz w:val="13"/>
        </w:rPr>
      </w:pPr>
      <w:r>
        <w:rPr>
          <w:i/>
          <w:w w:val="105"/>
          <w:sz w:val="13"/>
        </w:rPr>
        <w:t>CPT</w:t>
      </w:r>
      <w:r>
        <w:rPr>
          <w:i/>
          <w:spacing w:val="3"/>
          <w:w w:val="105"/>
          <w:sz w:val="13"/>
        </w:rPr>
        <w:t> </w:t>
      </w:r>
      <w:r>
        <w:rPr>
          <w:i/>
          <w:w w:val="105"/>
          <w:sz w:val="13"/>
        </w:rPr>
        <w:t>Custodian</w:t>
      </w:r>
      <w:r>
        <w:rPr>
          <w:i/>
          <w:spacing w:val="4"/>
          <w:w w:val="105"/>
          <w:sz w:val="13"/>
        </w:rPr>
        <w:t> </w:t>
      </w:r>
      <w:r>
        <w:rPr>
          <w:i/>
          <w:spacing w:val="3"/>
          <w:w w:val="105"/>
          <w:sz w:val="13"/>
        </w:rPr>
        <w:t>Pty</w:t>
      </w:r>
      <w:r>
        <w:rPr>
          <w:i/>
          <w:spacing w:val="4"/>
          <w:w w:val="105"/>
          <w:sz w:val="13"/>
        </w:rPr>
        <w:t> </w:t>
      </w:r>
      <w:r>
        <w:rPr>
          <w:i/>
          <w:w w:val="105"/>
          <w:sz w:val="13"/>
        </w:rPr>
        <w:t>Ltd</w:t>
      </w:r>
      <w:r>
        <w:rPr>
          <w:i/>
          <w:spacing w:val="4"/>
          <w:w w:val="105"/>
          <w:sz w:val="13"/>
        </w:rPr>
        <w:t> </w:t>
      </w:r>
      <w:r>
        <w:rPr>
          <w:i/>
          <w:w w:val="105"/>
          <w:sz w:val="13"/>
        </w:rPr>
        <w:t>v</w:t>
      </w:r>
      <w:r>
        <w:rPr>
          <w:i/>
          <w:spacing w:val="4"/>
          <w:w w:val="105"/>
          <w:sz w:val="13"/>
        </w:rPr>
        <w:t> </w:t>
      </w:r>
      <w:r>
        <w:rPr>
          <w:i/>
          <w:w w:val="105"/>
          <w:sz w:val="13"/>
        </w:rPr>
        <w:t>Commissioner</w:t>
      </w:r>
      <w:r>
        <w:rPr>
          <w:i/>
          <w:spacing w:val="4"/>
          <w:w w:val="105"/>
          <w:sz w:val="13"/>
        </w:rPr>
        <w:t> </w:t>
      </w:r>
      <w:r>
        <w:rPr>
          <w:i/>
          <w:w w:val="105"/>
          <w:sz w:val="13"/>
        </w:rPr>
        <w:t>of</w:t>
      </w:r>
      <w:r>
        <w:rPr>
          <w:i/>
          <w:spacing w:val="4"/>
          <w:w w:val="105"/>
          <w:sz w:val="13"/>
        </w:rPr>
        <w:t> </w:t>
      </w:r>
      <w:r>
        <w:rPr>
          <w:i/>
          <w:w w:val="105"/>
          <w:sz w:val="13"/>
        </w:rPr>
        <w:t>State</w:t>
      </w:r>
      <w:r>
        <w:rPr>
          <w:i/>
          <w:spacing w:val="4"/>
          <w:w w:val="105"/>
          <w:sz w:val="13"/>
        </w:rPr>
        <w:t> </w:t>
      </w:r>
      <w:r>
        <w:rPr>
          <w:i/>
          <w:w w:val="105"/>
          <w:sz w:val="13"/>
        </w:rPr>
        <w:t>Revenue</w:t>
      </w:r>
      <w:r>
        <w:rPr>
          <w:i/>
          <w:spacing w:val="4"/>
          <w:w w:val="105"/>
          <w:sz w:val="13"/>
        </w:rPr>
        <w:t> </w:t>
      </w:r>
      <w:r>
        <w:rPr>
          <w:w w:val="105"/>
          <w:sz w:val="13"/>
        </w:rPr>
        <w:t>(2005)</w:t>
      </w:r>
      <w:r>
        <w:rPr>
          <w:spacing w:val="5"/>
          <w:w w:val="105"/>
          <w:sz w:val="13"/>
        </w:rPr>
        <w:t> </w:t>
      </w:r>
      <w:r>
        <w:rPr>
          <w:w w:val="105"/>
          <w:sz w:val="13"/>
        </w:rPr>
        <w:t>224</w:t>
      </w:r>
      <w:r>
        <w:rPr>
          <w:spacing w:val="5"/>
          <w:w w:val="105"/>
          <w:sz w:val="13"/>
        </w:rPr>
        <w:t> </w:t>
      </w:r>
      <w:r>
        <w:rPr>
          <w:w w:val="105"/>
          <w:sz w:val="13"/>
        </w:rPr>
        <w:t>CLR</w:t>
      </w:r>
      <w:r>
        <w:rPr>
          <w:spacing w:val="5"/>
          <w:w w:val="105"/>
          <w:sz w:val="13"/>
        </w:rPr>
        <w:t> </w:t>
      </w:r>
      <w:r>
        <w:rPr>
          <w:w w:val="105"/>
          <w:sz w:val="13"/>
        </w:rPr>
        <w:t>98,</w:t>
      </w:r>
      <w:r>
        <w:rPr>
          <w:spacing w:val="5"/>
          <w:w w:val="105"/>
          <w:sz w:val="13"/>
        </w:rPr>
        <w:t> </w:t>
      </w:r>
      <w:r>
        <w:rPr>
          <w:spacing w:val="-4"/>
          <w:w w:val="105"/>
          <w:sz w:val="13"/>
        </w:rPr>
        <w:t>116–7.</w:t>
      </w:r>
    </w:p>
    <w:p>
      <w:pPr>
        <w:pStyle w:val="ListParagraph"/>
        <w:numPr>
          <w:ilvl w:val="0"/>
          <w:numId w:val="10"/>
        </w:numPr>
        <w:tabs>
          <w:tab w:pos="2381" w:val="left" w:leader="none"/>
          <w:tab w:pos="2382" w:val="left" w:leader="none"/>
        </w:tabs>
        <w:spacing w:line="240" w:lineRule="auto" w:before="1" w:after="0"/>
        <w:ind w:left="2381" w:right="1956" w:hanging="794"/>
        <w:jc w:val="left"/>
        <w:rPr>
          <w:sz w:val="13"/>
        </w:rPr>
      </w:pPr>
      <w:r>
        <w:rPr>
          <w:w w:val="105"/>
          <w:sz w:val="13"/>
        </w:rPr>
        <w:t>Ibid. See also P Young, C Croft and M Smith, </w:t>
      </w:r>
      <w:r>
        <w:rPr>
          <w:i/>
          <w:w w:val="105"/>
          <w:sz w:val="13"/>
        </w:rPr>
        <w:t>On Equity </w:t>
      </w:r>
      <w:r>
        <w:rPr>
          <w:spacing w:val="2"/>
          <w:w w:val="105"/>
          <w:sz w:val="13"/>
        </w:rPr>
        <w:t>(Lawbook </w:t>
      </w:r>
      <w:r>
        <w:rPr>
          <w:w w:val="105"/>
          <w:sz w:val="13"/>
        </w:rPr>
        <w:t>Co, </w:t>
      </w:r>
      <w:r>
        <w:rPr>
          <w:spacing w:val="2"/>
          <w:w w:val="105"/>
          <w:sz w:val="13"/>
        </w:rPr>
        <w:t>2009) 430</w:t>
      </w:r>
      <w:r>
        <w:rPr>
          <w:i/>
          <w:spacing w:val="2"/>
          <w:w w:val="105"/>
          <w:sz w:val="13"/>
        </w:rPr>
        <w:t>; </w:t>
      </w:r>
      <w:r>
        <w:rPr>
          <w:w w:val="105"/>
          <w:sz w:val="13"/>
        </w:rPr>
        <w:t>citing </w:t>
      </w:r>
      <w:r>
        <w:rPr>
          <w:i/>
          <w:w w:val="105"/>
          <w:sz w:val="13"/>
        </w:rPr>
        <w:t>Re Gestetner Settlement </w:t>
      </w:r>
      <w:r>
        <w:rPr>
          <w:w w:val="105"/>
          <w:sz w:val="13"/>
        </w:rPr>
        <w:t>[1953] Ch 672, </w:t>
      </w:r>
      <w:r>
        <w:rPr>
          <w:spacing w:val="3"/>
          <w:w w:val="105"/>
          <w:sz w:val="13"/>
        </w:rPr>
        <w:t>688</w:t>
      </w:r>
      <w:r>
        <w:rPr>
          <w:i/>
          <w:spacing w:val="3"/>
          <w:w w:val="105"/>
          <w:sz w:val="13"/>
        </w:rPr>
        <w:t>; </w:t>
      </w:r>
      <w:r>
        <w:rPr>
          <w:i/>
          <w:w w:val="105"/>
          <w:sz w:val="13"/>
        </w:rPr>
        <w:t>McLean v Burns Philp Trustee Co Ltd </w:t>
      </w:r>
      <w:r>
        <w:rPr>
          <w:w w:val="105"/>
          <w:sz w:val="13"/>
        </w:rPr>
        <w:t>(1985) 2 </w:t>
      </w:r>
      <w:r>
        <w:rPr>
          <w:spacing w:val="2"/>
          <w:w w:val="105"/>
          <w:sz w:val="13"/>
        </w:rPr>
        <w:t>NSWLR</w:t>
      </w:r>
      <w:r>
        <w:rPr>
          <w:spacing w:val="6"/>
          <w:w w:val="105"/>
          <w:sz w:val="13"/>
        </w:rPr>
        <w:t> </w:t>
      </w:r>
      <w:r>
        <w:rPr>
          <w:w w:val="105"/>
          <w:sz w:val="13"/>
        </w:rPr>
        <w:t>623.</w:t>
      </w:r>
    </w:p>
    <w:p>
      <w:pPr>
        <w:pStyle w:val="ListParagraph"/>
        <w:numPr>
          <w:ilvl w:val="0"/>
          <w:numId w:val="10"/>
        </w:numPr>
        <w:tabs>
          <w:tab w:pos="2381" w:val="left" w:leader="none"/>
          <w:tab w:pos="2382" w:val="left" w:leader="none"/>
        </w:tabs>
        <w:spacing w:line="240" w:lineRule="auto" w:before="3" w:after="0"/>
        <w:ind w:left="2381" w:right="1861" w:hanging="794"/>
        <w:jc w:val="left"/>
        <w:rPr>
          <w:sz w:val="13"/>
        </w:rPr>
      </w:pPr>
      <w:r>
        <w:rPr/>
        <w:pict>
          <v:shape style="position:absolute;margin-left:552.254517pt;margin-top:3.100965pt;width:6.7pt;height:14.25pt;mso-position-horizontal-relative:page;mso-position-vertical-relative:paragraph;z-index:1888" type="#_x0000_t202" filled="false" stroked="false">
            <v:textbox inset="0,0,0,0">
              <w:txbxContent>
                <w:p>
                  <w:pPr>
                    <w:spacing w:line="284" w:lineRule="exact" w:before="0"/>
                    <w:ind w:left="0" w:right="0" w:firstLine="0"/>
                    <w:jc w:val="left"/>
                    <w:rPr>
                      <w:b/>
                      <w:sz w:val="24"/>
                    </w:rPr>
                  </w:pPr>
                  <w:r>
                    <w:rPr>
                      <w:b/>
                      <w:color w:val="EC5A4F"/>
                      <w:w w:val="109"/>
                      <w:sz w:val="24"/>
                    </w:rPr>
                    <w:t>9</w:t>
                  </w:r>
                </w:p>
              </w:txbxContent>
            </v:textbox>
            <w10:wrap type="none"/>
          </v:shape>
        </w:pict>
      </w:r>
      <w:r>
        <w:rPr>
          <w:w w:val="105"/>
          <w:sz w:val="13"/>
        </w:rPr>
        <w:t>Mowbray et al, </w:t>
      </w:r>
      <w:r>
        <w:rPr>
          <w:i/>
          <w:w w:val="105"/>
          <w:sz w:val="13"/>
        </w:rPr>
        <w:t>Lewin on Trusts </w:t>
      </w:r>
      <w:r>
        <w:rPr>
          <w:spacing w:val="2"/>
          <w:w w:val="105"/>
          <w:sz w:val="13"/>
        </w:rPr>
        <w:t>(Thomson </w:t>
      </w:r>
      <w:r>
        <w:rPr>
          <w:w w:val="105"/>
          <w:sz w:val="13"/>
        </w:rPr>
        <w:t>Sweet &amp; Maxwell, 18th ed, </w:t>
      </w:r>
      <w:r>
        <w:rPr>
          <w:spacing w:val="2"/>
          <w:w w:val="105"/>
          <w:sz w:val="13"/>
        </w:rPr>
        <w:t>2008) </w:t>
      </w:r>
      <w:r>
        <w:rPr>
          <w:w w:val="105"/>
          <w:sz w:val="13"/>
        </w:rPr>
        <w:t>7; citing </w:t>
      </w:r>
      <w:r>
        <w:rPr>
          <w:i/>
          <w:w w:val="105"/>
          <w:sz w:val="13"/>
        </w:rPr>
        <w:t>Westdeutsche Landesbank Girozentrale v Islington </w:t>
      </w:r>
      <w:r>
        <w:rPr>
          <w:i/>
          <w:w w:val="105"/>
          <w:sz w:val="13"/>
        </w:rPr>
        <w:t>London</w:t>
      </w:r>
      <w:r>
        <w:rPr>
          <w:i/>
          <w:spacing w:val="4"/>
          <w:w w:val="105"/>
          <w:sz w:val="13"/>
        </w:rPr>
        <w:t> </w:t>
      </w:r>
      <w:r>
        <w:rPr>
          <w:i/>
          <w:w w:val="105"/>
          <w:sz w:val="13"/>
        </w:rPr>
        <w:t>Borough</w:t>
      </w:r>
      <w:r>
        <w:rPr>
          <w:i/>
          <w:spacing w:val="5"/>
          <w:w w:val="105"/>
          <w:sz w:val="13"/>
        </w:rPr>
        <w:t> </w:t>
      </w:r>
      <w:r>
        <w:rPr>
          <w:i/>
          <w:w w:val="105"/>
          <w:sz w:val="13"/>
        </w:rPr>
        <w:t>Council</w:t>
      </w:r>
      <w:r>
        <w:rPr>
          <w:i/>
          <w:spacing w:val="6"/>
          <w:w w:val="105"/>
          <w:sz w:val="13"/>
        </w:rPr>
        <w:t> </w:t>
      </w:r>
      <w:r>
        <w:rPr>
          <w:w w:val="105"/>
          <w:sz w:val="13"/>
        </w:rPr>
        <w:t>[1996]</w:t>
      </w:r>
      <w:r>
        <w:rPr>
          <w:spacing w:val="6"/>
          <w:w w:val="105"/>
          <w:sz w:val="13"/>
        </w:rPr>
        <w:t> </w:t>
      </w:r>
      <w:r>
        <w:rPr>
          <w:spacing w:val="2"/>
          <w:w w:val="105"/>
          <w:sz w:val="13"/>
        </w:rPr>
        <w:t>UKHL</w:t>
      </w:r>
      <w:r>
        <w:rPr>
          <w:spacing w:val="5"/>
          <w:w w:val="105"/>
          <w:sz w:val="13"/>
        </w:rPr>
        <w:t> </w:t>
      </w:r>
      <w:r>
        <w:rPr>
          <w:spacing w:val="-3"/>
          <w:w w:val="105"/>
          <w:sz w:val="13"/>
        </w:rPr>
        <w:t>12;</w:t>
      </w:r>
      <w:r>
        <w:rPr>
          <w:spacing w:val="6"/>
          <w:w w:val="105"/>
          <w:sz w:val="13"/>
        </w:rPr>
        <w:t> </w:t>
      </w:r>
      <w:r>
        <w:rPr>
          <w:i/>
          <w:w w:val="105"/>
          <w:sz w:val="13"/>
        </w:rPr>
        <w:t>Schmidt</w:t>
      </w:r>
      <w:r>
        <w:rPr>
          <w:i/>
          <w:spacing w:val="5"/>
          <w:w w:val="105"/>
          <w:sz w:val="13"/>
        </w:rPr>
        <w:t> </w:t>
      </w:r>
      <w:r>
        <w:rPr>
          <w:i/>
          <w:w w:val="105"/>
          <w:sz w:val="13"/>
        </w:rPr>
        <w:t>v</w:t>
      </w:r>
      <w:r>
        <w:rPr>
          <w:i/>
          <w:spacing w:val="5"/>
          <w:w w:val="105"/>
          <w:sz w:val="13"/>
        </w:rPr>
        <w:t> </w:t>
      </w:r>
      <w:r>
        <w:rPr>
          <w:i/>
          <w:w w:val="105"/>
          <w:sz w:val="13"/>
        </w:rPr>
        <w:t>Rosewood</w:t>
      </w:r>
      <w:r>
        <w:rPr>
          <w:i/>
          <w:spacing w:val="4"/>
          <w:w w:val="105"/>
          <w:sz w:val="13"/>
        </w:rPr>
        <w:t> </w:t>
      </w:r>
      <w:r>
        <w:rPr>
          <w:i/>
          <w:w w:val="105"/>
          <w:sz w:val="13"/>
        </w:rPr>
        <w:t>Trust</w:t>
      </w:r>
      <w:r>
        <w:rPr>
          <w:i/>
          <w:spacing w:val="5"/>
          <w:w w:val="105"/>
          <w:sz w:val="13"/>
        </w:rPr>
        <w:t> </w:t>
      </w:r>
      <w:r>
        <w:rPr>
          <w:i/>
          <w:w w:val="105"/>
          <w:sz w:val="13"/>
        </w:rPr>
        <w:t>Ltd</w:t>
      </w:r>
      <w:r>
        <w:rPr>
          <w:i/>
          <w:spacing w:val="6"/>
          <w:w w:val="105"/>
          <w:sz w:val="13"/>
        </w:rPr>
        <w:t> </w:t>
      </w:r>
      <w:r>
        <w:rPr>
          <w:w w:val="105"/>
          <w:sz w:val="13"/>
        </w:rPr>
        <w:t>[2003]</w:t>
      </w:r>
      <w:r>
        <w:rPr>
          <w:spacing w:val="6"/>
          <w:w w:val="105"/>
          <w:sz w:val="13"/>
        </w:rPr>
        <w:t> </w:t>
      </w:r>
      <w:r>
        <w:rPr>
          <w:w w:val="105"/>
          <w:sz w:val="13"/>
        </w:rPr>
        <w:t>2</w:t>
      </w:r>
      <w:r>
        <w:rPr>
          <w:spacing w:val="5"/>
          <w:w w:val="105"/>
          <w:sz w:val="13"/>
        </w:rPr>
        <w:t> </w:t>
      </w:r>
      <w:r>
        <w:rPr>
          <w:w w:val="105"/>
          <w:sz w:val="13"/>
        </w:rPr>
        <w:t>AC</w:t>
      </w:r>
      <w:r>
        <w:rPr>
          <w:spacing w:val="6"/>
          <w:w w:val="105"/>
          <w:sz w:val="13"/>
        </w:rPr>
        <w:t> </w:t>
      </w:r>
      <w:r>
        <w:rPr>
          <w:w w:val="105"/>
          <w:sz w:val="13"/>
        </w:rPr>
        <w:t>709.</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BodyText"/>
        <w:spacing w:line="242" w:lineRule="auto" w:before="92"/>
        <w:ind w:left="2381" w:right="1891"/>
      </w:pPr>
      <w:r>
        <w:rPr/>
        <w:t>Whether an oppression remedy is </w:t>
      </w:r>
      <w:r>
        <w:rPr>
          <w:spacing w:val="-3"/>
        </w:rPr>
        <w:t>analogous to </w:t>
      </w:r>
      <w:r>
        <w:rPr/>
        <w:t>a proprietary </w:t>
      </w:r>
      <w:r>
        <w:rPr>
          <w:spacing w:val="-3"/>
        </w:rPr>
        <w:t>remedy, </w:t>
      </w:r>
      <w:r>
        <w:rPr/>
        <w:t>which a beneficiary can </w:t>
      </w:r>
      <w:r>
        <w:rPr>
          <w:spacing w:val="-3"/>
        </w:rPr>
        <w:t>enforce against </w:t>
      </w:r>
      <w:r>
        <w:rPr/>
        <w:t>a trustee or </w:t>
      </w:r>
      <w:r>
        <w:rPr>
          <w:spacing w:val="-3"/>
        </w:rPr>
        <w:t>third </w:t>
      </w:r>
      <w:r>
        <w:rPr/>
        <w:t>parties, is  </w:t>
      </w:r>
      <w:r>
        <w:rPr>
          <w:spacing w:val="-4"/>
        </w:rPr>
        <w:t>unclear.  However,  </w:t>
      </w:r>
      <w:r>
        <w:rPr/>
        <w:t>in  </w:t>
      </w:r>
      <w:r>
        <w:rPr>
          <w:i/>
          <w:spacing w:val="-3"/>
        </w:rPr>
        <w:t>Wain  </w:t>
      </w:r>
      <w:r>
        <w:rPr>
          <w:i/>
        </w:rPr>
        <w:t>v  Drapac </w:t>
      </w:r>
      <w:r>
        <w:rPr/>
        <w:t>Justice Ferguson </w:t>
      </w:r>
      <w:r>
        <w:rPr>
          <w:spacing w:val="-3"/>
        </w:rPr>
        <w:t>accepted that </w:t>
      </w:r>
      <w:r>
        <w:rPr/>
        <w:t>it was necessary to </w:t>
      </w:r>
      <w:r>
        <w:rPr>
          <w:spacing w:val="-3"/>
        </w:rPr>
        <w:t>consider </w:t>
      </w:r>
      <w:r>
        <w:rPr/>
        <w:t>whether the parties </w:t>
      </w:r>
      <w:r>
        <w:rPr>
          <w:spacing w:val="-3"/>
        </w:rPr>
        <w:t>were </w:t>
      </w:r>
      <w:r>
        <w:rPr/>
        <w:t>beneficially entitled to the units, prior to </w:t>
      </w:r>
      <w:r>
        <w:rPr>
          <w:spacing w:val="-3"/>
        </w:rPr>
        <w:t>considering </w:t>
      </w:r>
      <w:r>
        <w:rPr/>
        <w:t>whether the parties </w:t>
      </w:r>
      <w:r>
        <w:rPr>
          <w:spacing w:val="-3"/>
        </w:rPr>
        <w:t>could </w:t>
      </w:r>
      <w:r>
        <w:rPr/>
        <w:t>obtain an oppression </w:t>
      </w:r>
      <w:r>
        <w:rPr>
          <w:spacing w:val="-3"/>
        </w:rPr>
        <w:t>remedy.</w:t>
      </w:r>
      <w:r>
        <w:rPr>
          <w:spacing w:val="-3"/>
          <w:position w:val="7"/>
          <w:sz w:val="12"/>
        </w:rPr>
        <w:t>28   </w:t>
      </w:r>
      <w:r>
        <w:rPr/>
        <w:t>Following the above reasoning, it is necessary to demonstrate that      a unitholder has a proprietary interest in the units under the trust. It is not clear whether this means that in order to obtain an oppression remedy a unitholder must demonstrate that</w:t>
      </w:r>
      <w:r>
        <w:rPr>
          <w:spacing w:val="12"/>
        </w:rPr>
        <w:t> </w:t>
      </w:r>
      <w:r>
        <w:rPr/>
        <w:t>they</w:t>
      </w:r>
      <w:r>
        <w:rPr>
          <w:spacing w:val="12"/>
        </w:rPr>
        <w:t> </w:t>
      </w:r>
      <w:r>
        <w:rPr/>
        <w:t>possess</w:t>
      </w:r>
      <w:r>
        <w:rPr>
          <w:spacing w:val="12"/>
        </w:rPr>
        <w:t> </w:t>
      </w:r>
      <w:r>
        <w:rPr/>
        <w:t>a</w:t>
      </w:r>
      <w:r>
        <w:rPr>
          <w:spacing w:val="12"/>
        </w:rPr>
        <w:t> </w:t>
      </w:r>
      <w:r>
        <w:rPr/>
        <w:t>proprietary</w:t>
      </w:r>
      <w:r>
        <w:rPr>
          <w:spacing w:val="12"/>
        </w:rPr>
        <w:t> </w:t>
      </w:r>
      <w:r>
        <w:rPr/>
        <w:t>interest</w:t>
      </w:r>
      <w:r>
        <w:rPr>
          <w:spacing w:val="12"/>
        </w:rPr>
        <w:t> </w:t>
      </w:r>
      <w:r>
        <w:rPr/>
        <w:t>in</w:t>
      </w:r>
      <w:r>
        <w:rPr>
          <w:spacing w:val="12"/>
        </w:rPr>
        <w:t> </w:t>
      </w:r>
      <w:r>
        <w:rPr/>
        <w:t>the</w:t>
      </w:r>
      <w:r>
        <w:rPr>
          <w:spacing w:val="12"/>
        </w:rPr>
        <w:t> </w:t>
      </w:r>
      <w:r>
        <w:rPr/>
        <w:t>whole</w:t>
      </w:r>
      <w:r>
        <w:rPr>
          <w:spacing w:val="12"/>
        </w:rPr>
        <w:t> </w:t>
      </w:r>
      <w:r>
        <w:rPr/>
        <w:t>of</w:t>
      </w:r>
      <w:r>
        <w:rPr>
          <w:spacing w:val="12"/>
        </w:rPr>
        <w:t> </w:t>
      </w:r>
      <w:r>
        <w:rPr/>
        <w:t>the</w:t>
      </w:r>
      <w:r>
        <w:rPr>
          <w:spacing w:val="12"/>
        </w:rPr>
        <w:t> </w:t>
      </w:r>
      <w:r>
        <w:rPr/>
        <w:t>trust</w:t>
      </w:r>
      <w:r>
        <w:rPr>
          <w:spacing w:val="12"/>
        </w:rPr>
        <w:t> </w:t>
      </w:r>
      <w:r>
        <w:rPr/>
        <w:t>property.</w:t>
      </w:r>
    </w:p>
    <w:p>
      <w:pPr>
        <w:pStyle w:val="ListParagraph"/>
        <w:numPr>
          <w:ilvl w:val="1"/>
          <w:numId w:val="3"/>
        </w:numPr>
        <w:tabs>
          <w:tab w:pos="2381" w:val="left" w:leader="none"/>
          <w:tab w:pos="2382" w:val="left" w:leader="none"/>
        </w:tabs>
        <w:spacing w:line="242" w:lineRule="auto" w:before="128" w:after="0"/>
        <w:ind w:left="2381" w:right="1670" w:hanging="794"/>
        <w:jc w:val="left"/>
        <w:rPr>
          <w:sz w:val="21"/>
        </w:rPr>
      </w:pPr>
      <w:r>
        <w:rPr>
          <w:w w:val="105"/>
          <w:sz w:val="21"/>
        </w:rPr>
        <w:t>A </w:t>
      </w:r>
      <w:r>
        <w:rPr>
          <w:spacing w:val="-3"/>
          <w:w w:val="105"/>
          <w:sz w:val="21"/>
        </w:rPr>
        <w:t>comparison </w:t>
      </w:r>
      <w:r>
        <w:rPr>
          <w:w w:val="105"/>
          <w:sz w:val="21"/>
        </w:rPr>
        <w:t>with the legal position of </w:t>
      </w:r>
      <w:r>
        <w:rPr>
          <w:spacing w:val="-3"/>
          <w:w w:val="105"/>
          <w:sz w:val="21"/>
        </w:rPr>
        <w:t>company shares </w:t>
      </w:r>
      <w:r>
        <w:rPr>
          <w:w w:val="105"/>
          <w:sz w:val="21"/>
        </w:rPr>
        <w:t>would suggest </w:t>
      </w:r>
      <w:r>
        <w:rPr>
          <w:spacing w:val="-3"/>
          <w:w w:val="105"/>
          <w:sz w:val="21"/>
        </w:rPr>
        <w:t>that </w:t>
      </w:r>
      <w:r>
        <w:rPr>
          <w:w w:val="105"/>
          <w:sz w:val="21"/>
        </w:rPr>
        <w:t>this is </w:t>
      </w:r>
      <w:r>
        <w:rPr>
          <w:spacing w:val="-2"/>
          <w:w w:val="105"/>
          <w:sz w:val="21"/>
        </w:rPr>
        <w:t>not </w:t>
      </w:r>
      <w:r>
        <w:rPr>
          <w:w w:val="105"/>
          <w:sz w:val="21"/>
        </w:rPr>
        <w:t>the</w:t>
      </w:r>
      <w:r>
        <w:rPr>
          <w:spacing w:val="-7"/>
          <w:w w:val="105"/>
          <w:sz w:val="21"/>
        </w:rPr>
        <w:t> </w:t>
      </w:r>
      <w:r>
        <w:rPr>
          <w:w w:val="105"/>
          <w:sz w:val="21"/>
        </w:rPr>
        <w:t>case,</w:t>
      </w:r>
      <w:r>
        <w:rPr>
          <w:spacing w:val="-6"/>
          <w:w w:val="105"/>
          <w:sz w:val="21"/>
        </w:rPr>
        <w:t> </w:t>
      </w:r>
      <w:r>
        <w:rPr>
          <w:w w:val="105"/>
          <w:sz w:val="21"/>
        </w:rPr>
        <w:t>as</w:t>
      </w:r>
      <w:r>
        <w:rPr>
          <w:spacing w:val="-6"/>
          <w:w w:val="105"/>
          <w:sz w:val="21"/>
        </w:rPr>
        <w:t> </w:t>
      </w:r>
      <w:r>
        <w:rPr>
          <w:w w:val="105"/>
          <w:sz w:val="21"/>
        </w:rPr>
        <w:t>a</w:t>
      </w:r>
      <w:r>
        <w:rPr>
          <w:spacing w:val="-6"/>
          <w:w w:val="105"/>
          <w:sz w:val="21"/>
        </w:rPr>
        <w:t> </w:t>
      </w:r>
      <w:r>
        <w:rPr>
          <w:spacing w:val="-3"/>
          <w:w w:val="105"/>
          <w:sz w:val="21"/>
        </w:rPr>
        <w:t>share</w:t>
      </w:r>
      <w:r>
        <w:rPr>
          <w:spacing w:val="-6"/>
          <w:w w:val="105"/>
          <w:sz w:val="21"/>
        </w:rPr>
        <w:t> </w:t>
      </w:r>
      <w:r>
        <w:rPr>
          <w:w w:val="105"/>
          <w:sz w:val="21"/>
        </w:rPr>
        <w:t>grants</w:t>
      </w:r>
      <w:r>
        <w:rPr>
          <w:spacing w:val="-6"/>
          <w:w w:val="105"/>
          <w:sz w:val="21"/>
        </w:rPr>
        <w:t> </w:t>
      </w:r>
      <w:r>
        <w:rPr>
          <w:w w:val="105"/>
          <w:sz w:val="21"/>
        </w:rPr>
        <w:t>no</w:t>
      </w:r>
      <w:r>
        <w:rPr>
          <w:spacing w:val="-6"/>
          <w:w w:val="105"/>
          <w:sz w:val="21"/>
        </w:rPr>
        <w:t> </w:t>
      </w:r>
      <w:r>
        <w:rPr>
          <w:w w:val="105"/>
          <w:sz w:val="21"/>
        </w:rPr>
        <w:t>beneficial</w:t>
      </w:r>
      <w:r>
        <w:rPr>
          <w:spacing w:val="-6"/>
          <w:w w:val="105"/>
          <w:sz w:val="21"/>
        </w:rPr>
        <w:t> </w:t>
      </w:r>
      <w:r>
        <w:rPr>
          <w:spacing w:val="-3"/>
          <w:w w:val="105"/>
          <w:sz w:val="21"/>
        </w:rPr>
        <w:t>interest</w:t>
      </w:r>
      <w:r>
        <w:rPr>
          <w:spacing w:val="-6"/>
          <w:w w:val="105"/>
          <w:sz w:val="21"/>
        </w:rPr>
        <w:t> </w:t>
      </w:r>
      <w:r>
        <w:rPr>
          <w:w w:val="105"/>
          <w:sz w:val="21"/>
        </w:rPr>
        <w:t>in</w:t>
      </w:r>
      <w:r>
        <w:rPr>
          <w:spacing w:val="-6"/>
          <w:w w:val="105"/>
          <w:sz w:val="21"/>
        </w:rPr>
        <w:t> </w:t>
      </w:r>
      <w:r>
        <w:rPr>
          <w:w w:val="105"/>
          <w:sz w:val="21"/>
        </w:rPr>
        <w:t>the</w:t>
      </w:r>
      <w:r>
        <w:rPr>
          <w:spacing w:val="-6"/>
          <w:w w:val="105"/>
          <w:sz w:val="21"/>
        </w:rPr>
        <w:t> </w:t>
      </w:r>
      <w:r>
        <w:rPr>
          <w:w w:val="105"/>
          <w:sz w:val="21"/>
        </w:rPr>
        <w:t>assets</w:t>
      </w:r>
      <w:r>
        <w:rPr>
          <w:spacing w:val="-6"/>
          <w:w w:val="105"/>
          <w:sz w:val="21"/>
        </w:rPr>
        <w:t> </w:t>
      </w:r>
      <w:r>
        <w:rPr>
          <w:w w:val="105"/>
          <w:sz w:val="21"/>
        </w:rPr>
        <w:t>of</w:t>
      </w:r>
      <w:r>
        <w:rPr>
          <w:spacing w:val="-7"/>
          <w:w w:val="105"/>
          <w:sz w:val="21"/>
        </w:rPr>
        <w:t> </w:t>
      </w:r>
      <w:r>
        <w:rPr>
          <w:w w:val="105"/>
          <w:sz w:val="21"/>
        </w:rPr>
        <w:t>the</w:t>
      </w:r>
      <w:r>
        <w:rPr>
          <w:spacing w:val="-6"/>
          <w:w w:val="105"/>
          <w:sz w:val="21"/>
        </w:rPr>
        <w:t> </w:t>
      </w:r>
      <w:r>
        <w:rPr>
          <w:spacing w:val="-3"/>
          <w:w w:val="105"/>
          <w:sz w:val="21"/>
        </w:rPr>
        <w:t>company.</w:t>
      </w:r>
      <w:r>
        <w:rPr>
          <w:spacing w:val="-3"/>
          <w:w w:val="105"/>
          <w:position w:val="7"/>
          <w:sz w:val="12"/>
        </w:rPr>
        <w:t>29</w:t>
      </w:r>
      <w:r>
        <w:rPr>
          <w:spacing w:val="17"/>
          <w:w w:val="105"/>
          <w:position w:val="7"/>
          <w:sz w:val="12"/>
        </w:rPr>
        <w:t> </w:t>
      </w:r>
      <w:r>
        <w:rPr>
          <w:spacing w:val="-4"/>
          <w:w w:val="105"/>
          <w:sz w:val="21"/>
        </w:rPr>
        <w:t>However, </w:t>
      </w:r>
      <w:r>
        <w:rPr>
          <w:w w:val="105"/>
          <w:sz w:val="21"/>
        </w:rPr>
        <w:t>it is strongly </w:t>
      </w:r>
      <w:r>
        <w:rPr>
          <w:spacing w:val="-3"/>
          <w:w w:val="105"/>
          <w:sz w:val="21"/>
        </w:rPr>
        <w:t>arguable following </w:t>
      </w:r>
      <w:r>
        <w:rPr>
          <w:i/>
          <w:w w:val="105"/>
          <w:sz w:val="21"/>
        </w:rPr>
        <w:t>Drapac </w:t>
      </w:r>
      <w:r>
        <w:rPr>
          <w:spacing w:val="-3"/>
          <w:w w:val="105"/>
          <w:sz w:val="21"/>
        </w:rPr>
        <w:t>that </w:t>
      </w:r>
      <w:r>
        <w:rPr>
          <w:w w:val="105"/>
          <w:sz w:val="21"/>
        </w:rPr>
        <w:t>a beneficiary must show </w:t>
      </w:r>
      <w:r>
        <w:rPr>
          <w:spacing w:val="-3"/>
          <w:w w:val="105"/>
          <w:sz w:val="21"/>
        </w:rPr>
        <w:t>that </w:t>
      </w:r>
      <w:r>
        <w:rPr>
          <w:w w:val="105"/>
          <w:sz w:val="21"/>
        </w:rPr>
        <w:t>they possess a proprietary </w:t>
      </w:r>
      <w:r>
        <w:rPr>
          <w:spacing w:val="-3"/>
          <w:w w:val="105"/>
          <w:sz w:val="21"/>
        </w:rPr>
        <w:t>interest </w:t>
      </w:r>
      <w:r>
        <w:rPr>
          <w:w w:val="105"/>
          <w:sz w:val="21"/>
        </w:rPr>
        <w:t>in the units in order </w:t>
      </w:r>
      <w:r>
        <w:rPr>
          <w:spacing w:val="-3"/>
          <w:w w:val="105"/>
          <w:sz w:val="21"/>
        </w:rPr>
        <w:t>for </w:t>
      </w:r>
      <w:r>
        <w:rPr>
          <w:w w:val="105"/>
          <w:sz w:val="21"/>
        </w:rPr>
        <w:t>an oppression remedy to be</w:t>
      </w:r>
      <w:r>
        <w:rPr>
          <w:spacing w:val="-30"/>
          <w:w w:val="105"/>
          <w:sz w:val="21"/>
        </w:rPr>
        <w:t> </w:t>
      </w:r>
      <w:r>
        <w:rPr>
          <w:spacing w:val="-3"/>
          <w:w w:val="105"/>
          <w:sz w:val="21"/>
        </w:rPr>
        <w:t>granted.</w:t>
      </w:r>
    </w:p>
    <w:p>
      <w:pPr>
        <w:pStyle w:val="BodyText"/>
        <w:spacing w:before="8"/>
        <w:rPr>
          <w:sz w:val="18"/>
        </w:rPr>
      </w:pPr>
      <w:r>
        <w:rPr/>
        <w:pict>
          <v:group style="position:absolute;margin-left:62.362202pt;margin-top:13.379586pt;width:479.1pt;height:83.4pt;mso-position-horizontal-relative:page;mso-position-vertical-relative:paragraph;z-index:-64;mso-wrap-distance-left:0;mso-wrap-distance-right:0" coordorigin="1247,268" coordsize="9582,1668">
            <v:rect style="position:absolute;left:1587;top:267;width:8731;height:1668" filled="true" fillcolor="#fdebea" stroked="false">
              <v:fill type="solid"/>
            </v:rect>
            <v:line style="position:absolute" from="1247,1014" to="10828,1014" stroked="true" strokeweight="2.5pt" strokecolor="#ffffff">
              <v:stroke dashstyle="solid"/>
            </v:line>
            <v:shape style="position:absolute;left:2381;top:1251;width:6670;height:509" type="#_x0000_t202" filled="false" stroked="false">
              <v:textbox inset="0,0,0,0">
                <w:txbxContent>
                  <w:p>
                    <w:pPr>
                      <w:spacing w:line="240" w:lineRule="exact" w:before="0"/>
                      <w:ind w:left="0" w:right="0" w:firstLine="0"/>
                      <w:jc w:val="left"/>
                      <w:rPr>
                        <w:rFonts w:ascii="Tahoma"/>
                        <w:sz w:val="21"/>
                      </w:rPr>
                    </w:pPr>
                    <w:r>
                      <w:rPr>
                        <w:rFonts w:ascii="Tahoma"/>
                        <w:w w:val="110"/>
                        <w:sz w:val="21"/>
                      </w:rPr>
                      <w:t>How</w:t>
                    </w:r>
                    <w:r>
                      <w:rPr>
                        <w:rFonts w:ascii="Tahoma"/>
                        <w:spacing w:val="-28"/>
                        <w:w w:val="110"/>
                        <w:sz w:val="21"/>
                      </w:rPr>
                      <w:t> </w:t>
                    </w:r>
                    <w:r>
                      <w:rPr>
                        <w:rFonts w:ascii="Tahoma"/>
                        <w:spacing w:val="-3"/>
                        <w:w w:val="110"/>
                        <w:sz w:val="21"/>
                      </w:rPr>
                      <w:t>relevant</w:t>
                    </w:r>
                    <w:r>
                      <w:rPr>
                        <w:rFonts w:ascii="Tahoma"/>
                        <w:spacing w:val="-27"/>
                        <w:w w:val="110"/>
                        <w:sz w:val="21"/>
                      </w:rPr>
                      <w:t> </w:t>
                    </w:r>
                    <w:r>
                      <w:rPr>
                        <w:rFonts w:ascii="Tahoma"/>
                        <w:w w:val="110"/>
                        <w:sz w:val="21"/>
                      </w:rPr>
                      <w:t>or</w:t>
                    </w:r>
                    <w:r>
                      <w:rPr>
                        <w:rFonts w:ascii="Tahoma"/>
                        <w:spacing w:val="-27"/>
                        <w:w w:val="110"/>
                        <w:sz w:val="21"/>
                      </w:rPr>
                      <w:t> </w:t>
                    </w:r>
                    <w:r>
                      <w:rPr>
                        <w:rFonts w:ascii="Tahoma"/>
                        <w:w w:val="110"/>
                        <w:sz w:val="21"/>
                      </w:rPr>
                      <w:t>important</w:t>
                    </w:r>
                    <w:r>
                      <w:rPr>
                        <w:rFonts w:ascii="Tahoma"/>
                        <w:spacing w:val="-27"/>
                        <w:w w:val="110"/>
                        <w:sz w:val="21"/>
                      </w:rPr>
                      <w:t> </w:t>
                    </w:r>
                    <w:r>
                      <w:rPr>
                        <w:rFonts w:ascii="Tahoma"/>
                        <w:w w:val="110"/>
                        <w:sz w:val="21"/>
                      </w:rPr>
                      <w:t>is</w:t>
                    </w:r>
                    <w:r>
                      <w:rPr>
                        <w:rFonts w:ascii="Tahoma"/>
                        <w:spacing w:val="-27"/>
                        <w:w w:val="110"/>
                        <w:sz w:val="21"/>
                      </w:rPr>
                      <w:t> </w:t>
                    </w:r>
                    <w:r>
                      <w:rPr>
                        <w:rFonts w:ascii="Tahoma"/>
                        <w:w w:val="110"/>
                        <w:sz w:val="21"/>
                      </w:rPr>
                      <w:t>the</w:t>
                    </w:r>
                    <w:r>
                      <w:rPr>
                        <w:rFonts w:ascii="Tahoma"/>
                        <w:spacing w:val="-27"/>
                        <w:w w:val="110"/>
                        <w:sz w:val="21"/>
                      </w:rPr>
                      <w:t> </w:t>
                    </w:r>
                    <w:r>
                      <w:rPr>
                        <w:rFonts w:ascii="Tahoma"/>
                        <w:w w:val="110"/>
                        <w:sz w:val="21"/>
                      </w:rPr>
                      <w:t>characterisation</w:t>
                    </w:r>
                    <w:r>
                      <w:rPr>
                        <w:rFonts w:ascii="Tahoma"/>
                        <w:spacing w:val="-27"/>
                        <w:w w:val="110"/>
                        <w:sz w:val="21"/>
                      </w:rPr>
                      <w:t> </w:t>
                    </w:r>
                    <w:r>
                      <w:rPr>
                        <w:rFonts w:ascii="Tahoma"/>
                        <w:w w:val="110"/>
                        <w:sz w:val="21"/>
                      </w:rPr>
                      <w:t>of</w:t>
                    </w:r>
                    <w:r>
                      <w:rPr>
                        <w:rFonts w:ascii="Tahoma"/>
                        <w:spacing w:val="-27"/>
                        <w:w w:val="110"/>
                        <w:sz w:val="21"/>
                      </w:rPr>
                      <w:t> </w:t>
                    </w:r>
                    <w:r>
                      <w:rPr>
                        <w:rFonts w:ascii="Tahoma"/>
                        <w:w w:val="110"/>
                        <w:sz w:val="21"/>
                      </w:rPr>
                      <w:t>a</w:t>
                    </w:r>
                    <w:r>
                      <w:rPr>
                        <w:rFonts w:ascii="Tahoma"/>
                        <w:spacing w:val="-27"/>
                        <w:w w:val="110"/>
                        <w:sz w:val="21"/>
                      </w:rPr>
                      <w:t> </w:t>
                    </w:r>
                    <w:r>
                      <w:rPr>
                        <w:rFonts w:ascii="Tahoma"/>
                        <w:w w:val="110"/>
                        <w:sz w:val="21"/>
                      </w:rPr>
                      <w:t>beneficiary</w:t>
                    </w:r>
                    <w:r>
                      <w:rPr>
                        <w:rFonts w:ascii="Tahoma"/>
                        <w:spacing w:val="-27"/>
                        <w:w w:val="110"/>
                        <w:sz w:val="21"/>
                      </w:rPr>
                      <w:t> </w:t>
                    </w:r>
                    <w:r>
                      <w:rPr>
                        <w:rFonts w:ascii="Tahoma"/>
                        <w:w w:val="110"/>
                        <w:sz w:val="21"/>
                      </w:rPr>
                      <w:t>or</w:t>
                    </w:r>
                  </w:p>
                  <w:p>
                    <w:pPr>
                      <w:spacing w:before="6"/>
                      <w:ind w:left="0" w:right="0" w:firstLine="0"/>
                      <w:jc w:val="left"/>
                      <w:rPr>
                        <w:rFonts w:ascii="Tahoma" w:hAnsi="Tahoma"/>
                        <w:sz w:val="21"/>
                      </w:rPr>
                    </w:pPr>
                    <w:r>
                      <w:rPr>
                        <w:rFonts w:ascii="Tahoma" w:hAnsi="Tahoma"/>
                        <w:w w:val="110"/>
                        <w:sz w:val="21"/>
                      </w:rPr>
                      <w:t>unitholder’s interest?</w:t>
                    </w:r>
                  </w:p>
                </w:txbxContent>
              </v:textbox>
              <w10:wrap type="none"/>
            </v:shape>
            <v:shape style="position:absolute;left:1814;top:1251;width:137;height:249" type="#_x0000_t202" filled="false" stroked="false">
              <v:textbox inset="0,0,0,0">
                <w:txbxContent>
                  <w:p>
                    <w:pPr>
                      <w:spacing w:line="240" w:lineRule="exact" w:before="0"/>
                      <w:ind w:left="0" w:right="0" w:firstLine="0"/>
                      <w:jc w:val="left"/>
                      <w:rPr>
                        <w:rFonts w:ascii="Tahoma"/>
                        <w:sz w:val="21"/>
                      </w:rPr>
                    </w:pPr>
                    <w:r>
                      <w:rPr>
                        <w:rFonts w:ascii="Tahoma"/>
                        <w:w w:val="101"/>
                        <w:sz w:val="21"/>
                      </w:rPr>
                      <w:t>2</w:t>
                    </w:r>
                  </w:p>
                </w:txbxContent>
              </v:textbox>
              <w10:wrap type="none"/>
            </v:shape>
            <v:shape style="position:absolute;left:1587;top:267;width:8731;height:722" type="#_x0000_t202" filled="true" fillcolor="#fdebea" stroked="false">
              <v:textbox inset="0,0,0,0">
                <w:txbxContent>
                  <w:p>
                    <w:pPr>
                      <w:spacing w:before="162"/>
                      <w:ind w:left="226" w:right="0" w:firstLine="0"/>
                      <w:jc w:val="left"/>
                      <w:rPr>
                        <w:b/>
                        <w:sz w:val="32"/>
                      </w:rPr>
                    </w:pPr>
                    <w:r>
                      <w:rPr>
                        <w:b/>
                        <w:color w:val="EC5A4F"/>
                        <w:w w:val="115"/>
                        <w:sz w:val="32"/>
                      </w:rPr>
                      <w:t>Question</w:t>
                    </w:r>
                  </w:p>
                </w:txbxContent>
              </v:textbox>
              <v:fill type="solid"/>
              <w10:wrap type="none"/>
            </v:shape>
            <w10:wrap type="topAndBottom"/>
          </v:group>
        </w:pict>
      </w:r>
    </w:p>
    <w:p>
      <w:pPr>
        <w:pStyle w:val="BodyText"/>
        <w:spacing w:before="1"/>
        <w:rPr>
          <w:sz w:val="22"/>
        </w:rPr>
      </w:pPr>
    </w:p>
    <w:p>
      <w:pPr>
        <w:pStyle w:val="ListParagraph"/>
        <w:numPr>
          <w:ilvl w:val="1"/>
          <w:numId w:val="3"/>
        </w:numPr>
        <w:tabs>
          <w:tab w:pos="2380" w:val="left" w:leader="none"/>
          <w:tab w:pos="2381" w:val="left" w:leader="none"/>
        </w:tabs>
        <w:spacing w:line="242" w:lineRule="auto" w:before="92" w:after="0"/>
        <w:ind w:left="2380" w:right="1715" w:hanging="793"/>
        <w:jc w:val="left"/>
        <w:rPr>
          <w:sz w:val="21"/>
        </w:rPr>
      </w:pPr>
      <w:r>
        <w:rPr>
          <w:sz w:val="21"/>
        </w:rPr>
        <w:t>The possibility of </w:t>
      </w:r>
      <w:r>
        <w:rPr>
          <w:spacing w:val="-3"/>
          <w:sz w:val="21"/>
        </w:rPr>
        <w:t>exclusion through </w:t>
      </w:r>
      <w:r>
        <w:rPr>
          <w:sz w:val="21"/>
        </w:rPr>
        <w:t>the trust deed </w:t>
      </w:r>
      <w:r>
        <w:rPr>
          <w:spacing w:val="-3"/>
          <w:sz w:val="21"/>
        </w:rPr>
        <w:t>arguably </w:t>
      </w:r>
      <w:r>
        <w:rPr>
          <w:sz w:val="21"/>
        </w:rPr>
        <w:t>collapses some of the distinctions between an </w:t>
      </w:r>
      <w:r>
        <w:rPr>
          <w:spacing w:val="-3"/>
          <w:sz w:val="21"/>
        </w:rPr>
        <w:t>interest </w:t>
      </w:r>
      <w:r>
        <w:rPr>
          <w:sz w:val="21"/>
        </w:rPr>
        <w:t>under a </w:t>
      </w:r>
      <w:r>
        <w:rPr>
          <w:spacing w:val="-3"/>
          <w:sz w:val="21"/>
        </w:rPr>
        <w:t>unit </w:t>
      </w:r>
      <w:r>
        <w:rPr>
          <w:sz w:val="21"/>
        </w:rPr>
        <w:t>trust and a </w:t>
      </w:r>
      <w:r>
        <w:rPr>
          <w:spacing w:val="-3"/>
          <w:sz w:val="21"/>
        </w:rPr>
        <w:t>share  </w:t>
      </w:r>
      <w:r>
        <w:rPr>
          <w:sz w:val="21"/>
        </w:rPr>
        <w:t>in a </w:t>
      </w:r>
      <w:r>
        <w:rPr>
          <w:spacing w:val="-4"/>
          <w:sz w:val="21"/>
        </w:rPr>
        <w:t>company.  However,  </w:t>
      </w:r>
      <w:r>
        <w:rPr>
          <w:sz w:val="21"/>
        </w:rPr>
        <w:t>it  is </w:t>
      </w:r>
      <w:r>
        <w:rPr>
          <w:spacing w:val="-3"/>
          <w:sz w:val="21"/>
        </w:rPr>
        <w:t>conventionally thought that </w:t>
      </w:r>
      <w:r>
        <w:rPr>
          <w:sz w:val="21"/>
        </w:rPr>
        <w:t>there is a </w:t>
      </w:r>
      <w:r>
        <w:rPr>
          <w:spacing w:val="-3"/>
          <w:sz w:val="21"/>
        </w:rPr>
        <w:t>fundamental conceptual difference </w:t>
      </w:r>
      <w:r>
        <w:rPr>
          <w:sz w:val="21"/>
        </w:rPr>
        <w:t>between the two.</w:t>
      </w:r>
      <w:r>
        <w:rPr>
          <w:position w:val="7"/>
          <w:sz w:val="12"/>
        </w:rPr>
        <w:t>30 </w:t>
      </w:r>
      <w:r>
        <w:rPr>
          <w:sz w:val="21"/>
        </w:rPr>
        <w:t>Indeed, a</w:t>
      </w:r>
      <w:r>
        <w:rPr>
          <w:spacing w:val="20"/>
          <w:sz w:val="21"/>
        </w:rPr>
        <w:t> </w:t>
      </w:r>
      <w:r>
        <w:rPr>
          <w:sz w:val="21"/>
        </w:rPr>
        <w:t>share:</w:t>
      </w:r>
    </w:p>
    <w:p>
      <w:pPr>
        <w:spacing w:line="254" w:lineRule="auto" w:before="133"/>
        <w:ind w:left="2834" w:right="2204" w:firstLine="0"/>
        <w:jc w:val="left"/>
        <w:rPr>
          <w:sz w:val="11"/>
        </w:rPr>
      </w:pPr>
      <w:r>
        <w:rPr>
          <w:sz w:val="20"/>
        </w:rPr>
        <w:t>confers upon the holder no legal or equitable interest in the assets of the company;    it is a separate piece of property… But a unit under the trust deed before us confers    a proprietary interest in all the property which for the time being is subject to the  trust</w:t>
      </w:r>
      <w:r>
        <w:rPr>
          <w:spacing w:val="8"/>
          <w:sz w:val="20"/>
        </w:rPr>
        <w:t> </w:t>
      </w:r>
      <w:r>
        <w:rPr>
          <w:spacing w:val="-3"/>
          <w:sz w:val="20"/>
        </w:rPr>
        <w:t>deed…</w:t>
      </w:r>
      <w:r>
        <w:rPr>
          <w:spacing w:val="-3"/>
          <w:position w:val="7"/>
          <w:sz w:val="11"/>
        </w:rPr>
        <w:t>31</w:t>
      </w:r>
    </w:p>
    <w:p>
      <w:pPr>
        <w:pStyle w:val="BodyText"/>
        <w:spacing w:line="242" w:lineRule="auto" w:before="116"/>
        <w:ind w:left="2381" w:right="1540"/>
      </w:pPr>
      <w:r>
        <w:rPr>
          <w:spacing w:val="-3"/>
          <w:w w:val="105"/>
        </w:rPr>
        <w:t>Arguably,</w:t>
      </w:r>
      <w:r>
        <w:rPr>
          <w:spacing w:val="-12"/>
          <w:w w:val="105"/>
        </w:rPr>
        <w:t> </w:t>
      </w:r>
      <w:r>
        <w:rPr>
          <w:w w:val="105"/>
        </w:rPr>
        <w:t>a</w:t>
      </w:r>
      <w:r>
        <w:rPr>
          <w:spacing w:val="-12"/>
          <w:w w:val="105"/>
        </w:rPr>
        <w:t> </w:t>
      </w:r>
      <w:r>
        <w:rPr>
          <w:w w:val="105"/>
        </w:rPr>
        <w:t>degree</w:t>
      </w:r>
      <w:r>
        <w:rPr>
          <w:spacing w:val="-12"/>
          <w:w w:val="105"/>
        </w:rPr>
        <w:t> </w:t>
      </w:r>
      <w:r>
        <w:rPr>
          <w:w w:val="105"/>
        </w:rPr>
        <w:t>of</w:t>
      </w:r>
      <w:r>
        <w:rPr>
          <w:spacing w:val="-12"/>
          <w:w w:val="105"/>
        </w:rPr>
        <w:t> </w:t>
      </w:r>
      <w:r>
        <w:rPr>
          <w:spacing w:val="-3"/>
          <w:w w:val="105"/>
        </w:rPr>
        <w:t>equivalence</w:t>
      </w:r>
      <w:r>
        <w:rPr>
          <w:spacing w:val="-12"/>
          <w:w w:val="105"/>
        </w:rPr>
        <w:t> </w:t>
      </w:r>
      <w:r>
        <w:rPr>
          <w:w w:val="105"/>
        </w:rPr>
        <w:t>between</w:t>
      </w:r>
      <w:r>
        <w:rPr>
          <w:spacing w:val="-12"/>
          <w:w w:val="105"/>
        </w:rPr>
        <w:t> </w:t>
      </w:r>
      <w:r>
        <w:rPr>
          <w:w w:val="105"/>
        </w:rPr>
        <w:t>the</w:t>
      </w:r>
      <w:r>
        <w:rPr>
          <w:spacing w:val="-12"/>
          <w:w w:val="105"/>
        </w:rPr>
        <w:t> </w:t>
      </w:r>
      <w:r>
        <w:rPr>
          <w:w w:val="105"/>
        </w:rPr>
        <w:t>interests</w:t>
      </w:r>
      <w:r>
        <w:rPr>
          <w:spacing w:val="-12"/>
          <w:w w:val="105"/>
        </w:rPr>
        <w:t> </w:t>
      </w:r>
      <w:r>
        <w:rPr>
          <w:w w:val="105"/>
        </w:rPr>
        <w:t>of</w:t>
      </w:r>
      <w:r>
        <w:rPr>
          <w:spacing w:val="-12"/>
          <w:w w:val="105"/>
        </w:rPr>
        <w:t> </w:t>
      </w:r>
      <w:r>
        <w:rPr>
          <w:w w:val="105"/>
        </w:rPr>
        <w:t>shareholders</w:t>
      </w:r>
      <w:r>
        <w:rPr>
          <w:spacing w:val="-12"/>
          <w:w w:val="105"/>
        </w:rPr>
        <w:t> </w:t>
      </w:r>
      <w:r>
        <w:rPr>
          <w:w w:val="105"/>
        </w:rPr>
        <w:t>and</w:t>
      </w:r>
      <w:r>
        <w:rPr>
          <w:spacing w:val="-11"/>
          <w:w w:val="105"/>
        </w:rPr>
        <w:t> </w:t>
      </w:r>
      <w:r>
        <w:rPr>
          <w:w w:val="105"/>
        </w:rPr>
        <w:t>unitholders </w:t>
      </w:r>
      <w:r>
        <w:rPr>
          <w:spacing w:val="-3"/>
          <w:w w:val="105"/>
        </w:rPr>
        <w:t>reinforces</w:t>
      </w:r>
      <w:r>
        <w:rPr>
          <w:spacing w:val="-11"/>
          <w:w w:val="105"/>
        </w:rPr>
        <w:t> </w:t>
      </w:r>
      <w:r>
        <w:rPr>
          <w:w w:val="105"/>
        </w:rPr>
        <w:t>the</w:t>
      </w:r>
      <w:r>
        <w:rPr>
          <w:spacing w:val="-11"/>
          <w:w w:val="105"/>
        </w:rPr>
        <w:t> </w:t>
      </w:r>
      <w:r>
        <w:rPr>
          <w:spacing w:val="-3"/>
          <w:w w:val="105"/>
        </w:rPr>
        <w:t>argument</w:t>
      </w:r>
      <w:r>
        <w:rPr>
          <w:spacing w:val="-11"/>
          <w:w w:val="105"/>
        </w:rPr>
        <w:t> </w:t>
      </w:r>
      <w:r>
        <w:rPr>
          <w:spacing w:val="-3"/>
          <w:w w:val="105"/>
        </w:rPr>
        <w:t>that</w:t>
      </w:r>
      <w:r>
        <w:rPr>
          <w:spacing w:val="-11"/>
          <w:w w:val="105"/>
        </w:rPr>
        <w:t> </w:t>
      </w:r>
      <w:r>
        <w:rPr>
          <w:spacing w:val="-3"/>
          <w:w w:val="105"/>
        </w:rPr>
        <w:t>similar</w:t>
      </w:r>
      <w:r>
        <w:rPr>
          <w:spacing w:val="-11"/>
          <w:w w:val="105"/>
        </w:rPr>
        <w:t> </w:t>
      </w:r>
      <w:r>
        <w:rPr>
          <w:w w:val="105"/>
        </w:rPr>
        <w:t>remedies,</w:t>
      </w:r>
      <w:r>
        <w:rPr>
          <w:spacing w:val="-11"/>
          <w:w w:val="105"/>
        </w:rPr>
        <w:t> </w:t>
      </w:r>
      <w:r>
        <w:rPr>
          <w:spacing w:val="-3"/>
          <w:w w:val="105"/>
        </w:rPr>
        <w:t>including</w:t>
      </w:r>
      <w:r>
        <w:rPr>
          <w:spacing w:val="-11"/>
          <w:w w:val="105"/>
        </w:rPr>
        <w:t> </w:t>
      </w:r>
      <w:r>
        <w:rPr>
          <w:w w:val="105"/>
        </w:rPr>
        <w:t>oppression</w:t>
      </w:r>
      <w:r>
        <w:rPr>
          <w:spacing w:val="-11"/>
          <w:w w:val="105"/>
        </w:rPr>
        <w:t> </w:t>
      </w:r>
      <w:r>
        <w:rPr>
          <w:w w:val="105"/>
        </w:rPr>
        <w:t>remedies,</w:t>
      </w:r>
      <w:r>
        <w:rPr>
          <w:spacing w:val="-11"/>
          <w:w w:val="105"/>
        </w:rPr>
        <w:t> </w:t>
      </w:r>
      <w:r>
        <w:rPr>
          <w:w w:val="105"/>
        </w:rPr>
        <w:t>should</w:t>
      </w:r>
      <w:r>
        <w:rPr>
          <w:spacing w:val="-11"/>
          <w:w w:val="105"/>
        </w:rPr>
        <w:t> </w:t>
      </w:r>
      <w:r>
        <w:rPr>
          <w:w w:val="105"/>
        </w:rPr>
        <w:t>be </w:t>
      </w:r>
      <w:r>
        <w:rPr>
          <w:spacing w:val="-3"/>
          <w:w w:val="105"/>
        </w:rPr>
        <w:t>available </w:t>
      </w:r>
      <w:r>
        <w:rPr>
          <w:w w:val="105"/>
        </w:rPr>
        <w:t>to the beneficiaries of </w:t>
      </w:r>
      <w:r>
        <w:rPr>
          <w:spacing w:val="-3"/>
          <w:w w:val="105"/>
        </w:rPr>
        <w:t>trading</w:t>
      </w:r>
      <w:r>
        <w:rPr>
          <w:spacing w:val="27"/>
          <w:w w:val="105"/>
        </w:rPr>
        <w:t> </w:t>
      </w:r>
      <w:r>
        <w:rPr>
          <w:w w:val="105"/>
        </w:rPr>
        <w:t>trusts.</w:t>
      </w:r>
    </w:p>
    <w:p>
      <w:pPr>
        <w:pStyle w:val="ListParagraph"/>
        <w:numPr>
          <w:ilvl w:val="1"/>
          <w:numId w:val="3"/>
        </w:numPr>
        <w:tabs>
          <w:tab w:pos="2381" w:val="left" w:leader="none"/>
        </w:tabs>
        <w:spacing w:line="242" w:lineRule="auto" w:before="123" w:after="0"/>
        <w:ind w:left="2381" w:right="1828" w:hanging="794"/>
        <w:jc w:val="both"/>
        <w:rPr>
          <w:sz w:val="21"/>
        </w:rPr>
      </w:pPr>
      <w:r>
        <w:rPr>
          <w:w w:val="105"/>
          <w:sz w:val="21"/>
        </w:rPr>
        <w:t>Indeed, </w:t>
      </w:r>
      <w:r>
        <w:rPr>
          <w:spacing w:val="-3"/>
          <w:w w:val="105"/>
          <w:sz w:val="21"/>
        </w:rPr>
        <w:t>Sin </w:t>
      </w:r>
      <w:r>
        <w:rPr>
          <w:spacing w:val="-2"/>
          <w:w w:val="105"/>
          <w:sz w:val="21"/>
        </w:rPr>
        <w:t>has </w:t>
      </w:r>
      <w:r>
        <w:rPr>
          <w:w w:val="105"/>
          <w:sz w:val="21"/>
        </w:rPr>
        <w:t>argued </w:t>
      </w:r>
      <w:r>
        <w:rPr>
          <w:spacing w:val="-3"/>
          <w:w w:val="105"/>
          <w:sz w:val="21"/>
        </w:rPr>
        <w:t>that unit </w:t>
      </w:r>
      <w:r>
        <w:rPr>
          <w:w w:val="105"/>
          <w:sz w:val="21"/>
        </w:rPr>
        <w:t>trusts and </w:t>
      </w:r>
      <w:r>
        <w:rPr>
          <w:spacing w:val="-3"/>
          <w:w w:val="105"/>
          <w:sz w:val="21"/>
        </w:rPr>
        <w:t>companies are similar </w:t>
      </w:r>
      <w:r>
        <w:rPr>
          <w:w w:val="105"/>
          <w:sz w:val="21"/>
        </w:rPr>
        <w:t>in the sense </w:t>
      </w:r>
      <w:r>
        <w:rPr>
          <w:spacing w:val="-3"/>
          <w:w w:val="105"/>
          <w:sz w:val="21"/>
        </w:rPr>
        <w:t>that </w:t>
      </w:r>
      <w:r>
        <w:rPr>
          <w:w w:val="105"/>
          <w:sz w:val="21"/>
        </w:rPr>
        <w:t>both </w:t>
      </w:r>
      <w:r>
        <w:rPr>
          <w:spacing w:val="-3"/>
          <w:w w:val="105"/>
          <w:sz w:val="21"/>
        </w:rPr>
        <w:t>are</w:t>
      </w:r>
      <w:r>
        <w:rPr>
          <w:spacing w:val="-6"/>
          <w:w w:val="105"/>
          <w:sz w:val="21"/>
        </w:rPr>
        <w:t> </w:t>
      </w:r>
      <w:r>
        <w:rPr>
          <w:spacing w:val="-3"/>
          <w:w w:val="105"/>
          <w:sz w:val="21"/>
        </w:rPr>
        <w:t>constituted</w:t>
      </w:r>
      <w:r>
        <w:rPr>
          <w:spacing w:val="-5"/>
          <w:w w:val="105"/>
          <w:sz w:val="21"/>
        </w:rPr>
        <w:t> </w:t>
      </w:r>
      <w:r>
        <w:rPr>
          <w:spacing w:val="-3"/>
          <w:w w:val="105"/>
          <w:sz w:val="21"/>
        </w:rPr>
        <w:t>through</w:t>
      </w:r>
      <w:r>
        <w:rPr>
          <w:spacing w:val="-5"/>
          <w:w w:val="105"/>
          <w:sz w:val="21"/>
        </w:rPr>
        <w:t> </w:t>
      </w:r>
      <w:r>
        <w:rPr>
          <w:w w:val="105"/>
          <w:sz w:val="21"/>
        </w:rPr>
        <w:t>contract,</w:t>
      </w:r>
      <w:r>
        <w:rPr>
          <w:spacing w:val="-6"/>
          <w:w w:val="105"/>
          <w:sz w:val="21"/>
        </w:rPr>
        <w:t> </w:t>
      </w:r>
      <w:r>
        <w:rPr>
          <w:spacing w:val="-4"/>
          <w:w w:val="105"/>
          <w:sz w:val="21"/>
        </w:rPr>
        <w:t>namely,</w:t>
      </w:r>
      <w:r>
        <w:rPr>
          <w:spacing w:val="-5"/>
          <w:w w:val="105"/>
          <w:sz w:val="21"/>
        </w:rPr>
        <w:t> </w:t>
      </w:r>
      <w:r>
        <w:rPr>
          <w:w w:val="105"/>
          <w:sz w:val="21"/>
        </w:rPr>
        <w:t>the</w:t>
      </w:r>
      <w:r>
        <w:rPr>
          <w:spacing w:val="-5"/>
          <w:w w:val="105"/>
          <w:sz w:val="21"/>
        </w:rPr>
        <w:t> </w:t>
      </w:r>
      <w:r>
        <w:rPr>
          <w:w w:val="105"/>
          <w:sz w:val="21"/>
        </w:rPr>
        <w:t>trust</w:t>
      </w:r>
      <w:r>
        <w:rPr>
          <w:spacing w:val="-5"/>
          <w:w w:val="105"/>
          <w:sz w:val="21"/>
        </w:rPr>
        <w:t> </w:t>
      </w:r>
      <w:r>
        <w:rPr>
          <w:w w:val="105"/>
          <w:sz w:val="21"/>
        </w:rPr>
        <w:t>deed</w:t>
      </w:r>
      <w:r>
        <w:rPr>
          <w:spacing w:val="-6"/>
          <w:w w:val="105"/>
          <w:sz w:val="21"/>
        </w:rPr>
        <w:t> </w:t>
      </w:r>
      <w:r>
        <w:rPr>
          <w:w w:val="105"/>
          <w:sz w:val="21"/>
        </w:rPr>
        <w:t>and</w:t>
      </w:r>
      <w:r>
        <w:rPr>
          <w:spacing w:val="-5"/>
          <w:w w:val="105"/>
          <w:sz w:val="21"/>
        </w:rPr>
        <w:t> </w:t>
      </w:r>
      <w:r>
        <w:rPr>
          <w:w w:val="105"/>
          <w:sz w:val="21"/>
        </w:rPr>
        <w:t>the</w:t>
      </w:r>
      <w:r>
        <w:rPr>
          <w:spacing w:val="-5"/>
          <w:w w:val="105"/>
          <w:sz w:val="21"/>
        </w:rPr>
        <w:t> </w:t>
      </w:r>
      <w:r>
        <w:rPr>
          <w:spacing w:val="-3"/>
          <w:w w:val="105"/>
          <w:sz w:val="21"/>
        </w:rPr>
        <w:t>company</w:t>
      </w:r>
      <w:r>
        <w:rPr>
          <w:spacing w:val="-6"/>
          <w:w w:val="105"/>
          <w:sz w:val="21"/>
        </w:rPr>
        <w:t> </w:t>
      </w:r>
      <w:r>
        <w:rPr>
          <w:spacing w:val="-3"/>
          <w:w w:val="105"/>
          <w:sz w:val="21"/>
        </w:rPr>
        <w:t>constitution. </w:t>
      </w:r>
      <w:r>
        <w:rPr>
          <w:w w:val="105"/>
          <w:sz w:val="21"/>
        </w:rPr>
        <w:t>For </w:t>
      </w:r>
      <w:r>
        <w:rPr>
          <w:spacing w:val="-3"/>
          <w:w w:val="105"/>
          <w:sz w:val="21"/>
        </w:rPr>
        <w:t>Sin, </w:t>
      </w:r>
      <w:r>
        <w:rPr>
          <w:w w:val="105"/>
          <w:sz w:val="21"/>
        </w:rPr>
        <w:t>the </w:t>
      </w:r>
      <w:r>
        <w:rPr>
          <w:spacing w:val="-3"/>
          <w:w w:val="105"/>
          <w:sz w:val="21"/>
        </w:rPr>
        <w:t>drafting </w:t>
      </w:r>
      <w:r>
        <w:rPr>
          <w:w w:val="105"/>
          <w:sz w:val="21"/>
        </w:rPr>
        <w:t>of a </w:t>
      </w:r>
      <w:r>
        <w:rPr>
          <w:spacing w:val="-3"/>
          <w:w w:val="105"/>
          <w:sz w:val="21"/>
        </w:rPr>
        <w:t>unit </w:t>
      </w:r>
      <w:r>
        <w:rPr>
          <w:w w:val="105"/>
          <w:sz w:val="21"/>
        </w:rPr>
        <w:t>trust deed </w:t>
      </w:r>
      <w:r>
        <w:rPr>
          <w:spacing w:val="-3"/>
          <w:w w:val="105"/>
          <w:sz w:val="21"/>
        </w:rPr>
        <w:t>ensures</w:t>
      </w:r>
      <w:r>
        <w:rPr>
          <w:spacing w:val="4"/>
          <w:w w:val="105"/>
          <w:sz w:val="21"/>
        </w:rPr>
        <w:t> </w:t>
      </w:r>
      <w:r>
        <w:rPr>
          <w:w w:val="105"/>
          <w:sz w:val="21"/>
        </w:rPr>
        <w:t>that:</w:t>
      </w:r>
    </w:p>
    <w:p>
      <w:pPr>
        <w:spacing w:line="254" w:lineRule="auto" w:before="133"/>
        <w:ind w:left="2834" w:right="2200" w:firstLine="0"/>
        <w:jc w:val="left"/>
        <w:rPr>
          <w:sz w:val="20"/>
        </w:rPr>
      </w:pPr>
      <w:r>
        <w:rPr>
          <w:sz w:val="20"/>
        </w:rPr>
        <w:t>a unit is a single chose in action, and therefore a kind of personal property, which    is</w:t>
      </w:r>
      <w:r>
        <w:rPr>
          <w:spacing w:val="17"/>
          <w:sz w:val="20"/>
        </w:rPr>
        <w:t> </w:t>
      </w:r>
      <w:r>
        <w:rPr>
          <w:spacing w:val="-2"/>
          <w:sz w:val="20"/>
        </w:rPr>
        <w:t>transferable</w:t>
      </w:r>
      <w:r>
        <w:rPr>
          <w:spacing w:val="17"/>
          <w:sz w:val="20"/>
        </w:rPr>
        <w:t> </w:t>
      </w:r>
      <w:r>
        <w:rPr>
          <w:sz w:val="20"/>
        </w:rPr>
        <w:t>and</w:t>
      </w:r>
      <w:r>
        <w:rPr>
          <w:spacing w:val="18"/>
          <w:sz w:val="20"/>
        </w:rPr>
        <w:t> </w:t>
      </w:r>
      <w:r>
        <w:rPr>
          <w:sz w:val="20"/>
        </w:rPr>
        <w:t>in</w:t>
      </w:r>
      <w:r>
        <w:rPr>
          <w:spacing w:val="17"/>
          <w:sz w:val="20"/>
        </w:rPr>
        <w:t> </w:t>
      </w:r>
      <w:r>
        <w:rPr>
          <w:spacing w:val="-3"/>
          <w:sz w:val="20"/>
        </w:rPr>
        <w:t>many</w:t>
      </w:r>
      <w:r>
        <w:rPr>
          <w:spacing w:val="18"/>
          <w:sz w:val="20"/>
        </w:rPr>
        <w:t> </w:t>
      </w:r>
      <w:r>
        <w:rPr>
          <w:sz w:val="20"/>
        </w:rPr>
        <w:t>cases</w:t>
      </w:r>
      <w:r>
        <w:rPr>
          <w:spacing w:val="17"/>
          <w:sz w:val="20"/>
        </w:rPr>
        <w:t> </w:t>
      </w:r>
      <w:r>
        <w:rPr>
          <w:sz w:val="20"/>
        </w:rPr>
        <w:t>redeemable.</w:t>
      </w:r>
      <w:r>
        <w:rPr>
          <w:spacing w:val="18"/>
          <w:sz w:val="20"/>
        </w:rPr>
        <w:t> </w:t>
      </w:r>
      <w:r>
        <w:rPr>
          <w:sz w:val="20"/>
        </w:rPr>
        <w:t>It</w:t>
      </w:r>
      <w:r>
        <w:rPr>
          <w:spacing w:val="17"/>
          <w:sz w:val="20"/>
        </w:rPr>
        <w:t> </w:t>
      </w:r>
      <w:r>
        <w:rPr>
          <w:sz w:val="20"/>
        </w:rPr>
        <w:t>is</w:t>
      </w:r>
      <w:r>
        <w:rPr>
          <w:spacing w:val="18"/>
          <w:sz w:val="20"/>
        </w:rPr>
        <w:t> </w:t>
      </w:r>
      <w:r>
        <w:rPr>
          <w:sz w:val="20"/>
        </w:rPr>
        <w:t>a</w:t>
      </w:r>
      <w:r>
        <w:rPr>
          <w:spacing w:val="17"/>
          <w:sz w:val="20"/>
        </w:rPr>
        <w:t> </w:t>
      </w:r>
      <w:r>
        <w:rPr>
          <w:sz w:val="20"/>
        </w:rPr>
        <w:t>chose</w:t>
      </w:r>
      <w:r>
        <w:rPr>
          <w:spacing w:val="17"/>
          <w:sz w:val="20"/>
        </w:rPr>
        <w:t> </w:t>
      </w:r>
      <w:r>
        <w:rPr>
          <w:spacing w:val="-3"/>
          <w:sz w:val="20"/>
        </w:rPr>
        <w:t>comprising</w:t>
      </w:r>
      <w:r>
        <w:rPr>
          <w:spacing w:val="18"/>
          <w:sz w:val="20"/>
        </w:rPr>
        <w:t> </w:t>
      </w:r>
      <w:r>
        <w:rPr>
          <w:sz w:val="20"/>
        </w:rPr>
        <w:t>a</w:t>
      </w:r>
      <w:r>
        <w:rPr>
          <w:spacing w:val="17"/>
          <w:sz w:val="20"/>
        </w:rPr>
        <w:t> </w:t>
      </w:r>
      <w:r>
        <w:rPr>
          <w:sz w:val="20"/>
        </w:rPr>
        <w:t>bundle</w:t>
      </w:r>
      <w:r>
        <w:rPr>
          <w:spacing w:val="18"/>
          <w:sz w:val="20"/>
        </w:rPr>
        <w:t> </w:t>
      </w:r>
      <w:r>
        <w:rPr>
          <w:sz w:val="20"/>
        </w:rPr>
        <w:t>of</w:t>
      </w:r>
    </w:p>
    <w:p>
      <w:pPr>
        <w:spacing w:line="254" w:lineRule="auto" w:before="2"/>
        <w:ind w:left="2834" w:right="1679" w:firstLine="0"/>
        <w:jc w:val="left"/>
        <w:rPr>
          <w:sz w:val="11"/>
        </w:rPr>
      </w:pPr>
      <w:r>
        <w:rPr>
          <w:w w:val="105"/>
          <w:sz w:val="20"/>
        </w:rPr>
        <w:t>contractual</w:t>
      </w:r>
      <w:r>
        <w:rPr>
          <w:spacing w:val="-10"/>
          <w:w w:val="105"/>
          <w:sz w:val="20"/>
        </w:rPr>
        <w:t> </w:t>
      </w:r>
      <w:r>
        <w:rPr>
          <w:w w:val="105"/>
          <w:sz w:val="20"/>
        </w:rPr>
        <w:t>rights</w:t>
      </w:r>
      <w:r>
        <w:rPr>
          <w:spacing w:val="-10"/>
          <w:w w:val="105"/>
          <w:sz w:val="20"/>
        </w:rPr>
        <w:t> </w:t>
      </w:r>
      <w:r>
        <w:rPr>
          <w:w w:val="105"/>
          <w:sz w:val="20"/>
        </w:rPr>
        <w:t>as</w:t>
      </w:r>
      <w:r>
        <w:rPr>
          <w:spacing w:val="-9"/>
          <w:w w:val="105"/>
          <w:sz w:val="20"/>
        </w:rPr>
        <w:t> </w:t>
      </w:r>
      <w:r>
        <w:rPr>
          <w:w w:val="105"/>
          <w:sz w:val="20"/>
        </w:rPr>
        <w:t>well</w:t>
      </w:r>
      <w:r>
        <w:rPr>
          <w:spacing w:val="-10"/>
          <w:w w:val="105"/>
          <w:sz w:val="20"/>
        </w:rPr>
        <w:t> </w:t>
      </w:r>
      <w:r>
        <w:rPr>
          <w:w w:val="105"/>
          <w:sz w:val="20"/>
        </w:rPr>
        <w:t>as</w:t>
      </w:r>
      <w:r>
        <w:rPr>
          <w:spacing w:val="-10"/>
          <w:w w:val="105"/>
          <w:sz w:val="20"/>
        </w:rPr>
        <w:t> </w:t>
      </w:r>
      <w:r>
        <w:rPr>
          <w:w w:val="105"/>
          <w:sz w:val="20"/>
        </w:rPr>
        <w:t>rights</w:t>
      </w:r>
      <w:r>
        <w:rPr>
          <w:spacing w:val="-9"/>
          <w:w w:val="105"/>
          <w:sz w:val="20"/>
        </w:rPr>
        <w:t> </w:t>
      </w:r>
      <w:r>
        <w:rPr>
          <w:spacing w:val="-3"/>
          <w:w w:val="105"/>
          <w:sz w:val="20"/>
        </w:rPr>
        <w:t>conferred</w:t>
      </w:r>
      <w:r>
        <w:rPr>
          <w:spacing w:val="-10"/>
          <w:w w:val="105"/>
          <w:sz w:val="20"/>
        </w:rPr>
        <w:t> </w:t>
      </w:r>
      <w:r>
        <w:rPr>
          <w:w w:val="105"/>
          <w:sz w:val="20"/>
        </w:rPr>
        <w:t>by</w:t>
      </w:r>
      <w:r>
        <w:rPr>
          <w:spacing w:val="-9"/>
          <w:w w:val="105"/>
          <w:sz w:val="20"/>
        </w:rPr>
        <w:t> </w:t>
      </w:r>
      <w:r>
        <w:rPr>
          <w:w w:val="105"/>
          <w:sz w:val="20"/>
        </w:rPr>
        <w:t>statute.</w:t>
      </w:r>
      <w:r>
        <w:rPr>
          <w:spacing w:val="-10"/>
          <w:w w:val="105"/>
          <w:sz w:val="20"/>
        </w:rPr>
        <w:t> </w:t>
      </w:r>
      <w:r>
        <w:rPr>
          <w:w w:val="105"/>
          <w:sz w:val="20"/>
        </w:rPr>
        <w:t>In</w:t>
      </w:r>
      <w:r>
        <w:rPr>
          <w:spacing w:val="-10"/>
          <w:w w:val="105"/>
          <w:sz w:val="20"/>
        </w:rPr>
        <w:t> </w:t>
      </w:r>
      <w:r>
        <w:rPr>
          <w:w w:val="105"/>
          <w:sz w:val="20"/>
        </w:rPr>
        <w:t>ordinary</w:t>
      </w:r>
      <w:r>
        <w:rPr>
          <w:spacing w:val="-9"/>
          <w:w w:val="105"/>
          <w:sz w:val="20"/>
        </w:rPr>
        <w:t> </w:t>
      </w:r>
      <w:r>
        <w:rPr>
          <w:w w:val="105"/>
          <w:sz w:val="20"/>
        </w:rPr>
        <w:t>cases,</w:t>
      </w:r>
      <w:r>
        <w:rPr>
          <w:spacing w:val="-10"/>
          <w:w w:val="105"/>
          <w:sz w:val="20"/>
        </w:rPr>
        <w:t> </w:t>
      </w:r>
      <w:r>
        <w:rPr>
          <w:w w:val="105"/>
          <w:sz w:val="20"/>
        </w:rPr>
        <w:t>the</w:t>
      </w:r>
      <w:r>
        <w:rPr>
          <w:spacing w:val="-10"/>
          <w:w w:val="105"/>
          <w:sz w:val="20"/>
        </w:rPr>
        <w:t> </w:t>
      </w:r>
      <w:r>
        <w:rPr>
          <w:w w:val="105"/>
          <w:sz w:val="20"/>
        </w:rPr>
        <w:t>trust</w:t>
      </w:r>
      <w:r>
        <w:rPr>
          <w:spacing w:val="-9"/>
          <w:w w:val="105"/>
          <w:sz w:val="20"/>
        </w:rPr>
        <w:t> </w:t>
      </w:r>
      <w:r>
        <w:rPr>
          <w:w w:val="105"/>
          <w:sz w:val="20"/>
        </w:rPr>
        <w:t>fund of a unit trust may be characterized as a sum of capital and a unit only confers on its owner</w:t>
      </w:r>
      <w:r>
        <w:rPr>
          <w:spacing w:val="-5"/>
          <w:w w:val="105"/>
          <w:sz w:val="20"/>
        </w:rPr>
        <w:t> </w:t>
      </w:r>
      <w:r>
        <w:rPr>
          <w:w w:val="105"/>
          <w:sz w:val="20"/>
        </w:rPr>
        <w:t>a</w:t>
      </w:r>
      <w:r>
        <w:rPr>
          <w:spacing w:val="-4"/>
          <w:w w:val="105"/>
          <w:sz w:val="20"/>
        </w:rPr>
        <w:t> </w:t>
      </w:r>
      <w:r>
        <w:rPr>
          <w:w w:val="105"/>
          <w:sz w:val="20"/>
        </w:rPr>
        <w:t>right</w:t>
      </w:r>
      <w:r>
        <w:rPr>
          <w:spacing w:val="-5"/>
          <w:w w:val="105"/>
          <w:sz w:val="20"/>
        </w:rPr>
        <w:t> </w:t>
      </w:r>
      <w:r>
        <w:rPr>
          <w:w w:val="105"/>
          <w:sz w:val="20"/>
        </w:rPr>
        <w:t>in</w:t>
      </w:r>
      <w:r>
        <w:rPr>
          <w:spacing w:val="-4"/>
          <w:w w:val="105"/>
          <w:sz w:val="20"/>
        </w:rPr>
        <w:t> </w:t>
      </w:r>
      <w:r>
        <w:rPr>
          <w:spacing w:val="-3"/>
          <w:w w:val="105"/>
          <w:sz w:val="20"/>
        </w:rPr>
        <w:t>money,</w:t>
      </w:r>
      <w:r>
        <w:rPr>
          <w:spacing w:val="-5"/>
          <w:w w:val="105"/>
          <w:sz w:val="20"/>
        </w:rPr>
        <w:t> </w:t>
      </w:r>
      <w:r>
        <w:rPr>
          <w:w w:val="105"/>
          <w:sz w:val="20"/>
        </w:rPr>
        <w:t>being</w:t>
      </w:r>
      <w:r>
        <w:rPr>
          <w:spacing w:val="-4"/>
          <w:w w:val="105"/>
          <w:sz w:val="20"/>
        </w:rPr>
        <w:t> </w:t>
      </w:r>
      <w:r>
        <w:rPr>
          <w:w w:val="105"/>
          <w:sz w:val="20"/>
        </w:rPr>
        <w:t>a</w:t>
      </w:r>
      <w:r>
        <w:rPr>
          <w:spacing w:val="-5"/>
          <w:w w:val="105"/>
          <w:sz w:val="20"/>
        </w:rPr>
        <w:t> </w:t>
      </w:r>
      <w:r>
        <w:rPr>
          <w:w w:val="105"/>
          <w:sz w:val="20"/>
        </w:rPr>
        <w:t>proportion</w:t>
      </w:r>
      <w:r>
        <w:rPr>
          <w:spacing w:val="-4"/>
          <w:w w:val="105"/>
          <w:sz w:val="20"/>
        </w:rPr>
        <w:t> </w:t>
      </w:r>
      <w:r>
        <w:rPr>
          <w:w w:val="105"/>
          <w:sz w:val="20"/>
        </w:rPr>
        <w:t>of</w:t>
      </w:r>
      <w:r>
        <w:rPr>
          <w:spacing w:val="-5"/>
          <w:w w:val="105"/>
          <w:sz w:val="20"/>
        </w:rPr>
        <w:t> </w:t>
      </w:r>
      <w:r>
        <w:rPr>
          <w:w w:val="105"/>
          <w:sz w:val="20"/>
        </w:rPr>
        <w:t>the</w:t>
      </w:r>
      <w:r>
        <w:rPr>
          <w:spacing w:val="-4"/>
          <w:w w:val="105"/>
          <w:sz w:val="20"/>
        </w:rPr>
        <w:t> </w:t>
      </w:r>
      <w:r>
        <w:rPr>
          <w:w w:val="105"/>
          <w:sz w:val="20"/>
        </w:rPr>
        <w:t>net</w:t>
      </w:r>
      <w:r>
        <w:rPr>
          <w:spacing w:val="-5"/>
          <w:w w:val="105"/>
          <w:sz w:val="20"/>
        </w:rPr>
        <w:t> </w:t>
      </w:r>
      <w:r>
        <w:rPr>
          <w:w w:val="105"/>
          <w:sz w:val="20"/>
        </w:rPr>
        <w:t>value</w:t>
      </w:r>
      <w:r>
        <w:rPr>
          <w:spacing w:val="-4"/>
          <w:w w:val="105"/>
          <w:sz w:val="20"/>
        </w:rPr>
        <w:t> </w:t>
      </w:r>
      <w:r>
        <w:rPr>
          <w:w w:val="105"/>
          <w:sz w:val="20"/>
        </w:rPr>
        <w:t>of</w:t>
      </w:r>
      <w:r>
        <w:rPr>
          <w:spacing w:val="-5"/>
          <w:w w:val="105"/>
          <w:sz w:val="20"/>
        </w:rPr>
        <w:t> </w:t>
      </w:r>
      <w:r>
        <w:rPr>
          <w:w w:val="105"/>
          <w:sz w:val="20"/>
        </w:rPr>
        <w:t>the</w:t>
      </w:r>
      <w:r>
        <w:rPr>
          <w:spacing w:val="-4"/>
          <w:w w:val="105"/>
          <w:sz w:val="20"/>
        </w:rPr>
        <w:t> </w:t>
      </w:r>
      <w:r>
        <w:rPr>
          <w:w w:val="105"/>
          <w:sz w:val="20"/>
        </w:rPr>
        <w:t>trust</w:t>
      </w:r>
      <w:r>
        <w:rPr>
          <w:spacing w:val="-5"/>
          <w:w w:val="105"/>
          <w:sz w:val="20"/>
        </w:rPr>
        <w:t> </w:t>
      </w:r>
      <w:r>
        <w:rPr>
          <w:w w:val="105"/>
          <w:sz w:val="20"/>
        </w:rPr>
        <w:t>fund</w:t>
      </w:r>
      <w:r>
        <w:rPr>
          <w:spacing w:val="-4"/>
          <w:w w:val="105"/>
          <w:sz w:val="20"/>
        </w:rPr>
        <w:t> </w:t>
      </w:r>
      <w:r>
        <w:rPr>
          <w:w w:val="105"/>
          <w:sz w:val="20"/>
        </w:rPr>
        <w:t>calculated and realizable as the trust deed may provide; a unitholder has no right in individual assets.</w:t>
      </w:r>
      <w:r>
        <w:rPr>
          <w:w w:val="105"/>
          <w:position w:val="7"/>
          <w:sz w:val="11"/>
        </w:rPr>
        <w:t>32</w:t>
      </w:r>
    </w:p>
    <w:p>
      <w:pPr>
        <w:pStyle w:val="ListParagraph"/>
        <w:numPr>
          <w:ilvl w:val="1"/>
          <w:numId w:val="3"/>
        </w:numPr>
        <w:tabs>
          <w:tab w:pos="2381" w:val="left" w:leader="none"/>
        </w:tabs>
        <w:spacing w:line="242" w:lineRule="auto" w:before="117" w:after="0"/>
        <w:ind w:left="2381" w:right="1662" w:hanging="794"/>
        <w:jc w:val="both"/>
        <w:rPr>
          <w:sz w:val="21"/>
        </w:rPr>
      </w:pPr>
      <w:r>
        <w:rPr>
          <w:spacing w:val="-3"/>
          <w:w w:val="105"/>
          <w:sz w:val="21"/>
        </w:rPr>
        <w:t>Even</w:t>
      </w:r>
      <w:r>
        <w:rPr>
          <w:spacing w:val="-6"/>
          <w:w w:val="105"/>
          <w:sz w:val="21"/>
        </w:rPr>
        <w:t> </w:t>
      </w:r>
      <w:r>
        <w:rPr>
          <w:w w:val="105"/>
          <w:sz w:val="21"/>
        </w:rPr>
        <w:t>if</w:t>
      </w:r>
      <w:r>
        <w:rPr>
          <w:spacing w:val="-6"/>
          <w:w w:val="105"/>
          <w:sz w:val="21"/>
        </w:rPr>
        <w:t> </w:t>
      </w:r>
      <w:r>
        <w:rPr>
          <w:spacing w:val="-5"/>
          <w:w w:val="105"/>
          <w:sz w:val="21"/>
        </w:rPr>
        <w:t>Sin’s</w:t>
      </w:r>
      <w:r>
        <w:rPr>
          <w:spacing w:val="-6"/>
          <w:w w:val="105"/>
          <w:sz w:val="21"/>
        </w:rPr>
        <w:t> </w:t>
      </w:r>
      <w:r>
        <w:rPr>
          <w:spacing w:val="-3"/>
          <w:w w:val="105"/>
          <w:sz w:val="21"/>
        </w:rPr>
        <w:t>argument</w:t>
      </w:r>
      <w:r>
        <w:rPr>
          <w:spacing w:val="-6"/>
          <w:w w:val="105"/>
          <w:sz w:val="21"/>
        </w:rPr>
        <w:t> </w:t>
      </w:r>
      <w:r>
        <w:rPr>
          <w:w w:val="105"/>
          <w:sz w:val="21"/>
        </w:rPr>
        <w:t>is</w:t>
      </w:r>
      <w:r>
        <w:rPr>
          <w:spacing w:val="-6"/>
          <w:w w:val="105"/>
          <w:sz w:val="21"/>
        </w:rPr>
        <w:t> </w:t>
      </w:r>
      <w:r>
        <w:rPr>
          <w:spacing w:val="-2"/>
          <w:w w:val="105"/>
          <w:sz w:val="21"/>
        </w:rPr>
        <w:t>not</w:t>
      </w:r>
      <w:r>
        <w:rPr>
          <w:spacing w:val="-6"/>
          <w:w w:val="105"/>
          <w:sz w:val="21"/>
        </w:rPr>
        <w:t> </w:t>
      </w:r>
      <w:r>
        <w:rPr>
          <w:w w:val="105"/>
          <w:sz w:val="21"/>
        </w:rPr>
        <w:t>adopted,</w:t>
      </w:r>
      <w:r>
        <w:rPr>
          <w:spacing w:val="-6"/>
          <w:w w:val="105"/>
          <w:sz w:val="21"/>
        </w:rPr>
        <w:t> </w:t>
      </w:r>
      <w:r>
        <w:rPr>
          <w:w w:val="105"/>
          <w:sz w:val="21"/>
        </w:rPr>
        <w:t>the</w:t>
      </w:r>
      <w:r>
        <w:rPr>
          <w:spacing w:val="-6"/>
          <w:w w:val="105"/>
          <w:sz w:val="21"/>
        </w:rPr>
        <w:t> </w:t>
      </w:r>
      <w:r>
        <w:rPr>
          <w:w w:val="105"/>
          <w:sz w:val="21"/>
        </w:rPr>
        <w:t>functional</w:t>
      </w:r>
      <w:r>
        <w:rPr>
          <w:spacing w:val="-6"/>
          <w:w w:val="105"/>
          <w:sz w:val="21"/>
        </w:rPr>
        <w:t> </w:t>
      </w:r>
      <w:r>
        <w:rPr>
          <w:spacing w:val="-3"/>
          <w:w w:val="105"/>
          <w:sz w:val="21"/>
        </w:rPr>
        <w:t>similarity</w:t>
      </w:r>
      <w:r>
        <w:rPr>
          <w:spacing w:val="-6"/>
          <w:w w:val="105"/>
          <w:sz w:val="21"/>
        </w:rPr>
        <w:t> </w:t>
      </w:r>
      <w:r>
        <w:rPr>
          <w:w w:val="105"/>
          <w:sz w:val="21"/>
        </w:rPr>
        <w:t>between</w:t>
      </w:r>
      <w:r>
        <w:rPr>
          <w:spacing w:val="-6"/>
          <w:w w:val="105"/>
          <w:sz w:val="21"/>
        </w:rPr>
        <w:t> </w:t>
      </w:r>
      <w:r>
        <w:rPr>
          <w:w w:val="105"/>
          <w:sz w:val="21"/>
        </w:rPr>
        <w:t>the</w:t>
      </w:r>
      <w:r>
        <w:rPr>
          <w:spacing w:val="-5"/>
          <w:w w:val="105"/>
          <w:sz w:val="21"/>
        </w:rPr>
        <w:t> </w:t>
      </w:r>
      <w:r>
        <w:rPr>
          <w:spacing w:val="-3"/>
          <w:w w:val="105"/>
          <w:sz w:val="21"/>
        </w:rPr>
        <w:t>unit</w:t>
      </w:r>
      <w:r>
        <w:rPr>
          <w:spacing w:val="-6"/>
          <w:w w:val="105"/>
          <w:sz w:val="21"/>
        </w:rPr>
        <w:t> </w:t>
      </w:r>
      <w:r>
        <w:rPr>
          <w:w w:val="105"/>
          <w:sz w:val="21"/>
        </w:rPr>
        <w:t>trust</w:t>
      </w:r>
      <w:r>
        <w:rPr>
          <w:spacing w:val="-6"/>
          <w:w w:val="105"/>
          <w:sz w:val="21"/>
        </w:rPr>
        <w:t> </w:t>
      </w:r>
      <w:r>
        <w:rPr>
          <w:w w:val="105"/>
          <w:sz w:val="21"/>
        </w:rPr>
        <w:t>and </w:t>
      </w:r>
      <w:r>
        <w:rPr>
          <w:spacing w:val="-3"/>
          <w:w w:val="105"/>
          <w:sz w:val="21"/>
        </w:rPr>
        <w:t>company might </w:t>
      </w:r>
      <w:r>
        <w:rPr>
          <w:w w:val="105"/>
          <w:sz w:val="21"/>
        </w:rPr>
        <w:t>be </w:t>
      </w:r>
      <w:r>
        <w:rPr>
          <w:spacing w:val="-3"/>
          <w:w w:val="105"/>
          <w:sz w:val="21"/>
        </w:rPr>
        <w:t>such that </w:t>
      </w:r>
      <w:r>
        <w:rPr>
          <w:w w:val="105"/>
          <w:sz w:val="21"/>
        </w:rPr>
        <w:t>the </w:t>
      </w:r>
      <w:r>
        <w:rPr>
          <w:spacing w:val="-3"/>
          <w:w w:val="105"/>
          <w:sz w:val="21"/>
        </w:rPr>
        <w:t>value </w:t>
      </w:r>
      <w:r>
        <w:rPr>
          <w:w w:val="105"/>
          <w:sz w:val="21"/>
        </w:rPr>
        <w:t>of the </w:t>
      </w:r>
      <w:r>
        <w:rPr>
          <w:spacing w:val="-3"/>
          <w:w w:val="105"/>
          <w:sz w:val="21"/>
        </w:rPr>
        <w:t>shares </w:t>
      </w:r>
      <w:r>
        <w:rPr>
          <w:w w:val="105"/>
          <w:sz w:val="21"/>
        </w:rPr>
        <w:t>and units is </w:t>
      </w:r>
      <w:r>
        <w:rPr>
          <w:spacing w:val="-2"/>
          <w:w w:val="105"/>
          <w:sz w:val="21"/>
        </w:rPr>
        <w:t>examined </w:t>
      </w:r>
      <w:r>
        <w:rPr>
          <w:spacing w:val="-3"/>
          <w:w w:val="105"/>
          <w:sz w:val="21"/>
        </w:rPr>
        <w:t>cumulatively.</w:t>
      </w:r>
      <w:r>
        <w:rPr>
          <w:spacing w:val="-3"/>
          <w:w w:val="105"/>
          <w:position w:val="7"/>
          <w:sz w:val="12"/>
        </w:rPr>
        <w:t>33</w:t>
      </w:r>
      <w:r>
        <w:rPr>
          <w:spacing w:val="-3"/>
          <w:w w:val="105"/>
          <w:sz w:val="12"/>
        </w:rPr>
        <w:t> </w:t>
      </w:r>
      <w:r>
        <w:rPr>
          <w:w w:val="105"/>
          <w:sz w:val="21"/>
        </w:rPr>
        <w:t>This issue </w:t>
      </w:r>
      <w:r>
        <w:rPr>
          <w:spacing w:val="-3"/>
          <w:w w:val="105"/>
          <w:sz w:val="21"/>
        </w:rPr>
        <w:t>will </w:t>
      </w:r>
      <w:r>
        <w:rPr>
          <w:w w:val="105"/>
          <w:sz w:val="21"/>
        </w:rPr>
        <w:t>be explored more </w:t>
      </w:r>
      <w:r>
        <w:rPr>
          <w:spacing w:val="-3"/>
          <w:w w:val="105"/>
          <w:sz w:val="21"/>
        </w:rPr>
        <w:t>fully </w:t>
      </w:r>
      <w:r>
        <w:rPr>
          <w:w w:val="105"/>
          <w:sz w:val="21"/>
        </w:rPr>
        <w:t>in </w:t>
      </w:r>
      <w:r>
        <w:rPr>
          <w:spacing w:val="-4"/>
          <w:w w:val="105"/>
          <w:sz w:val="21"/>
        </w:rPr>
        <w:t>Chapter</w:t>
      </w:r>
      <w:r>
        <w:rPr>
          <w:spacing w:val="-2"/>
          <w:w w:val="105"/>
          <w:sz w:val="21"/>
        </w:rPr>
        <w:t> </w:t>
      </w:r>
      <w:r>
        <w:rPr>
          <w:spacing w:val="-3"/>
          <w:w w:val="105"/>
          <w:sz w:val="21"/>
        </w:rPr>
        <w:t>3.</w:t>
      </w:r>
    </w:p>
    <w:p>
      <w:pPr>
        <w:pStyle w:val="BodyText"/>
        <w:rPr>
          <w:sz w:val="20"/>
        </w:rPr>
      </w:pPr>
    </w:p>
    <w:p>
      <w:pPr>
        <w:pStyle w:val="BodyText"/>
        <w:spacing w:before="7"/>
        <w:rPr>
          <w:sz w:val="19"/>
        </w:rPr>
      </w:pPr>
      <w:r>
        <w:rPr/>
        <w:pict>
          <v:line style="position:absolute;mso-position-horizontal-relative:page;mso-position-vertical-relative:paragraph;z-index:-40;mso-wrap-distance-left:0;mso-wrap-distance-right:0" from="79.370102pt,14.410614pt" to="515.905102pt,14.410614pt" stroked="true" strokeweight="1pt" strokecolor="#f9ceca">
            <v:stroke dashstyle="solid"/>
            <w10:wrap type="topAndBottom"/>
          </v:line>
        </w:pict>
      </w:r>
    </w:p>
    <w:p>
      <w:pPr>
        <w:pStyle w:val="ListParagraph"/>
        <w:numPr>
          <w:ilvl w:val="0"/>
          <w:numId w:val="10"/>
        </w:numPr>
        <w:tabs>
          <w:tab w:pos="2380" w:val="left" w:leader="none"/>
          <w:tab w:pos="2382" w:val="left" w:leader="none"/>
        </w:tabs>
        <w:spacing w:line="240" w:lineRule="auto" w:before="117" w:after="0"/>
        <w:ind w:left="2381" w:right="0" w:hanging="794"/>
        <w:jc w:val="left"/>
        <w:rPr>
          <w:sz w:val="13"/>
        </w:rPr>
      </w:pPr>
      <w:r>
        <w:rPr>
          <w:i/>
          <w:w w:val="105"/>
          <w:sz w:val="13"/>
        </w:rPr>
        <w:t>Wain</w:t>
      </w:r>
      <w:r>
        <w:rPr>
          <w:i/>
          <w:spacing w:val="5"/>
          <w:w w:val="105"/>
          <w:sz w:val="13"/>
        </w:rPr>
        <w:t> </w:t>
      </w:r>
      <w:r>
        <w:rPr>
          <w:i/>
          <w:w w:val="105"/>
          <w:sz w:val="13"/>
        </w:rPr>
        <w:t>v</w:t>
      </w:r>
      <w:r>
        <w:rPr>
          <w:i/>
          <w:spacing w:val="6"/>
          <w:w w:val="105"/>
          <w:sz w:val="13"/>
        </w:rPr>
        <w:t> </w:t>
      </w:r>
      <w:r>
        <w:rPr>
          <w:i/>
          <w:w w:val="105"/>
          <w:sz w:val="13"/>
        </w:rPr>
        <w:t>Drapac</w:t>
      </w:r>
      <w:r>
        <w:rPr>
          <w:i/>
          <w:spacing w:val="7"/>
          <w:w w:val="105"/>
          <w:sz w:val="13"/>
        </w:rPr>
        <w:t> </w:t>
      </w:r>
      <w:r>
        <w:rPr>
          <w:w w:val="105"/>
          <w:sz w:val="13"/>
        </w:rPr>
        <w:t>[2012]</w:t>
      </w:r>
      <w:r>
        <w:rPr>
          <w:spacing w:val="7"/>
          <w:w w:val="105"/>
          <w:sz w:val="13"/>
        </w:rPr>
        <w:t> </w:t>
      </w:r>
      <w:r>
        <w:rPr>
          <w:w w:val="105"/>
          <w:sz w:val="13"/>
        </w:rPr>
        <w:t>VSC</w:t>
      </w:r>
      <w:r>
        <w:rPr>
          <w:spacing w:val="7"/>
          <w:w w:val="105"/>
          <w:sz w:val="13"/>
        </w:rPr>
        <w:t> </w:t>
      </w:r>
      <w:r>
        <w:rPr>
          <w:w w:val="105"/>
          <w:sz w:val="13"/>
        </w:rPr>
        <w:t>156</w:t>
      </w:r>
      <w:r>
        <w:rPr>
          <w:spacing w:val="7"/>
          <w:w w:val="105"/>
          <w:sz w:val="13"/>
        </w:rPr>
        <w:t> </w:t>
      </w:r>
      <w:r>
        <w:rPr>
          <w:w w:val="105"/>
          <w:sz w:val="13"/>
        </w:rPr>
        <w:t>(26</w:t>
      </w:r>
      <w:r>
        <w:rPr>
          <w:spacing w:val="7"/>
          <w:w w:val="105"/>
          <w:sz w:val="13"/>
        </w:rPr>
        <w:t> </w:t>
      </w:r>
      <w:r>
        <w:rPr>
          <w:w w:val="105"/>
          <w:sz w:val="13"/>
        </w:rPr>
        <w:t>April</w:t>
      </w:r>
      <w:r>
        <w:rPr>
          <w:spacing w:val="7"/>
          <w:w w:val="105"/>
          <w:sz w:val="13"/>
        </w:rPr>
        <w:t> </w:t>
      </w:r>
      <w:r>
        <w:rPr>
          <w:w w:val="105"/>
          <w:sz w:val="13"/>
        </w:rPr>
        <w:t>2012)</w:t>
      </w:r>
      <w:r>
        <w:rPr>
          <w:spacing w:val="7"/>
          <w:w w:val="105"/>
          <w:sz w:val="13"/>
        </w:rPr>
        <w:t> </w:t>
      </w:r>
      <w:r>
        <w:rPr>
          <w:w w:val="105"/>
          <w:sz w:val="13"/>
        </w:rPr>
        <w:t>[19];</w:t>
      </w:r>
      <w:r>
        <w:rPr>
          <w:spacing w:val="7"/>
          <w:w w:val="105"/>
          <w:sz w:val="13"/>
        </w:rPr>
        <w:t> </w:t>
      </w:r>
      <w:r>
        <w:rPr>
          <w:w w:val="105"/>
          <w:sz w:val="13"/>
        </w:rPr>
        <w:t>discussed</w:t>
      </w:r>
      <w:r>
        <w:rPr>
          <w:spacing w:val="7"/>
          <w:w w:val="105"/>
          <w:sz w:val="13"/>
        </w:rPr>
        <w:t> </w:t>
      </w:r>
      <w:r>
        <w:rPr>
          <w:w w:val="105"/>
          <w:sz w:val="13"/>
        </w:rPr>
        <w:t>at</w:t>
      </w:r>
      <w:r>
        <w:rPr>
          <w:spacing w:val="7"/>
          <w:w w:val="105"/>
          <w:sz w:val="13"/>
        </w:rPr>
        <w:t> </w:t>
      </w:r>
      <w:r>
        <w:rPr>
          <w:w w:val="105"/>
          <w:sz w:val="13"/>
        </w:rPr>
        <w:t>pages</w:t>
      </w:r>
      <w:r>
        <w:rPr>
          <w:spacing w:val="7"/>
          <w:w w:val="105"/>
          <w:sz w:val="13"/>
        </w:rPr>
        <w:t> </w:t>
      </w:r>
      <w:r>
        <w:rPr>
          <w:w w:val="105"/>
          <w:sz w:val="13"/>
        </w:rPr>
        <w:t>30–31.</w:t>
      </w:r>
    </w:p>
    <w:p>
      <w:pPr>
        <w:pStyle w:val="ListParagraph"/>
        <w:numPr>
          <w:ilvl w:val="0"/>
          <w:numId w:val="10"/>
        </w:numPr>
        <w:tabs>
          <w:tab w:pos="2380" w:val="left" w:leader="none"/>
          <w:tab w:pos="2382" w:val="left" w:leader="none"/>
        </w:tabs>
        <w:spacing w:line="240" w:lineRule="auto" w:before="1" w:after="0"/>
        <w:ind w:left="2381" w:right="1855" w:hanging="794"/>
        <w:jc w:val="left"/>
        <w:rPr>
          <w:sz w:val="13"/>
        </w:rPr>
      </w:pPr>
      <w:r>
        <w:rPr>
          <w:w w:val="105"/>
          <w:sz w:val="13"/>
        </w:rPr>
        <w:t>R P Austin and I M Ramsay, </w:t>
      </w:r>
      <w:r>
        <w:rPr>
          <w:i/>
          <w:w w:val="105"/>
          <w:sz w:val="13"/>
        </w:rPr>
        <w:t>Ford’s Principles of Corporations Law </w:t>
      </w:r>
      <w:r>
        <w:rPr>
          <w:spacing w:val="2"/>
          <w:w w:val="105"/>
          <w:sz w:val="13"/>
        </w:rPr>
        <w:t>(LexisNexis </w:t>
      </w:r>
      <w:r>
        <w:rPr>
          <w:w w:val="105"/>
          <w:sz w:val="13"/>
        </w:rPr>
        <w:t>Butterworths, 15th ed, 2013) 130 [4.170]; citing </w:t>
      </w:r>
      <w:r>
        <w:rPr>
          <w:i/>
          <w:w w:val="105"/>
          <w:sz w:val="13"/>
        </w:rPr>
        <w:t>Macaura v </w:t>
      </w:r>
      <w:r>
        <w:rPr>
          <w:i/>
          <w:w w:val="105"/>
          <w:sz w:val="13"/>
        </w:rPr>
        <w:t>Northern Assurance Co Ltd </w:t>
      </w:r>
      <w:r>
        <w:rPr>
          <w:w w:val="105"/>
          <w:sz w:val="13"/>
        </w:rPr>
        <w:t>[1925] AC</w:t>
      </w:r>
      <w:r>
        <w:rPr>
          <w:spacing w:val="25"/>
          <w:w w:val="105"/>
          <w:sz w:val="13"/>
        </w:rPr>
        <w:t> </w:t>
      </w:r>
      <w:r>
        <w:rPr>
          <w:spacing w:val="-3"/>
          <w:w w:val="105"/>
          <w:sz w:val="13"/>
        </w:rPr>
        <w:t>619.</w:t>
      </w:r>
    </w:p>
    <w:p>
      <w:pPr>
        <w:pStyle w:val="ListParagraph"/>
        <w:numPr>
          <w:ilvl w:val="0"/>
          <w:numId w:val="10"/>
        </w:numPr>
        <w:tabs>
          <w:tab w:pos="2380" w:val="left" w:leader="none"/>
          <w:tab w:pos="2382" w:val="left" w:leader="none"/>
        </w:tabs>
        <w:spacing w:line="240" w:lineRule="auto" w:before="3" w:after="0"/>
        <w:ind w:left="2381" w:right="1867" w:hanging="794"/>
        <w:jc w:val="left"/>
        <w:rPr>
          <w:i/>
          <w:sz w:val="13"/>
        </w:rPr>
      </w:pPr>
      <w:r>
        <w:rPr>
          <w:w w:val="105"/>
          <w:sz w:val="13"/>
        </w:rPr>
        <w:t>P Young, C Croft and M Smith, </w:t>
      </w:r>
      <w:r>
        <w:rPr>
          <w:i/>
          <w:w w:val="105"/>
          <w:sz w:val="13"/>
        </w:rPr>
        <w:t>On Equity </w:t>
      </w:r>
      <w:r>
        <w:rPr>
          <w:spacing w:val="2"/>
          <w:w w:val="105"/>
          <w:sz w:val="13"/>
        </w:rPr>
        <w:t>(Lawbook </w:t>
      </w:r>
      <w:r>
        <w:rPr>
          <w:w w:val="105"/>
          <w:sz w:val="13"/>
        </w:rPr>
        <w:t>Co, </w:t>
      </w:r>
      <w:r>
        <w:rPr>
          <w:spacing w:val="2"/>
          <w:w w:val="105"/>
          <w:sz w:val="13"/>
        </w:rPr>
        <w:t>2009) </w:t>
      </w:r>
      <w:r>
        <w:rPr>
          <w:w w:val="105"/>
          <w:sz w:val="13"/>
        </w:rPr>
        <w:t>433; citing </w:t>
      </w:r>
      <w:r>
        <w:rPr>
          <w:i/>
          <w:w w:val="105"/>
          <w:sz w:val="13"/>
        </w:rPr>
        <w:t>Charles v Commissioner of Taxation (Cth) </w:t>
      </w:r>
      <w:r>
        <w:rPr>
          <w:w w:val="105"/>
          <w:sz w:val="13"/>
        </w:rPr>
        <w:t>(1954) 90 CLR 598,  609</w:t>
      </w:r>
      <w:r>
        <w:rPr>
          <w:i/>
          <w:w w:val="105"/>
          <w:sz w:val="13"/>
        </w:rPr>
        <w:t>.</w:t>
      </w:r>
    </w:p>
    <w:p>
      <w:pPr>
        <w:pStyle w:val="ListParagraph"/>
        <w:numPr>
          <w:ilvl w:val="0"/>
          <w:numId w:val="10"/>
        </w:numPr>
        <w:tabs>
          <w:tab w:pos="2380" w:val="left" w:leader="none"/>
          <w:tab w:pos="2382" w:val="left" w:leader="none"/>
        </w:tabs>
        <w:spacing w:line="240" w:lineRule="auto" w:before="3" w:after="0"/>
        <w:ind w:left="2381" w:right="0" w:hanging="794"/>
        <w:jc w:val="left"/>
        <w:rPr>
          <w:sz w:val="13"/>
        </w:rPr>
      </w:pPr>
      <w:r>
        <w:rPr>
          <w:sz w:val="13"/>
        </w:rPr>
        <w:t>Ibid.</w:t>
      </w:r>
    </w:p>
    <w:p>
      <w:pPr>
        <w:pStyle w:val="ListParagraph"/>
        <w:numPr>
          <w:ilvl w:val="0"/>
          <w:numId w:val="10"/>
        </w:numPr>
        <w:tabs>
          <w:tab w:pos="2380" w:val="left" w:leader="none"/>
          <w:tab w:pos="2382" w:val="left" w:leader="none"/>
        </w:tabs>
        <w:spacing w:line="240" w:lineRule="auto" w:before="1" w:after="0"/>
        <w:ind w:left="2381" w:right="0" w:hanging="794"/>
        <w:jc w:val="left"/>
        <w:rPr>
          <w:sz w:val="13"/>
        </w:rPr>
      </w:pPr>
      <w:r>
        <w:rPr/>
        <w:pict>
          <v:shape style="position:absolute;margin-left:36pt;margin-top:3.743363pt;width:12.8pt;height:14.25pt;mso-position-horizontal-relative:page;mso-position-vertical-relative:paragraph;z-index:2032" type="#_x0000_t202" filled="false" stroked="false">
            <v:textbox inset="0,0,0,0">
              <w:txbxContent>
                <w:p>
                  <w:pPr>
                    <w:spacing w:line="284" w:lineRule="exact" w:before="0"/>
                    <w:ind w:left="0" w:right="0" w:firstLine="0"/>
                    <w:jc w:val="left"/>
                    <w:rPr>
                      <w:b/>
                      <w:sz w:val="24"/>
                    </w:rPr>
                  </w:pPr>
                  <w:r>
                    <w:rPr>
                      <w:b/>
                      <w:color w:val="EC5A4F"/>
                      <w:spacing w:val="-6"/>
                      <w:w w:val="110"/>
                      <w:sz w:val="24"/>
                    </w:rPr>
                    <w:t>10</w:t>
                  </w:r>
                </w:p>
              </w:txbxContent>
            </v:textbox>
            <w10:wrap type="none"/>
          </v:shape>
        </w:pict>
      </w:r>
      <w:r>
        <w:rPr>
          <w:w w:val="105"/>
          <w:sz w:val="13"/>
        </w:rPr>
        <w:t>Kim</w:t>
      </w:r>
      <w:r>
        <w:rPr>
          <w:spacing w:val="4"/>
          <w:w w:val="105"/>
          <w:sz w:val="13"/>
        </w:rPr>
        <w:t> </w:t>
      </w:r>
      <w:r>
        <w:rPr>
          <w:w w:val="105"/>
          <w:sz w:val="13"/>
        </w:rPr>
        <w:t>Fam</w:t>
      </w:r>
      <w:r>
        <w:rPr>
          <w:spacing w:val="5"/>
          <w:w w:val="105"/>
          <w:sz w:val="13"/>
        </w:rPr>
        <w:t> </w:t>
      </w:r>
      <w:r>
        <w:rPr>
          <w:w w:val="105"/>
          <w:sz w:val="13"/>
        </w:rPr>
        <w:t>Sin,</w:t>
      </w:r>
      <w:r>
        <w:rPr>
          <w:spacing w:val="4"/>
          <w:w w:val="105"/>
          <w:sz w:val="13"/>
        </w:rPr>
        <w:t> </w:t>
      </w:r>
      <w:r>
        <w:rPr>
          <w:i/>
          <w:w w:val="105"/>
          <w:sz w:val="13"/>
        </w:rPr>
        <w:t>The</w:t>
      </w:r>
      <w:r>
        <w:rPr>
          <w:i/>
          <w:spacing w:val="4"/>
          <w:w w:val="105"/>
          <w:sz w:val="13"/>
        </w:rPr>
        <w:t> </w:t>
      </w:r>
      <w:r>
        <w:rPr>
          <w:i/>
          <w:w w:val="105"/>
          <w:sz w:val="13"/>
        </w:rPr>
        <w:t>Legal</w:t>
      </w:r>
      <w:r>
        <w:rPr>
          <w:i/>
          <w:spacing w:val="3"/>
          <w:w w:val="105"/>
          <w:sz w:val="13"/>
        </w:rPr>
        <w:t> </w:t>
      </w:r>
      <w:r>
        <w:rPr>
          <w:i/>
          <w:w w:val="105"/>
          <w:sz w:val="13"/>
        </w:rPr>
        <w:t>Nature</w:t>
      </w:r>
      <w:r>
        <w:rPr>
          <w:i/>
          <w:spacing w:val="4"/>
          <w:w w:val="105"/>
          <w:sz w:val="13"/>
        </w:rPr>
        <w:t> </w:t>
      </w:r>
      <w:r>
        <w:rPr>
          <w:i/>
          <w:w w:val="105"/>
          <w:sz w:val="13"/>
        </w:rPr>
        <w:t>of</w:t>
      </w:r>
      <w:r>
        <w:rPr>
          <w:i/>
          <w:spacing w:val="4"/>
          <w:w w:val="105"/>
          <w:sz w:val="13"/>
        </w:rPr>
        <w:t> </w:t>
      </w:r>
      <w:r>
        <w:rPr>
          <w:i/>
          <w:w w:val="105"/>
          <w:sz w:val="13"/>
        </w:rPr>
        <w:t>the</w:t>
      </w:r>
      <w:r>
        <w:rPr>
          <w:i/>
          <w:spacing w:val="3"/>
          <w:w w:val="105"/>
          <w:sz w:val="13"/>
        </w:rPr>
        <w:t> </w:t>
      </w:r>
      <w:r>
        <w:rPr>
          <w:i/>
          <w:w w:val="105"/>
          <w:sz w:val="13"/>
        </w:rPr>
        <w:t>Unit</w:t>
      </w:r>
      <w:r>
        <w:rPr>
          <w:i/>
          <w:spacing w:val="4"/>
          <w:w w:val="105"/>
          <w:sz w:val="13"/>
        </w:rPr>
        <w:t> </w:t>
      </w:r>
      <w:r>
        <w:rPr>
          <w:i/>
          <w:w w:val="105"/>
          <w:sz w:val="13"/>
        </w:rPr>
        <w:t>Trust</w:t>
      </w:r>
      <w:r>
        <w:rPr>
          <w:i/>
          <w:spacing w:val="3"/>
          <w:w w:val="105"/>
          <w:sz w:val="13"/>
        </w:rPr>
        <w:t> </w:t>
      </w:r>
      <w:r>
        <w:rPr>
          <w:w w:val="105"/>
          <w:sz w:val="13"/>
        </w:rPr>
        <w:t>(Clarendon</w:t>
      </w:r>
      <w:r>
        <w:rPr>
          <w:spacing w:val="5"/>
          <w:w w:val="105"/>
          <w:sz w:val="13"/>
        </w:rPr>
        <w:t> </w:t>
      </w:r>
      <w:r>
        <w:rPr>
          <w:w w:val="105"/>
          <w:sz w:val="13"/>
        </w:rPr>
        <w:t>Press,</w:t>
      </w:r>
      <w:r>
        <w:rPr>
          <w:spacing w:val="4"/>
          <w:w w:val="105"/>
          <w:sz w:val="13"/>
        </w:rPr>
        <w:t> </w:t>
      </w:r>
      <w:r>
        <w:rPr>
          <w:w w:val="105"/>
          <w:sz w:val="13"/>
        </w:rPr>
        <w:t>1997)</w:t>
      </w:r>
      <w:r>
        <w:rPr>
          <w:spacing w:val="5"/>
          <w:w w:val="105"/>
          <w:sz w:val="13"/>
        </w:rPr>
        <w:t> </w:t>
      </w:r>
      <w:r>
        <w:rPr>
          <w:w w:val="105"/>
          <w:sz w:val="13"/>
        </w:rPr>
        <w:t>6.</w:t>
      </w:r>
    </w:p>
    <w:p>
      <w:pPr>
        <w:pStyle w:val="ListParagraph"/>
        <w:numPr>
          <w:ilvl w:val="0"/>
          <w:numId w:val="10"/>
        </w:numPr>
        <w:tabs>
          <w:tab w:pos="2380" w:val="left" w:leader="none"/>
          <w:tab w:pos="2382" w:val="left" w:leader="none"/>
        </w:tabs>
        <w:spacing w:line="240" w:lineRule="auto" w:before="1" w:after="0"/>
        <w:ind w:left="2381" w:right="0" w:hanging="794"/>
        <w:jc w:val="left"/>
        <w:rPr>
          <w:sz w:val="13"/>
        </w:rPr>
      </w:pPr>
      <w:r>
        <w:rPr>
          <w:i/>
          <w:w w:val="105"/>
          <w:sz w:val="13"/>
        </w:rPr>
        <w:t>Wain</w:t>
      </w:r>
      <w:r>
        <w:rPr>
          <w:i/>
          <w:spacing w:val="3"/>
          <w:w w:val="105"/>
          <w:sz w:val="13"/>
        </w:rPr>
        <w:t> </w:t>
      </w:r>
      <w:r>
        <w:rPr>
          <w:i/>
          <w:w w:val="105"/>
          <w:sz w:val="13"/>
        </w:rPr>
        <w:t>v</w:t>
      </w:r>
      <w:r>
        <w:rPr>
          <w:i/>
          <w:spacing w:val="4"/>
          <w:w w:val="105"/>
          <w:sz w:val="13"/>
        </w:rPr>
        <w:t> </w:t>
      </w:r>
      <w:r>
        <w:rPr>
          <w:i/>
          <w:w w:val="105"/>
          <w:sz w:val="13"/>
        </w:rPr>
        <w:t>Drapac</w:t>
      </w:r>
      <w:r>
        <w:rPr>
          <w:i/>
          <w:spacing w:val="4"/>
          <w:w w:val="105"/>
          <w:sz w:val="13"/>
        </w:rPr>
        <w:t> </w:t>
      </w:r>
      <w:r>
        <w:rPr>
          <w:w w:val="105"/>
          <w:sz w:val="13"/>
        </w:rPr>
        <w:t>[2012]</w:t>
      </w:r>
      <w:r>
        <w:rPr>
          <w:spacing w:val="5"/>
          <w:w w:val="105"/>
          <w:sz w:val="13"/>
        </w:rPr>
        <w:t> </w:t>
      </w:r>
      <w:r>
        <w:rPr>
          <w:w w:val="105"/>
          <w:sz w:val="13"/>
        </w:rPr>
        <w:t>VSC</w:t>
      </w:r>
      <w:r>
        <w:rPr>
          <w:spacing w:val="5"/>
          <w:w w:val="105"/>
          <w:sz w:val="13"/>
        </w:rPr>
        <w:t> </w:t>
      </w:r>
      <w:r>
        <w:rPr>
          <w:w w:val="105"/>
          <w:sz w:val="13"/>
        </w:rPr>
        <w:t>156</w:t>
      </w:r>
      <w:r>
        <w:rPr>
          <w:spacing w:val="4"/>
          <w:w w:val="105"/>
          <w:sz w:val="13"/>
        </w:rPr>
        <w:t> </w:t>
      </w:r>
      <w:r>
        <w:rPr>
          <w:w w:val="105"/>
          <w:sz w:val="13"/>
        </w:rPr>
        <w:t>(26</w:t>
      </w:r>
      <w:r>
        <w:rPr>
          <w:spacing w:val="5"/>
          <w:w w:val="105"/>
          <w:sz w:val="13"/>
        </w:rPr>
        <w:t> </w:t>
      </w:r>
      <w:r>
        <w:rPr>
          <w:w w:val="105"/>
          <w:sz w:val="13"/>
        </w:rPr>
        <w:t>April</w:t>
      </w:r>
      <w:r>
        <w:rPr>
          <w:spacing w:val="4"/>
          <w:w w:val="105"/>
          <w:sz w:val="13"/>
        </w:rPr>
        <w:t> </w:t>
      </w:r>
      <w:r>
        <w:rPr>
          <w:w w:val="105"/>
          <w:sz w:val="13"/>
        </w:rPr>
        <w:t>2012),</w:t>
      </w:r>
      <w:r>
        <w:rPr>
          <w:spacing w:val="5"/>
          <w:w w:val="105"/>
          <w:sz w:val="13"/>
        </w:rPr>
        <w:t> </w:t>
      </w:r>
      <w:r>
        <w:rPr>
          <w:w w:val="105"/>
          <w:sz w:val="13"/>
        </w:rPr>
        <w:t>[19]</w:t>
      </w:r>
      <w:r>
        <w:rPr>
          <w:spacing w:val="5"/>
          <w:w w:val="105"/>
          <w:sz w:val="13"/>
        </w:rPr>
        <w:t> </w:t>
      </w:r>
      <w:r>
        <w:rPr>
          <w:w w:val="105"/>
          <w:sz w:val="13"/>
        </w:rPr>
        <w:t>(Ferguson</w:t>
      </w:r>
      <w:r>
        <w:rPr>
          <w:spacing w:val="4"/>
          <w:w w:val="105"/>
          <w:sz w:val="13"/>
        </w:rPr>
        <w:t> </w:t>
      </w:r>
      <w:r>
        <w:rPr>
          <w:spacing w:val="3"/>
          <w:w w:val="105"/>
          <w:sz w:val="13"/>
        </w:rPr>
        <w:t>J).</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3"/>
        <w:rPr>
          <w:sz w:val="17"/>
        </w:rPr>
      </w:pPr>
    </w:p>
    <w:p>
      <w:pPr>
        <w:pStyle w:val="Heading2"/>
        <w:spacing w:before="96"/>
      </w:pPr>
      <w:bookmarkStart w:name="_TOC_250013" w:id="31"/>
      <w:bookmarkStart w:name="Trading trusts" w:id="32"/>
      <w:r>
        <w:rPr>
          <w:b w:val="0"/>
        </w:rPr>
      </w:r>
      <w:bookmarkEnd w:id="31"/>
      <w:r>
        <w:rPr>
          <w:color w:val="EC5A4F"/>
          <w:w w:val="115"/>
        </w:rPr>
        <w:t>Trading trusts</w:t>
      </w:r>
    </w:p>
    <w:p>
      <w:pPr>
        <w:pStyle w:val="Heading3"/>
        <w:spacing w:before="223"/>
        <w:ind w:left="1587"/>
      </w:pPr>
      <w:bookmarkStart w:name="_TOC_250012" w:id="33"/>
      <w:bookmarkEnd w:id="33"/>
      <w:r>
        <w:rPr>
          <w:w w:val="115"/>
        </w:rPr>
        <w:t>Definition of trading trusts</w:t>
      </w:r>
    </w:p>
    <w:p>
      <w:pPr>
        <w:pStyle w:val="ListParagraph"/>
        <w:numPr>
          <w:ilvl w:val="1"/>
          <w:numId w:val="3"/>
        </w:numPr>
        <w:tabs>
          <w:tab w:pos="2381" w:val="left" w:leader="none"/>
          <w:tab w:pos="2382" w:val="left" w:leader="none"/>
        </w:tabs>
        <w:spacing w:line="240" w:lineRule="auto" w:before="137" w:after="0"/>
        <w:ind w:left="2381" w:right="0" w:hanging="794"/>
        <w:jc w:val="left"/>
        <w:rPr>
          <w:sz w:val="21"/>
        </w:rPr>
      </w:pPr>
      <w:r>
        <w:rPr>
          <w:w w:val="105"/>
          <w:sz w:val="21"/>
        </w:rPr>
        <w:t>Ford and </w:t>
      </w:r>
      <w:r>
        <w:rPr>
          <w:spacing w:val="-3"/>
          <w:w w:val="105"/>
          <w:sz w:val="21"/>
        </w:rPr>
        <w:t>Hardingham have </w:t>
      </w:r>
      <w:r>
        <w:rPr>
          <w:w w:val="105"/>
          <w:sz w:val="21"/>
        </w:rPr>
        <w:t>suggested</w:t>
      </w:r>
      <w:r>
        <w:rPr>
          <w:spacing w:val="31"/>
          <w:w w:val="105"/>
          <w:sz w:val="21"/>
        </w:rPr>
        <w:t> </w:t>
      </w:r>
      <w:r>
        <w:rPr>
          <w:w w:val="105"/>
          <w:sz w:val="21"/>
        </w:rPr>
        <w:t>that:</w:t>
      </w:r>
    </w:p>
    <w:p>
      <w:pPr>
        <w:spacing w:line="254" w:lineRule="auto" w:before="133"/>
        <w:ind w:left="2834" w:right="1958" w:firstLine="0"/>
        <w:jc w:val="left"/>
        <w:rPr>
          <w:sz w:val="20"/>
        </w:rPr>
      </w:pPr>
      <w:r>
        <w:rPr>
          <w:sz w:val="20"/>
        </w:rPr>
        <w:t>the distinction between a trading trust and other trusts is that some property held by the trustee is employed under the terms of the trust in the conduct of a business. In most trading trusts, it will be the trustee who conducts the business but in some, the terms of the trust require the trustee to stand by while a third conducts the business using the trust property on behalf of the beneficiaries.</w:t>
      </w:r>
    </w:p>
    <w:p>
      <w:pPr>
        <w:spacing w:line="254" w:lineRule="auto" w:before="126"/>
        <w:ind w:left="2834" w:right="1540" w:firstLine="0"/>
        <w:jc w:val="left"/>
        <w:rPr>
          <w:sz w:val="11"/>
        </w:rPr>
      </w:pPr>
      <w:r>
        <w:rPr>
          <w:spacing w:val="2"/>
          <w:w w:val="105"/>
          <w:sz w:val="20"/>
        </w:rPr>
        <w:t>As </w:t>
      </w:r>
      <w:r>
        <w:rPr>
          <w:w w:val="105"/>
          <w:sz w:val="20"/>
        </w:rPr>
        <w:t>a </w:t>
      </w:r>
      <w:r>
        <w:rPr>
          <w:spacing w:val="-3"/>
          <w:w w:val="105"/>
          <w:sz w:val="20"/>
        </w:rPr>
        <w:t>distinguishing </w:t>
      </w:r>
      <w:r>
        <w:rPr>
          <w:w w:val="105"/>
          <w:sz w:val="20"/>
        </w:rPr>
        <w:t>mark, the concept of the conduct of a business may be difficult to apply in a </w:t>
      </w:r>
      <w:r>
        <w:rPr>
          <w:spacing w:val="-3"/>
          <w:w w:val="105"/>
          <w:sz w:val="20"/>
        </w:rPr>
        <w:t>marginal </w:t>
      </w:r>
      <w:r>
        <w:rPr>
          <w:w w:val="105"/>
          <w:sz w:val="20"/>
        </w:rPr>
        <w:t>case. But it sets up a contrast between the direct employment of trust</w:t>
      </w:r>
      <w:r>
        <w:rPr>
          <w:spacing w:val="-13"/>
          <w:w w:val="105"/>
          <w:sz w:val="20"/>
        </w:rPr>
        <w:t> </w:t>
      </w:r>
      <w:r>
        <w:rPr>
          <w:w w:val="105"/>
          <w:sz w:val="20"/>
        </w:rPr>
        <w:t>property</w:t>
      </w:r>
      <w:r>
        <w:rPr>
          <w:spacing w:val="-12"/>
          <w:w w:val="105"/>
          <w:sz w:val="20"/>
        </w:rPr>
        <w:t> </w:t>
      </w:r>
      <w:r>
        <w:rPr>
          <w:w w:val="105"/>
          <w:sz w:val="20"/>
        </w:rPr>
        <w:t>in</w:t>
      </w:r>
      <w:r>
        <w:rPr>
          <w:spacing w:val="-12"/>
          <w:w w:val="105"/>
          <w:sz w:val="20"/>
        </w:rPr>
        <w:t> </w:t>
      </w:r>
      <w:r>
        <w:rPr>
          <w:w w:val="105"/>
          <w:sz w:val="20"/>
        </w:rPr>
        <w:t>the</w:t>
      </w:r>
      <w:r>
        <w:rPr>
          <w:spacing w:val="-12"/>
          <w:w w:val="105"/>
          <w:sz w:val="20"/>
        </w:rPr>
        <w:t> </w:t>
      </w:r>
      <w:r>
        <w:rPr>
          <w:spacing w:val="-3"/>
          <w:w w:val="105"/>
          <w:sz w:val="20"/>
        </w:rPr>
        <w:t>commercial</w:t>
      </w:r>
      <w:r>
        <w:rPr>
          <w:spacing w:val="-12"/>
          <w:w w:val="105"/>
          <w:sz w:val="20"/>
        </w:rPr>
        <w:t> </w:t>
      </w:r>
      <w:r>
        <w:rPr>
          <w:w w:val="105"/>
          <w:sz w:val="20"/>
        </w:rPr>
        <w:t>activity</w:t>
      </w:r>
      <w:r>
        <w:rPr>
          <w:spacing w:val="-12"/>
          <w:w w:val="105"/>
          <w:sz w:val="20"/>
        </w:rPr>
        <w:t> </w:t>
      </w:r>
      <w:r>
        <w:rPr>
          <w:w w:val="105"/>
          <w:sz w:val="20"/>
        </w:rPr>
        <w:t>of</w:t>
      </w:r>
      <w:r>
        <w:rPr>
          <w:spacing w:val="-12"/>
          <w:w w:val="105"/>
          <w:sz w:val="20"/>
        </w:rPr>
        <w:t> </w:t>
      </w:r>
      <w:r>
        <w:rPr>
          <w:w w:val="105"/>
          <w:sz w:val="20"/>
        </w:rPr>
        <w:t>the</w:t>
      </w:r>
      <w:r>
        <w:rPr>
          <w:spacing w:val="-12"/>
          <w:w w:val="105"/>
          <w:sz w:val="20"/>
        </w:rPr>
        <w:t> </w:t>
      </w:r>
      <w:r>
        <w:rPr>
          <w:w w:val="105"/>
          <w:sz w:val="20"/>
        </w:rPr>
        <w:t>trustee</w:t>
      </w:r>
      <w:r>
        <w:rPr>
          <w:spacing w:val="-12"/>
          <w:w w:val="105"/>
          <w:sz w:val="20"/>
        </w:rPr>
        <w:t> </w:t>
      </w:r>
      <w:r>
        <w:rPr>
          <w:w w:val="105"/>
          <w:sz w:val="20"/>
        </w:rPr>
        <w:t>and</w:t>
      </w:r>
      <w:r>
        <w:rPr>
          <w:spacing w:val="-12"/>
          <w:w w:val="105"/>
          <w:sz w:val="20"/>
        </w:rPr>
        <w:t> </w:t>
      </w:r>
      <w:r>
        <w:rPr>
          <w:w w:val="105"/>
          <w:sz w:val="20"/>
        </w:rPr>
        <w:t>investment</w:t>
      </w:r>
      <w:r>
        <w:rPr>
          <w:spacing w:val="-12"/>
          <w:w w:val="105"/>
          <w:sz w:val="20"/>
        </w:rPr>
        <w:t> </w:t>
      </w:r>
      <w:r>
        <w:rPr>
          <w:w w:val="105"/>
          <w:sz w:val="20"/>
        </w:rPr>
        <w:t>by</w:t>
      </w:r>
      <w:r>
        <w:rPr>
          <w:spacing w:val="-12"/>
          <w:w w:val="105"/>
          <w:sz w:val="20"/>
        </w:rPr>
        <w:t> </w:t>
      </w:r>
      <w:r>
        <w:rPr>
          <w:w w:val="105"/>
          <w:sz w:val="20"/>
        </w:rPr>
        <w:t>the</w:t>
      </w:r>
      <w:r>
        <w:rPr>
          <w:spacing w:val="-12"/>
          <w:w w:val="105"/>
          <w:sz w:val="20"/>
        </w:rPr>
        <w:t> </w:t>
      </w:r>
      <w:r>
        <w:rPr>
          <w:w w:val="105"/>
          <w:sz w:val="20"/>
        </w:rPr>
        <w:t>trustee</w:t>
      </w:r>
      <w:r>
        <w:rPr>
          <w:spacing w:val="-12"/>
          <w:w w:val="105"/>
          <w:sz w:val="20"/>
        </w:rPr>
        <w:t> </w:t>
      </w:r>
      <w:r>
        <w:rPr>
          <w:w w:val="105"/>
          <w:sz w:val="20"/>
        </w:rPr>
        <w:t>in the </w:t>
      </w:r>
      <w:r>
        <w:rPr>
          <w:spacing w:val="-3"/>
          <w:w w:val="105"/>
          <w:sz w:val="20"/>
        </w:rPr>
        <w:t>commercial </w:t>
      </w:r>
      <w:r>
        <w:rPr>
          <w:w w:val="105"/>
          <w:sz w:val="20"/>
        </w:rPr>
        <w:t>activity of some other</w:t>
      </w:r>
      <w:r>
        <w:rPr>
          <w:spacing w:val="27"/>
          <w:w w:val="105"/>
          <w:sz w:val="20"/>
        </w:rPr>
        <w:t> </w:t>
      </w:r>
      <w:r>
        <w:rPr>
          <w:spacing w:val="-3"/>
          <w:w w:val="105"/>
          <w:sz w:val="20"/>
        </w:rPr>
        <w:t>entrepreneur.</w:t>
      </w:r>
      <w:r>
        <w:rPr>
          <w:spacing w:val="-3"/>
          <w:w w:val="105"/>
          <w:position w:val="7"/>
          <w:sz w:val="11"/>
        </w:rPr>
        <w:t>34</w:t>
      </w:r>
    </w:p>
    <w:p>
      <w:pPr>
        <w:pStyle w:val="ListParagraph"/>
        <w:numPr>
          <w:ilvl w:val="1"/>
          <w:numId w:val="3"/>
        </w:numPr>
        <w:tabs>
          <w:tab w:pos="2380" w:val="left" w:leader="none"/>
          <w:tab w:pos="2381" w:val="left" w:leader="none"/>
        </w:tabs>
        <w:spacing w:line="240" w:lineRule="auto" w:before="115" w:after="0"/>
        <w:ind w:left="2381" w:right="0" w:hanging="794"/>
        <w:jc w:val="left"/>
        <w:rPr>
          <w:sz w:val="21"/>
        </w:rPr>
      </w:pPr>
      <w:r>
        <w:rPr>
          <w:sz w:val="21"/>
        </w:rPr>
        <w:t>Justice</w:t>
      </w:r>
      <w:r>
        <w:rPr>
          <w:spacing w:val="9"/>
          <w:sz w:val="21"/>
        </w:rPr>
        <w:t> </w:t>
      </w:r>
      <w:r>
        <w:rPr>
          <w:sz w:val="21"/>
        </w:rPr>
        <w:t>Hayton</w:t>
      </w:r>
      <w:r>
        <w:rPr>
          <w:spacing w:val="9"/>
          <w:sz w:val="21"/>
        </w:rPr>
        <w:t> </w:t>
      </w:r>
      <w:r>
        <w:rPr>
          <w:spacing w:val="-2"/>
          <w:sz w:val="21"/>
        </w:rPr>
        <w:t>has</w:t>
      </w:r>
      <w:r>
        <w:rPr>
          <w:spacing w:val="10"/>
          <w:sz w:val="21"/>
        </w:rPr>
        <w:t> </w:t>
      </w:r>
      <w:r>
        <w:rPr>
          <w:sz w:val="21"/>
        </w:rPr>
        <w:t>defined</w:t>
      </w:r>
      <w:r>
        <w:rPr>
          <w:spacing w:val="9"/>
          <w:sz w:val="21"/>
        </w:rPr>
        <w:t> </w:t>
      </w:r>
      <w:r>
        <w:rPr>
          <w:spacing w:val="-3"/>
          <w:sz w:val="21"/>
        </w:rPr>
        <w:t>trading</w:t>
      </w:r>
      <w:r>
        <w:rPr>
          <w:spacing w:val="9"/>
          <w:sz w:val="21"/>
        </w:rPr>
        <w:t> </w:t>
      </w:r>
      <w:r>
        <w:rPr>
          <w:sz w:val="21"/>
        </w:rPr>
        <w:t>trusts</w:t>
      </w:r>
      <w:r>
        <w:rPr>
          <w:spacing w:val="10"/>
          <w:sz w:val="21"/>
        </w:rPr>
        <w:t> </w:t>
      </w:r>
      <w:r>
        <w:rPr>
          <w:sz w:val="21"/>
        </w:rPr>
        <w:t>extra-judicially</w:t>
      </w:r>
      <w:r>
        <w:rPr>
          <w:spacing w:val="9"/>
          <w:sz w:val="21"/>
        </w:rPr>
        <w:t> </w:t>
      </w:r>
      <w:r>
        <w:rPr>
          <w:sz w:val="21"/>
        </w:rPr>
        <w:t>as</w:t>
      </w:r>
      <w:r>
        <w:rPr>
          <w:spacing w:val="9"/>
          <w:sz w:val="21"/>
        </w:rPr>
        <w:t> </w:t>
      </w:r>
      <w:r>
        <w:rPr>
          <w:sz w:val="21"/>
        </w:rPr>
        <w:t>existing</w:t>
      </w:r>
      <w:r>
        <w:rPr>
          <w:spacing w:val="10"/>
          <w:sz w:val="21"/>
        </w:rPr>
        <w:t> </w:t>
      </w:r>
      <w:r>
        <w:rPr>
          <w:sz w:val="21"/>
        </w:rPr>
        <w:t>where:</w:t>
      </w:r>
    </w:p>
    <w:p>
      <w:pPr>
        <w:spacing w:line="254" w:lineRule="auto" w:before="134"/>
        <w:ind w:left="2834" w:right="1786" w:firstLine="0"/>
        <w:jc w:val="left"/>
        <w:rPr>
          <w:sz w:val="20"/>
        </w:rPr>
      </w:pPr>
      <w:r>
        <w:rPr>
          <w:sz w:val="20"/>
        </w:rPr>
        <w:t>under the terms of a trust, trust property held by trustees is used for the conduct of a business. In a private trust, it will normally be the trustees who carry out the trading activities but in a public trust (where the opportunity to become a beneficiary may lawfully be offered to the public) the trustees will be custodian trustees, having some extra monitoring duties imposed upon them in respect of a </w:t>
      </w:r>
      <w:r>
        <w:rPr>
          <w:spacing w:val="-4"/>
          <w:sz w:val="20"/>
        </w:rPr>
        <w:t>manager,  like  </w:t>
      </w:r>
      <w:r>
        <w:rPr>
          <w:sz w:val="20"/>
        </w:rPr>
        <w:t>the manager  of an authorised unit trust who will conduct the business for the benefit of the ‘investor-beneficiary’ who will </w:t>
      </w:r>
      <w:r>
        <w:rPr>
          <w:spacing w:val="-3"/>
          <w:sz w:val="20"/>
        </w:rPr>
        <w:t>have </w:t>
      </w:r>
      <w:r>
        <w:rPr>
          <w:sz w:val="20"/>
        </w:rPr>
        <w:t>purchased the status of a beneficiary. In a private trust,</w:t>
      </w:r>
      <w:r>
        <w:rPr>
          <w:spacing w:val="13"/>
          <w:sz w:val="20"/>
        </w:rPr>
        <w:t> </w:t>
      </w:r>
      <w:r>
        <w:rPr>
          <w:sz w:val="20"/>
        </w:rPr>
        <w:t>beneficiaries</w:t>
      </w:r>
      <w:r>
        <w:rPr>
          <w:spacing w:val="13"/>
          <w:sz w:val="20"/>
        </w:rPr>
        <w:t> </w:t>
      </w:r>
      <w:r>
        <w:rPr>
          <w:sz w:val="20"/>
        </w:rPr>
        <w:t>will</w:t>
      </w:r>
      <w:r>
        <w:rPr>
          <w:spacing w:val="14"/>
          <w:sz w:val="20"/>
        </w:rPr>
        <w:t> </w:t>
      </w:r>
      <w:r>
        <w:rPr>
          <w:sz w:val="20"/>
        </w:rPr>
        <w:t>normally</w:t>
      </w:r>
      <w:r>
        <w:rPr>
          <w:spacing w:val="13"/>
          <w:sz w:val="20"/>
        </w:rPr>
        <w:t> </w:t>
      </w:r>
      <w:r>
        <w:rPr>
          <w:sz w:val="20"/>
        </w:rPr>
        <w:t>be</w:t>
      </w:r>
      <w:r>
        <w:rPr>
          <w:spacing w:val="13"/>
          <w:sz w:val="20"/>
        </w:rPr>
        <w:t> </w:t>
      </w:r>
      <w:r>
        <w:rPr>
          <w:sz w:val="20"/>
        </w:rPr>
        <w:t>‘donee-beneficiaries’</w:t>
      </w:r>
      <w:r>
        <w:rPr>
          <w:spacing w:val="14"/>
          <w:sz w:val="20"/>
        </w:rPr>
        <w:t> </w:t>
      </w:r>
      <w:r>
        <w:rPr>
          <w:sz w:val="20"/>
        </w:rPr>
        <w:t>as</w:t>
      </w:r>
      <w:r>
        <w:rPr>
          <w:spacing w:val="13"/>
          <w:sz w:val="20"/>
        </w:rPr>
        <w:t> </w:t>
      </w:r>
      <w:r>
        <w:rPr>
          <w:sz w:val="20"/>
        </w:rPr>
        <w:t>the</w:t>
      </w:r>
      <w:r>
        <w:rPr>
          <w:spacing w:val="13"/>
          <w:sz w:val="20"/>
        </w:rPr>
        <w:t> </w:t>
      </w:r>
      <w:r>
        <w:rPr>
          <w:sz w:val="20"/>
        </w:rPr>
        <w:t>objects</w:t>
      </w:r>
      <w:r>
        <w:rPr>
          <w:spacing w:val="14"/>
          <w:sz w:val="20"/>
        </w:rPr>
        <w:t> </w:t>
      </w:r>
      <w:r>
        <w:rPr>
          <w:sz w:val="20"/>
        </w:rPr>
        <w:t>of</w:t>
      </w:r>
      <w:r>
        <w:rPr>
          <w:spacing w:val="13"/>
          <w:sz w:val="20"/>
        </w:rPr>
        <w:t> </w:t>
      </w:r>
      <w:r>
        <w:rPr>
          <w:sz w:val="20"/>
        </w:rPr>
        <w:t>the</w:t>
      </w:r>
      <w:r>
        <w:rPr>
          <w:spacing w:val="13"/>
          <w:sz w:val="20"/>
        </w:rPr>
        <w:t> </w:t>
      </w:r>
      <w:r>
        <w:rPr>
          <w:sz w:val="20"/>
        </w:rPr>
        <w:t>settlor’s</w:t>
      </w:r>
    </w:p>
    <w:p>
      <w:pPr>
        <w:spacing w:line="254" w:lineRule="auto" w:before="9"/>
        <w:ind w:left="2834" w:right="1540" w:firstLine="0"/>
        <w:jc w:val="left"/>
        <w:rPr>
          <w:sz w:val="11"/>
        </w:rPr>
      </w:pPr>
      <w:r>
        <w:rPr>
          <w:spacing w:val="-3"/>
          <w:w w:val="105"/>
          <w:sz w:val="20"/>
        </w:rPr>
        <w:t>bounty,</w:t>
      </w:r>
      <w:r>
        <w:rPr>
          <w:spacing w:val="-14"/>
          <w:w w:val="105"/>
          <w:sz w:val="20"/>
        </w:rPr>
        <w:t> </w:t>
      </w:r>
      <w:r>
        <w:rPr>
          <w:w w:val="105"/>
          <w:sz w:val="20"/>
        </w:rPr>
        <w:t>although</w:t>
      </w:r>
      <w:r>
        <w:rPr>
          <w:spacing w:val="-14"/>
          <w:w w:val="105"/>
          <w:sz w:val="20"/>
        </w:rPr>
        <w:t> </w:t>
      </w:r>
      <w:r>
        <w:rPr>
          <w:w w:val="105"/>
          <w:sz w:val="20"/>
        </w:rPr>
        <w:t>they</w:t>
      </w:r>
      <w:r>
        <w:rPr>
          <w:spacing w:val="-14"/>
          <w:w w:val="105"/>
          <w:sz w:val="20"/>
        </w:rPr>
        <w:t> </w:t>
      </w:r>
      <w:r>
        <w:rPr>
          <w:w w:val="105"/>
          <w:sz w:val="20"/>
        </w:rPr>
        <w:t>can</w:t>
      </w:r>
      <w:r>
        <w:rPr>
          <w:spacing w:val="-14"/>
          <w:w w:val="105"/>
          <w:sz w:val="20"/>
        </w:rPr>
        <w:t> </w:t>
      </w:r>
      <w:r>
        <w:rPr>
          <w:w w:val="105"/>
          <w:sz w:val="20"/>
        </w:rPr>
        <w:t>be</w:t>
      </w:r>
      <w:r>
        <w:rPr>
          <w:spacing w:val="-14"/>
          <w:w w:val="105"/>
          <w:sz w:val="20"/>
        </w:rPr>
        <w:t> </w:t>
      </w:r>
      <w:r>
        <w:rPr>
          <w:w w:val="105"/>
          <w:sz w:val="20"/>
        </w:rPr>
        <w:t>investor-beneficiaries</w:t>
      </w:r>
      <w:r>
        <w:rPr>
          <w:spacing w:val="-14"/>
          <w:w w:val="105"/>
          <w:sz w:val="20"/>
        </w:rPr>
        <w:t> </w:t>
      </w:r>
      <w:r>
        <w:rPr>
          <w:w w:val="105"/>
          <w:sz w:val="20"/>
        </w:rPr>
        <w:t>who</w:t>
      </w:r>
      <w:r>
        <w:rPr>
          <w:spacing w:val="-13"/>
          <w:w w:val="105"/>
          <w:sz w:val="20"/>
        </w:rPr>
        <w:t> </w:t>
      </w:r>
      <w:r>
        <w:rPr>
          <w:spacing w:val="-3"/>
          <w:w w:val="105"/>
          <w:sz w:val="20"/>
        </w:rPr>
        <w:t>have</w:t>
      </w:r>
      <w:r>
        <w:rPr>
          <w:spacing w:val="-14"/>
          <w:w w:val="105"/>
          <w:sz w:val="20"/>
        </w:rPr>
        <w:t> </w:t>
      </w:r>
      <w:r>
        <w:rPr>
          <w:w w:val="105"/>
          <w:sz w:val="20"/>
        </w:rPr>
        <w:t>purchased</w:t>
      </w:r>
      <w:r>
        <w:rPr>
          <w:spacing w:val="-14"/>
          <w:w w:val="105"/>
          <w:sz w:val="20"/>
        </w:rPr>
        <w:t> </w:t>
      </w:r>
      <w:r>
        <w:rPr>
          <w:w w:val="105"/>
          <w:sz w:val="20"/>
        </w:rPr>
        <w:t>their</w:t>
      </w:r>
      <w:r>
        <w:rPr>
          <w:spacing w:val="-14"/>
          <w:w w:val="105"/>
          <w:sz w:val="20"/>
        </w:rPr>
        <w:t> </w:t>
      </w:r>
      <w:r>
        <w:rPr>
          <w:w w:val="105"/>
          <w:sz w:val="20"/>
        </w:rPr>
        <w:t>beneficial interests.</w:t>
      </w:r>
      <w:r>
        <w:rPr>
          <w:w w:val="105"/>
          <w:position w:val="7"/>
          <w:sz w:val="11"/>
        </w:rPr>
        <w:t>35</w:t>
      </w:r>
    </w:p>
    <w:p>
      <w:pPr>
        <w:pStyle w:val="ListParagraph"/>
        <w:numPr>
          <w:ilvl w:val="1"/>
          <w:numId w:val="3"/>
        </w:numPr>
        <w:tabs>
          <w:tab w:pos="2380" w:val="left" w:leader="none"/>
          <w:tab w:pos="2381" w:val="left" w:leader="none"/>
        </w:tabs>
        <w:spacing w:line="242" w:lineRule="auto" w:before="113" w:after="0"/>
        <w:ind w:left="2381" w:right="1710" w:hanging="794"/>
        <w:jc w:val="left"/>
        <w:rPr>
          <w:sz w:val="21"/>
        </w:rPr>
      </w:pPr>
      <w:r>
        <w:rPr>
          <w:w w:val="105"/>
          <w:sz w:val="21"/>
        </w:rPr>
        <w:t>Applying these definitions, a </w:t>
      </w:r>
      <w:r>
        <w:rPr>
          <w:spacing w:val="-3"/>
          <w:w w:val="105"/>
          <w:sz w:val="21"/>
        </w:rPr>
        <w:t>trading </w:t>
      </w:r>
      <w:r>
        <w:rPr>
          <w:w w:val="105"/>
          <w:sz w:val="21"/>
        </w:rPr>
        <w:t>trust can either be </w:t>
      </w:r>
      <w:r>
        <w:rPr>
          <w:spacing w:val="-3"/>
          <w:w w:val="105"/>
          <w:sz w:val="21"/>
        </w:rPr>
        <w:t>public </w:t>
      </w:r>
      <w:r>
        <w:rPr>
          <w:w w:val="105"/>
          <w:sz w:val="21"/>
        </w:rPr>
        <w:t>or </w:t>
      </w:r>
      <w:r>
        <w:rPr>
          <w:spacing w:val="-3"/>
          <w:w w:val="105"/>
          <w:sz w:val="21"/>
        </w:rPr>
        <w:t>private, </w:t>
      </w:r>
      <w:r>
        <w:rPr>
          <w:w w:val="105"/>
          <w:sz w:val="21"/>
        </w:rPr>
        <w:t>in the sense </w:t>
      </w:r>
      <w:r>
        <w:rPr>
          <w:spacing w:val="-3"/>
          <w:w w:val="105"/>
          <w:sz w:val="21"/>
        </w:rPr>
        <w:t>that investment </w:t>
      </w:r>
      <w:r>
        <w:rPr>
          <w:w w:val="105"/>
          <w:sz w:val="21"/>
        </w:rPr>
        <w:t>in the trust is open to the </w:t>
      </w:r>
      <w:r>
        <w:rPr>
          <w:spacing w:val="-3"/>
          <w:w w:val="105"/>
          <w:sz w:val="21"/>
        </w:rPr>
        <w:t>public, </w:t>
      </w:r>
      <w:r>
        <w:rPr>
          <w:w w:val="105"/>
          <w:sz w:val="21"/>
        </w:rPr>
        <w:t>and can </w:t>
      </w:r>
      <w:r>
        <w:rPr>
          <w:spacing w:val="-3"/>
          <w:w w:val="105"/>
          <w:sz w:val="21"/>
        </w:rPr>
        <w:t>include </w:t>
      </w:r>
      <w:r>
        <w:rPr>
          <w:w w:val="105"/>
          <w:sz w:val="21"/>
        </w:rPr>
        <w:t>discretionary trusts, </w:t>
      </w:r>
      <w:r>
        <w:rPr>
          <w:spacing w:val="-3"/>
          <w:w w:val="105"/>
          <w:sz w:val="21"/>
        </w:rPr>
        <w:t>unit </w:t>
      </w:r>
      <w:r>
        <w:rPr>
          <w:w w:val="105"/>
          <w:sz w:val="21"/>
        </w:rPr>
        <w:t>trusts or a mixture of the two.</w:t>
      </w:r>
      <w:r>
        <w:rPr>
          <w:w w:val="105"/>
          <w:position w:val="7"/>
          <w:sz w:val="12"/>
        </w:rPr>
        <w:t>36 </w:t>
      </w:r>
      <w:r>
        <w:rPr>
          <w:w w:val="105"/>
          <w:sz w:val="21"/>
        </w:rPr>
        <w:t>Although the </w:t>
      </w:r>
      <w:r>
        <w:rPr>
          <w:spacing w:val="-3"/>
          <w:w w:val="105"/>
          <w:sz w:val="21"/>
        </w:rPr>
        <w:t>terms </w:t>
      </w:r>
      <w:r>
        <w:rPr>
          <w:w w:val="105"/>
          <w:sz w:val="21"/>
        </w:rPr>
        <w:t>of </w:t>
      </w:r>
      <w:r>
        <w:rPr>
          <w:spacing w:val="-3"/>
          <w:w w:val="105"/>
          <w:sz w:val="21"/>
        </w:rPr>
        <w:t>reference potentially include </w:t>
      </w:r>
      <w:r>
        <w:rPr>
          <w:w w:val="105"/>
          <w:sz w:val="21"/>
        </w:rPr>
        <w:t>both </w:t>
      </w:r>
      <w:r>
        <w:rPr>
          <w:spacing w:val="-3"/>
          <w:w w:val="105"/>
          <w:sz w:val="21"/>
        </w:rPr>
        <w:t>public </w:t>
      </w:r>
      <w:r>
        <w:rPr>
          <w:w w:val="105"/>
          <w:sz w:val="21"/>
        </w:rPr>
        <w:t>and </w:t>
      </w:r>
      <w:r>
        <w:rPr>
          <w:spacing w:val="-3"/>
          <w:w w:val="105"/>
          <w:sz w:val="21"/>
        </w:rPr>
        <w:t>private </w:t>
      </w:r>
      <w:r>
        <w:rPr>
          <w:w w:val="105"/>
          <w:sz w:val="21"/>
        </w:rPr>
        <w:t>trusts, in the </w:t>
      </w:r>
      <w:r>
        <w:rPr>
          <w:spacing w:val="-4"/>
          <w:w w:val="105"/>
          <w:sz w:val="21"/>
        </w:rPr>
        <w:t>Commission’s view, </w:t>
      </w:r>
      <w:r>
        <w:rPr>
          <w:w w:val="105"/>
          <w:sz w:val="21"/>
        </w:rPr>
        <w:t>the definition of </w:t>
      </w:r>
      <w:r>
        <w:rPr>
          <w:spacing w:val="-3"/>
          <w:w w:val="105"/>
          <w:sz w:val="21"/>
        </w:rPr>
        <w:t>trading </w:t>
      </w:r>
      <w:r>
        <w:rPr>
          <w:w w:val="105"/>
          <w:sz w:val="21"/>
        </w:rPr>
        <w:t>trust should</w:t>
      </w:r>
      <w:r>
        <w:rPr>
          <w:spacing w:val="-11"/>
          <w:w w:val="105"/>
          <w:sz w:val="21"/>
        </w:rPr>
        <w:t> </w:t>
      </w:r>
      <w:r>
        <w:rPr>
          <w:w w:val="105"/>
          <w:sz w:val="21"/>
        </w:rPr>
        <w:t>be</w:t>
      </w:r>
      <w:r>
        <w:rPr>
          <w:spacing w:val="-11"/>
          <w:w w:val="105"/>
          <w:sz w:val="21"/>
        </w:rPr>
        <w:t> </w:t>
      </w:r>
      <w:r>
        <w:rPr>
          <w:spacing w:val="-3"/>
          <w:w w:val="105"/>
          <w:sz w:val="21"/>
        </w:rPr>
        <w:t>limited</w:t>
      </w:r>
      <w:r>
        <w:rPr>
          <w:spacing w:val="-11"/>
          <w:w w:val="105"/>
          <w:sz w:val="21"/>
        </w:rPr>
        <w:t> </w:t>
      </w:r>
      <w:r>
        <w:rPr>
          <w:w w:val="105"/>
          <w:sz w:val="21"/>
        </w:rPr>
        <w:t>to</w:t>
      </w:r>
      <w:r>
        <w:rPr>
          <w:spacing w:val="-11"/>
          <w:w w:val="105"/>
          <w:sz w:val="21"/>
        </w:rPr>
        <w:t> </w:t>
      </w:r>
      <w:r>
        <w:rPr>
          <w:spacing w:val="-3"/>
          <w:w w:val="105"/>
          <w:sz w:val="21"/>
        </w:rPr>
        <w:t>private</w:t>
      </w:r>
      <w:r>
        <w:rPr>
          <w:spacing w:val="-11"/>
          <w:w w:val="105"/>
          <w:sz w:val="21"/>
        </w:rPr>
        <w:t> </w:t>
      </w:r>
      <w:r>
        <w:rPr>
          <w:w w:val="105"/>
          <w:sz w:val="21"/>
        </w:rPr>
        <w:t>trusts</w:t>
      </w:r>
      <w:r>
        <w:rPr>
          <w:spacing w:val="-11"/>
          <w:w w:val="105"/>
          <w:sz w:val="21"/>
        </w:rPr>
        <w:t> </w:t>
      </w:r>
      <w:r>
        <w:rPr>
          <w:w w:val="105"/>
          <w:sz w:val="21"/>
        </w:rPr>
        <w:t>in</w:t>
      </w:r>
      <w:r>
        <w:rPr>
          <w:spacing w:val="-11"/>
          <w:w w:val="105"/>
          <w:sz w:val="21"/>
        </w:rPr>
        <w:t> </w:t>
      </w:r>
      <w:r>
        <w:rPr>
          <w:w w:val="105"/>
          <w:sz w:val="21"/>
        </w:rPr>
        <w:t>the</w:t>
      </w:r>
      <w:r>
        <w:rPr>
          <w:spacing w:val="-11"/>
          <w:w w:val="105"/>
          <w:sz w:val="21"/>
        </w:rPr>
        <w:t> </w:t>
      </w:r>
      <w:r>
        <w:rPr>
          <w:w w:val="105"/>
          <w:sz w:val="21"/>
        </w:rPr>
        <w:t>context</w:t>
      </w:r>
      <w:r>
        <w:rPr>
          <w:spacing w:val="-11"/>
          <w:w w:val="105"/>
          <w:sz w:val="21"/>
        </w:rPr>
        <w:t> </w:t>
      </w:r>
      <w:r>
        <w:rPr>
          <w:w w:val="105"/>
          <w:sz w:val="21"/>
        </w:rPr>
        <w:t>of</w:t>
      </w:r>
      <w:r>
        <w:rPr>
          <w:spacing w:val="-11"/>
          <w:w w:val="105"/>
          <w:sz w:val="21"/>
        </w:rPr>
        <w:t> </w:t>
      </w:r>
      <w:r>
        <w:rPr>
          <w:w w:val="105"/>
          <w:sz w:val="21"/>
        </w:rPr>
        <w:t>oppression</w:t>
      </w:r>
      <w:r>
        <w:rPr>
          <w:spacing w:val="-11"/>
          <w:w w:val="105"/>
          <w:sz w:val="21"/>
        </w:rPr>
        <w:t> </w:t>
      </w:r>
      <w:r>
        <w:rPr>
          <w:w w:val="105"/>
          <w:sz w:val="21"/>
        </w:rPr>
        <w:t>remedies.</w:t>
      </w:r>
      <w:r>
        <w:rPr>
          <w:spacing w:val="-11"/>
          <w:w w:val="105"/>
          <w:sz w:val="21"/>
        </w:rPr>
        <w:t> </w:t>
      </w:r>
      <w:r>
        <w:rPr>
          <w:w w:val="105"/>
          <w:sz w:val="21"/>
        </w:rPr>
        <w:t>This</w:t>
      </w:r>
      <w:r>
        <w:rPr>
          <w:spacing w:val="-11"/>
          <w:w w:val="105"/>
          <w:sz w:val="21"/>
        </w:rPr>
        <w:t> </w:t>
      </w:r>
      <w:r>
        <w:rPr>
          <w:w w:val="105"/>
          <w:sz w:val="21"/>
        </w:rPr>
        <w:t>is</w:t>
      </w:r>
      <w:r>
        <w:rPr>
          <w:spacing w:val="-11"/>
          <w:w w:val="105"/>
          <w:sz w:val="21"/>
        </w:rPr>
        <w:t> </w:t>
      </w:r>
      <w:r>
        <w:rPr>
          <w:w w:val="105"/>
          <w:sz w:val="21"/>
        </w:rPr>
        <w:t>because </w:t>
      </w:r>
      <w:r>
        <w:rPr>
          <w:spacing w:val="-3"/>
          <w:w w:val="105"/>
          <w:sz w:val="21"/>
        </w:rPr>
        <w:t>public </w:t>
      </w:r>
      <w:r>
        <w:rPr>
          <w:w w:val="105"/>
          <w:sz w:val="21"/>
        </w:rPr>
        <w:t>trusts </w:t>
      </w:r>
      <w:r>
        <w:rPr>
          <w:spacing w:val="-3"/>
          <w:w w:val="105"/>
          <w:sz w:val="21"/>
        </w:rPr>
        <w:t>are </w:t>
      </w:r>
      <w:r>
        <w:rPr>
          <w:w w:val="105"/>
          <w:sz w:val="21"/>
        </w:rPr>
        <w:t>in practice often </w:t>
      </w:r>
      <w:r>
        <w:rPr>
          <w:spacing w:val="-3"/>
          <w:w w:val="105"/>
          <w:sz w:val="21"/>
        </w:rPr>
        <w:t>regulated </w:t>
      </w:r>
      <w:r>
        <w:rPr>
          <w:w w:val="105"/>
          <w:sz w:val="21"/>
        </w:rPr>
        <w:t>by </w:t>
      </w:r>
      <w:r>
        <w:rPr>
          <w:spacing w:val="-4"/>
          <w:w w:val="105"/>
          <w:sz w:val="21"/>
        </w:rPr>
        <w:t>Chapter </w:t>
      </w:r>
      <w:r>
        <w:rPr>
          <w:w w:val="105"/>
          <w:sz w:val="21"/>
        </w:rPr>
        <w:t>5C of the </w:t>
      </w:r>
      <w:r>
        <w:rPr>
          <w:spacing w:val="-3"/>
          <w:w w:val="105"/>
          <w:sz w:val="21"/>
        </w:rPr>
        <w:t>Corporations </w:t>
      </w:r>
      <w:r>
        <w:rPr>
          <w:w w:val="105"/>
          <w:sz w:val="21"/>
        </w:rPr>
        <w:t>Act. </w:t>
      </w:r>
      <w:r>
        <w:rPr>
          <w:spacing w:val="-3"/>
          <w:w w:val="105"/>
          <w:sz w:val="21"/>
        </w:rPr>
        <w:t>From </w:t>
      </w:r>
      <w:r>
        <w:rPr>
          <w:w w:val="105"/>
          <w:sz w:val="21"/>
        </w:rPr>
        <w:t>a</w:t>
      </w:r>
      <w:r>
        <w:rPr>
          <w:spacing w:val="-11"/>
          <w:w w:val="105"/>
          <w:sz w:val="21"/>
        </w:rPr>
        <w:t> </w:t>
      </w:r>
      <w:r>
        <w:rPr>
          <w:w w:val="105"/>
          <w:sz w:val="21"/>
        </w:rPr>
        <w:t>practical</w:t>
      </w:r>
      <w:r>
        <w:rPr>
          <w:spacing w:val="-10"/>
          <w:w w:val="105"/>
          <w:sz w:val="21"/>
        </w:rPr>
        <w:t> </w:t>
      </w:r>
      <w:r>
        <w:rPr>
          <w:w w:val="105"/>
          <w:sz w:val="21"/>
        </w:rPr>
        <w:t>standpoint,</w:t>
      </w:r>
      <w:r>
        <w:rPr>
          <w:spacing w:val="-10"/>
          <w:w w:val="105"/>
          <w:sz w:val="21"/>
        </w:rPr>
        <w:t> </w:t>
      </w:r>
      <w:r>
        <w:rPr>
          <w:w w:val="105"/>
          <w:sz w:val="21"/>
        </w:rPr>
        <w:t>it</w:t>
      </w:r>
      <w:r>
        <w:rPr>
          <w:spacing w:val="-10"/>
          <w:w w:val="105"/>
          <w:sz w:val="21"/>
        </w:rPr>
        <w:t> </w:t>
      </w:r>
      <w:r>
        <w:rPr>
          <w:w w:val="105"/>
          <w:sz w:val="21"/>
        </w:rPr>
        <w:t>is</w:t>
      </w:r>
      <w:r>
        <w:rPr>
          <w:spacing w:val="-10"/>
          <w:w w:val="105"/>
          <w:sz w:val="21"/>
        </w:rPr>
        <w:t> </w:t>
      </w:r>
      <w:r>
        <w:rPr>
          <w:w w:val="105"/>
          <w:sz w:val="21"/>
        </w:rPr>
        <w:t>also</w:t>
      </w:r>
      <w:r>
        <w:rPr>
          <w:spacing w:val="-10"/>
          <w:w w:val="105"/>
          <w:sz w:val="21"/>
        </w:rPr>
        <w:t> </w:t>
      </w:r>
      <w:r>
        <w:rPr>
          <w:spacing w:val="-3"/>
          <w:w w:val="105"/>
          <w:sz w:val="21"/>
        </w:rPr>
        <w:t>arguable</w:t>
      </w:r>
      <w:r>
        <w:rPr>
          <w:spacing w:val="-10"/>
          <w:w w:val="105"/>
          <w:sz w:val="21"/>
        </w:rPr>
        <w:t> </w:t>
      </w:r>
      <w:r>
        <w:rPr>
          <w:spacing w:val="-3"/>
          <w:w w:val="105"/>
          <w:sz w:val="21"/>
        </w:rPr>
        <w:t>that</w:t>
      </w:r>
      <w:r>
        <w:rPr>
          <w:spacing w:val="-10"/>
          <w:w w:val="105"/>
          <w:sz w:val="21"/>
        </w:rPr>
        <w:t> </w:t>
      </w:r>
      <w:r>
        <w:rPr>
          <w:w w:val="105"/>
          <w:sz w:val="21"/>
        </w:rPr>
        <w:t>the</w:t>
      </w:r>
      <w:r>
        <w:rPr>
          <w:spacing w:val="-10"/>
          <w:w w:val="105"/>
          <w:sz w:val="21"/>
        </w:rPr>
        <w:t> </w:t>
      </w:r>
      <w:r>
        <w:rPr>
          <w:w w:val="105"/>
          <w:sz w:val="21"/>
        </w:rPr>
        <w:t>introduction</w:t>
      </w:r>
      <w:r>
        <w:rPr>
          <w:spacing w:val="-10"/>
          <w:w w:val="105"/>
          <w:sz w:val="21"/>
        </w:rPr>
        <w:t> </w:t>
      </w:r>
      <w:r>
        <w:rPr>
          <w:w w:val="105"/>
          <w:sz w:val="21"/>
        </w:rPr>
        <w:t>of</w:t>
      </w:r>
      <w:r>
        <w:rPr>
          <w:spacing w:val="-10"/>
          <w:w w:val="105"/>
          <w:sz w:val="21"/>
        </w:rPr>
        <w:t> </w:t>
      </w:r>
      <w:r>
        <w:rPr>
          <w:w w:val="105"/>
          <w:sz w:val="21"/>
        </w:rPr>
        <w:t>oppression</w:t>
      </w:r>
      <w:r>
        <w:rPr>
          <w:spacing w:val="-10"/>
          <w:w w:val="105"/>
          <w:sz w:val="21"/>
        </w:rPr>
        <w:t> </w:t>
      </w:r>
      <w:r>
        <w:rPr>
          <w:w w:val="105"/>
          <w:sz w:val="21"/>
        </w:rPr>
        <w:t>remedies</w:t>
      </w:r>
      <w:r>
        <w:rPr>
          <w:spacing w:val="-10"/>
          <w:w w:val="105"/>
          <w:sz w:val="21"/>
        </w:rPr>
        <w:t> </w:t>
      </w:r>
      <w:r>
        <w:rPr>
          <w:w w:val="105"/>
          <w:sz w:val="21"/>
        </w:rPr>
        <w:t>is less necessary in the context of </w:t>
      </w:r>
      <w:r>
        <w:rPr>
          <w:spacing w:val="-3"/>
          <w:w w:val="105"/>
          <w:sz w:val="21"/>
        </w:rPr>
        <w:t>public </w:t>
      </w:r>
      <w:r>
        <w:rPr>
          <w:w w:val="105"/>
          <w:sz w:val="21"/>
        </w:rPr>
        <w:t>trusts </w:t>
      </w:r>
      <w:r>
        <w:rPr>
          <w:spacing w:val="-3"/>
          <w:w w:val="105"/>
          <w:sz w:val="21"/>
        </w:rPr>
        <w:t>since </w:t>
      </w:r>
      <w:r>
        <w:rPr>
          <w:w w:val="105"/>
          <w:sz w:val="21"/>
        </w:rPr>
        <w:t>one of the </w:t>
      </w:r>
      <w:r>
        <w:rPr>
          <w:spacing w:val="-3"/>
          <w:w w:val="105"/>
          <w:sz w:val="21"/>
        </w:rPr>
        <w:t>distinguishing features </w:t>
      </w:r>
      <w:r>
        <w:rPr>
          <w:w w:val="105"/>
          <w:sz w:val="21"/>
        </w:rPr>
        <w:t>of these</w:t>
      </w:r>
      <w:r>
        <w:rPr>
          <w:spacing w:val="-7"/>
          <w:w w:val="105"/>
          <w:sz w:val="21"/>
        </w:rPr>
        <w:t> </w:t>
      </w:r>
      <w:r>
        <w:rPr>
          <w:w w:val="105"/>
          <w:sz w:val="21"/>
        </w:rPr>
        <w:t>trusts</w:t>
      </w:r>
      <w:r>
        <w:rPr>
          <w:spacing w:val="-7"/>
          <w:w w:val="105"/>
          <w:sz w:val="21"/>
        </w:rPr>
        <w:t> </w:t>
      </w:r>
      <w:r>
        <w:rPr>
          <w:w w:val="105"/>
          <w:sz w:val="21"/>
        </w:rPr>
        <w:t>is</w:t>
      </w:r>
      <w:r>
        <w:rPr>
          <w:spacing w:val="-6"/>
          <w:w w:val="105"/>
          <w:sz w:val="21"/>
        </w:rPr>
        <w:t> </w:t>
      </w:r>
      <w:r>
        <w:rPr>
          <w:w w:val="105"/>
          <w:sz w:val="21"/>
        </w:rPr>
        <w:t>the</w:t>
      </w:r>
      <w:r>
        <w:rPr>
          <w:spacing w:val="-7"/>
          <w:w w:val="105"/>
          <w:sz w:val="21"/>
        </w:rPr>
        <w:t> </w:t>
      </w:r>
      <w:r>
        <w:rPr>
          <w:w w:val="105"/>
          <w:sz w:val="21"/>
        </w:rPr>
        <w:t>ability</w:t>
      </w:r>
      <w:r>
        <w:rPr>
          <w:spacing w:val="-7"/>
          <w:w w:val="105"/>
          <w:sz w:val="21"/>
        </w:rPr>
        <w:t> </w:t>
      </w:r>
      <w:r>
        <w:rPr>
          <w:w w:val="105"/>
          <w:sz w:val="21"/>
        </w:rPr>
        <w:t>of</w:t>
      </w:r>
      <w:r>
        <w:rPr>
          <w:spacing w:val="-6"/>
          <w:w w:val="105"/>
          <w:sz w:val="21"/>
        </w:rPr>
        <w:t> </w:t>
      </w:r>
      <w:r>
        <w:rPr>
          <w:w w:val="105"/>
          <w:sz w:val="21"/>
        </w:rPr>
        <w:t>the</w:t>
      </w:r>
      <w:r>
        <w:rPr>
          <w:spacing w:val="-7"/>
          <w:w w:val="105"/>
          <w:sz w:val="21"/>
        </w:rPr>
        <w:t> </w:t>
      </w:r>
      <w:r>
        <w:rPr>
          <w:w w:val="105"/>
          <w:sz w:val="21"/>
        </w:rPr>
        <w:t>unitholders</w:t>
      </w:r>
      <w:r>
        <w:rPr>
          <w:spacing w:val="-6"/>
          <w:w w:val="105"/>
          <w:sz w:val="21"/>
        </w:rPr>
        <w:t> </w:t>
      </w:r>
      <w:r>
        <w:rPr>
          <w:w w:val="105"/>
          <w:sz w:val="21"/>
        </w:rPr>
        <w:t>to</w:t>
      </w:r>
      <w:r>
        <w:rPr>
          <w:spacing w:val="-7"/>
          <w:w w:val="105"/>
          <w:sz w:val="21"/>
        </w:rPr>
        <w:t> </w:t>
      </w:r>
      <w:r>
        <w:rPr>
          <w:w w:val="105"/>
          <w:sz w:val="21"/>
        </w:rPr>
        <w:t>redeem</w:t>
      </w:r>
      <w:r>
        <w:rPr>
          <w:spacing w:val="-7"/>
          <w:w w:val="105"/>
          <w:sz w:val="21"/>
        </w:rPr>
        <w:t> </w:t>
      </w:r>
      <w:r>
        <w:rPr>
          <w:w w:val="105"/>
          <w:sz w:val="21"/>
        </w:rPr>
        <w:t>their</w:t>
      </w:r>
      <w:r>
        <w:rPr>
          <w:spacing w:val="-6"/>
          <w:w w:val="105"/>
          <w:sz w:val="21"/>
        </w:rPr>
        <w:t> </w:t>
      </w:r>
      <w:r>
        <w:rPr>
          <w:w w:val="105"/>
          <w:sz w:val="21"/>
        </w:rPr>
        <w:t>units.</w:t>
      </w:r>
      <w:r>
        <w:rPr>
          <w:w w:val="105"/>
          <w:position w:val="7"/>
          <w:sz w:val="12"/>
        </w:rPr>
        <w:t>37</w:t>
      </w:r>
      <w:r>
        <w:rPr>
          <w:spacing w:val="16"/>
          <w:w w:val="105"/>
          <w:position w:val="7"/>
          <w:sz w:val="12"/>
        </w:rPr>
        <w:t> </w:t>
      </w:r>
      <w:r>
        <w:rPr>
          <w:spacing w:val="2"/>
          <w:w w:val="105"/>
          <w:sz w:val="21"/>
        </w:rPr>
        <w:t>As</w:t>
      </w:r>
      <w:r>
        <w:rPr>
          <w:spacing w:val="-7"/>
          <w:w w:val="105"/>
          <w:sz w:val="21"/>
        </w:rPr>
        <w:t> </w:t>
      </w:r>
      <w:r>
        <w:rPr>
          <w:spacing w:val="-3"/>
          <w:w w:val="105"/>
          <w:sz w:val="21"/>
        </w:rPr>
        <w:t>will</w:t>
      </w:r>
      <w:r>
        <w:rPr>
          <w:spacing w:val="-6"/>
          <w:w w:val="105"/>
          <w:sz w:val="21"/>
        </w:rPr>
        <w:t> </w:t>
      </w:r>
      <w:r>
        <w:rPr>
          <w:w w:val="105"/>
          <w:sz w:val="21"/>
        </w:rPr>
        <w:t>be</w:t>
      </w:r>
      <w:r>
        <w:rPr>
          <w:spacing w:val="-7"/>
          <w:w w:val="105"/>
          <w:sz w:val="21"/>
        </w:rPr>
        <w:t> </w:t>
      </w:r>
      <w:r>
        <w:rPr>
          <w:w w:val="105"/>
          <w:sz w:val="21"/>
        </w:rPr>
        <w:t>shown</w:t>
      </w:r>
      <w:r>
        <w:rPr>
          <w:spacing w:val="-7"/>
          <w:w w:val="105"/>
          <w:sz w:val="21"/>
        </w:rPr>
        <w:t> </w:t>
      </w:r>
      <w:r>
        <w:rPr>
          <w:w w:val="105"/>
          <w:sz w:val="21"/>
        </w:rPr>
        <w:t>in</w:t>
      </w:r>
    </w:p>
    <w:p>
      <w:pPr>
        <w:pStyle w:val="BodyText"/>
        <w:spacing w:line="242" w:lineRule="auto" w:before="10"/>
        <w:ind w:left="2381" w:right="1507"/>
      </w:pPr>
      <w:r>
        <w:rPr>
          <w:spacing w:val="-4"/>
          <w:w w:val="105"/>
        </w:rPr>
        <w:t>Chapter </w:t>
      </w:r>
      <w:r>
        <w:rPr>
          <w:spacing w:val="-3"/>
          <w:w w:val="105"/>
        </w:rPr>
        <w:t>3, </w:t>
      </w:r>
      <w:r>
        <w:rPr>
          <w:w w:val="105"/>
        </w:rPr>
        <w:t>the </w:t>
      </w:r>
      <w:r>
        <w:rPr>
          <w:spacing w:val="-3"/>
          <w:w w:val="105"/>
        </w:rPr>
        <w:t>rationale </w:t>
      </w:r>
      <w:r>
        <w:rPr>
          <w:w w:val="105"/>
        </w:rPr>
        <w:t>of applying oppression remedies to </w:t>
      </w:r>
      <w:r>
        <w:rPr>
          <w:spacing w:val="-3"/>
          <w:w w:val="105"/>
        </w:rPr>
        <w:t>trading </w:t>
      </w:r>
      <w:r>
        <w:rPr>
          <w:w w:val="105"/>
        </w:rPr>
        <w:t>trusts is often to </w:t>
      </w:r>
      <w:r>
        <w:rPr>
          <w:spacing w:val="-3"/>
          <w:w w:val="105"/>
        </w:rPr>
        <w:t>allow </w:t>
      </w:r>
      <w:r>
        <w:rPr>
          <w:w w:val="105"/>
        </w:rPr>
        <w:t>unitholders to redeem their units on more </w:t>
      </w:r>
      <w:r>
        <w:rPr>
          <w:spacing w:val="-3"/>
          <w:w w:val="105"/>
        </w:rPr>
        <w:t>favourable terms than </w:t>
      </w:r>
      <w:r>
        <w:rPr>
          <w:w w:val="105"/>
        </w:rPr>
        <w:t>provided </w:t>
      </w:r>
      <w:r>
        <w:rPr>
          <w:spacing w:val="-3"/>
          <w:w w:val="105"/>
        </w:rPr>
        <w:t>for </w:t>
      </w:r>
      <w:r>
        <w:rPr>
          <w:w w:val="105"/>
        </w:rPr>
        <w:t>under the trust deed. These </w:t>
      </w:r>
      <w:r>
        <w:rPr>
          <w:spacing w:val="-3"/>
          <w:w w:val="105"/>
        </w:rPr>
        <w:t>terms may </w:t>
      </w:r>
      <w:r>
        <w:rPr>
          <w:w w:val="105"/>
        </w:rPr>
        <w:t>be </w:t>
      </w:r>
      <w:r>
        <w:rPr>
          <w:spacing w:val="-3"/>
          <w:w w:val="105"/>
        </w:rPr>
        <w:t>calculated analogously </w:t>
      </w:r>
      <w:r>
        <w:rPr>
          <w:w w:val="105"/>
        </w:rPr>
        <w:t>to an offer </w:t>
      </w:r>
      <w:r>
        <w:rPr>
          <w:spacing w:val="-3"/>
          <w:w w:val="105"/>
        </w:rPr>
        <w:t>on-market.</w:t>
      </w:r>
    </w:p>
    <w:p>
      <w:pPr>
        <w:pStyle w:val="ListParagraph"/>
        <w:numPr>
          <w:ilvl w:val="1"/>
          <w:numId w:val="3"/>
        </w:numPr>
        <w:tabs>
          <w:tab w:pos="2380" w:val="left" w:leader="none"/>
          <w:tab w:pos="2381" w:val="left" w:leader="none"/>
        </w:tabs>
        <w:spacing w:line="242" w:lineRule="auto" w:before="123" w:after="0"/>
        <w:ind w:left="2380" w:right="1587" w:hanging="793"/>
        <w:jc w:val="left"/>
        <w:rPr>
          <w:sz w:val="21"/>
        </w:rPr>
      </w:pPr>
      <w:r>
        <w:rPr>
          <w:spacing w:val="2"/>
          <w:sz w:val="21"/>
        </w:rPr>
        <w:t>As </w:t>
      </w:r>
      <w:r>
        <w:rPr>
          <w:spacing w:val="-3"/>
          <w:sz w:val="21"/>
        </w:rPr>
        <w:t>Dal </w:t>
      </w:r>
      <w:r>
        <w:rPr>
          <w:sz w:val="21"/>
        </w:rPr>
        <w:t>Pont, </w:t>
      </w:r>
      <w:r>
        <w:rPr>
          <w:spacing w:val="-3"/>
          <w:sz w:val="21"/>
        </w:rPr>
        <w:t>Chalmers </w:t>
      </w:r>
      <w:r>
        <w:rPr>
          <w:sz w:val="21"/>
        </w:rPr>
        <w:t>and Maxton </w:t>
      </w:r>
      <w:r>
        <w:rPr>
          <w:spacing w:val="-3"/>
          <w:sz w:val="21"/>
        </w:rPr>
        <w:t>explain, </w:t>
      </w:r>
      <w:r>
        <w:rPr>
          <w:sz w:val="21"/>
        </w:rPr>
        <w:t>‘the </w:t>
      </w:r>
      <w:r>
        <w:rPr>
          <w:spacing w:val="-3"/>
          <w:sz w:val="21"/>
        </w:rPr>
        <w:t>main </w:t>
      </w:r>
      <w:r>
        <w:rPr>
          <w:sz w:val="21"/>
        </w:rPr>
        <w:t>characteristic of the </w:t>
      </w:r>
      <w:r>
        <w:rPr>
          <w:spacing w:val="-3"/>
          <w:sz w:val="21"/>
        </w:rPr>
        <w:t>‘trading </w:t>
      </w:r>
      <w:r>
        <w:rPr>
          <w:sz w:val="21"/>
        </w:rPr>
        <w:t>trust’ is </w:t>
      </w:r>
      <w:r>
        <w:rPr>
          <w:spacing w:val="-3"/>
          <w:sz w:val="21"/>
        </w:rPr>
        <w:t>that  </w:t>
      </w:r>
      <w:r>
        <w:rPr>
          <w:sz w:val="21"/>
        </w:rPr>
        <w:t>the trust property is used in the conduct of </w:t>
      </w:r>
      <w:r>
        <w:rPr>
          <w:spacing w:val="-3"/>
          <w:sz w:val="21"/>
        </w:rPr>
        <w:t>business.’</w:t>
      </w:r>
      <w:r>
        <w:rPr>
          <w:spacing w:val="-3"/>
          <w:position w:val="7"/>
          <w:sz w:val="12"/>
        </w:rPr>
        <w:t>38</w:t>
      </w:r>
      <w:r>
        <w:rPr>
          <w:spacing w:val="21"/>
          <w:position w:val="7"/>
          <w:sz w:val="12"/>
        </w:rPr>
        <w:t> </w:t>
      </w:r>
      <w:r>
        <w:rPr>
          <w:sz w:val="21"/>
        </w:rPr>
        <w:t>A </w:t>
      </w:r>
      <w:r>
        <w:rPr>
          <w:spacing w:val="-3"/>
          <w:sz w:val="21"/>
        </w:rPr>
        <w:t>unit  </w:t>
      </w:r>
      <w:r>
        <w:rPr>
          <w:sz w:val="21"/>
        </w:rPr>
        <w:t>trust can clearly meet  this definition when the </w:t>
      </w:r>
      <w:r>
        <w:rPr>
          <w:spacing w:val="-3"/>
          <w:sz w:val="21"/>
        </w:rPr>
        <w:t>corporate  </w:t>
      </w:r>
      <w:r>
        <w:rPr>
          <w:sz w:val="21"/>
        </w:rPr>
        <w:t>trustee actively uses the trust property </w:t>
      </w:r>
      <w:r>
        <w:rPr>
          <w:spacing w:val="-3"/>
          <w:sz w:val="21"/>
        </w:rPr>
        <w:t>for</w:t>
      </w:r>
      <w:r>
        <w:rPr>
          <w:spacing w:val="41"/>
          <w:sz w:val="21"/>
        </w:rPr>
        <w:t> </w:t>
      </w:r>
      <w:r>
        <w:rPr>
          <w:sz w:val="21"/>
        </w:rPr>
        <w:t>carrying on     a business. The trustee of a </w:t>
      </w:r>
      <w:r>
        <w:rPr>
          <w:spacing w:val="-3"/>
          <w:sz w:val="21"/>
        </w:rPr>
        <w:t>family </w:t>
      </w:r>
      <w:r>
        <w:rPr>
          <w:sz w:val="21"/>
        </w:rPr>
        <w:t>trust, which </w:t>
      </w:r>
      <w:r>
        <w:rPr>
          <w:spacing w:val="-3"/>
          <w:sz w:val="21"/>
        </w:rPr>
        <w:t>utilises </w:t>
      </w:r>
      <w:r>
        <w:rPr>
          <w:sz w:val="21"/>
        </w:rPr>
        <w:t>a discretionary trust </w:t>
      </w:r>
      <w:r>
        <w:rPr>
          <w:spacing w:val="-3"/>
          <w:sz w:val="21"/>
        </w:rPr>
        <w:t>structure,  will  </w:t>
      </w:r>
      <w:r>
        <w:rPr>
          <w:sz w:val="21"/>
        </w:rPr>
        <w:t>also </w:t>
      </w:r>
      <w:r>
        <w:rPr>
          <w:spacing w:val="-3"/>
          <w:sz w:val="21"/>
        </w:rPr>
        <w:t>usually </w:t>
      </w:r>
      <w:r>
        <w:rPr>
          <w:spacing w:val="-4"/>
          <w:sz w:val="21"/>
        </w:rPr>
        <w:t>fall </w:t>
      </w:r>
      <w:r>
        <w:rPr>
          <w:spacing w:val="-3"/>
          <w:sz w:val="21"/>
        </w:rPr>
        <w:t>within </w:t>
      </w:r>
      <w:r>
        <w:rPr>
          <w:sz w:val="21"/>
        </w:rPr>
        <w:t>the definition of a </w:t>
      </w:r>
      <w:r>
        <w:rPr>
          <w:spacing w:val="-3"/>
          <w:sz w:val="21"/>
        </w:rPr>
        <w:t>trading</w:t>
      </w:r>
      <w:r>
        <w:rPr>
          <w:spacing w:val="8"/>
          <w:sz w:val="21"/>
        </w:rPr>
        <w:t> </w:t>
      </w:r>
      <w:r>
        <w:rPr>
          <w:sz w:val="21"/>
        </w:rPr>
        <w:t>trust.</w:t>
      </w:r>
    </w:p>
    <w:p>
      <w:pPr>
        <w:pStyle w:val="BodyText"/>
        <w:rPr>
          <w:sz w:val="20"/>
        </w:rPr>
      </w:pPr>
    </w:p>
    <w:p>
      <w:pPr>
        <w:pStyle w:val="BodyText"/>
        <w:rPr>
          <w:sz w:val="20"/>
        </w:rPr>
      </w:pPr>
    </w:p>
    <w:p>
      <w:pPr>
        <w:pStyle w:val="BodyText"/>
        <w:spacing w:before="7"/>
        <w:rPr>
          <w:sz w:val="27"/>
        </w:rPr>
      </w:pPr>
      <w:r>
        <w:rPr/>
        <w:pict>
          <v:line style="position:absolute;mso-position-horizontal-relative:page;mso-position-vertical-relative:paragraph;z-index:8;mso-wrap-distance-left:0;mso-wrap-distance-right:0" from="79.370102pt,19.29101pt" to="515.905102pt,19.29101pt" stroked="true" strokeweight="1pt" strokecolor="#f9ceca">
            <v:stroke dashstyle="solid"/>
            <w10:wrap type="topAndBottom"/>
          </v:line>
        </w:pict>
      </w:r>
    </w:p>
    <w:p>
      <w:pPr>
        <w:pStyle w:val="ListParagraph"/>
        <w:numPr>
          <w:ilvl w:val="0"/>
          <w:numId w:val="10"/>
        </w:numPr>
        <w:tabs>
          <w:tab w:pos="2381" w:val="left" w:leader="none"/>
          <w:tab w:pos="2382" w:val="left" w:leader="none"/>
        </w:tabs>
        <w:spacing w:line="240" w:lineRule="auto" w:before="117" w:after="0"/>
        <w:ind w:left="2381" w:right="0" w:hanging="794"/>
        <w:jc w:val="left"/>
        <w:rPr>
          <w:i/>
          <w:sz w:val="13"/>
        </w:rPr>
      </w:pPr>
      <w:r>
        <w:rPr>
          <w:sz w:val="13"/>
        </w:rPr>
        <w:t>H</w:t>
      </w:r>
      <w:r>
        <w:rPr>
          <w:spacing w:val="10"/>
          <w:sz w:val="13"/>
        </w:rPr>
        <w:t> </w:t>
      </w:r>
      <w:r>
        <w:rPr>
          <w:sz w:val="13"/>
        </w:rPr>
        <w:t>A</w:t>
      </w:r>
      <w:r>
        <w:rPr>
          <w:spacing w:val="10"/>
          <w:sz w:val="13"/>
        </w:rPr>
        <w:t> </w:t>
      </w:r>
      <w:r>
        <w:rPr>
          <w:sz w:val="13"/>
        </w:rPr>
        <w:t>J</w:t>
      </w:r>
      <w:r>
        <w:rPr>
          <w:spacing w:val="11"/>
          <w:sz w:val="13"/>
        </w:rPr>
        <w:t> </w:t>
      </w:r>
      <w:r>
        <w:rPr>
          <w:sz w:val="13"/>
        </w:rPr>
        <w:t>Ford</w:t>
      </w:r>
      <w:r>
        <w:rPr>
          <w:spacing w:val="10"/>
          <w:sz w:val="13"/>
        </w:rPr>
        <w:t> </w:t>
      </w:r>
      <w:r>
        <w:rPr>
          <w:sz w:val="13"/>
        </w:rPr>
        <w:t>and</w:t>
      </w:r>
      <w:r>
        <w:rPr>
          <w:spacing w:val="11"/>
          <w:sz w:val="13"/>
        </w:rPr>
        <w:t> </w:t>
      </w:r>
      <w:r>
        <w:rPr>
          <w:sz w:val="13"/>
        </w:rPr>
        <w:t>I</w:t>
      </w:r>
      <w:r>
        <w:rPr>
          <w:spacing w:val="10"/>
          <w:sz w:val="13"/>
        </w:rPr>
        <w:t> </w:t>
      </w:r>
      <w:r>
        <w:rPr>
          <w:sz w:val="13"/>
        </w:rPr>
        <w:t>J</w:t>
      </w:r>
      <w:r>
        <w:rPr>
          <w:spacing w:val="11"/>
          <w:sz w:val="13"/>
        </w:rPr>
        <w:t> </w:t>
      </w:r>
      <w:r>
        <w:rPr>
          <w:sz w:val="13"/>
        </w:rPr>
        <w:t>Hardingham,</w:t>
      </w:r>
      <w:r>
        <w:rPr>
          <w:spacing w:val="10"/>
          <w:sz w:val="13"/>
        </w:rPr>
        <w:t> </w:t>
      </w:r>
      <w:r>
        <w:rPr>
          <w:sz w:val="13"/>
        </w:rPr>
        <w:t>‘Trading</w:t>
      </w:r>
      <w:r>
        <w:rPr>
          <w:spacing w:val="11"/>
          <w:sz w:val="13"/>
        </w:rPr>
        <w:t> </w:t>
      </w:r>
      <w:r>
        <w:rPr>
          <w:sz w:val="13"/>
        </w:rPr>
        <w:t>Trusts:</w:t>
      </w:r>
      <w:r>
        <w:rPr>
          <w:spacing w:val="10"/>
          <w:sz w:val="13"/>
        </w:rPr>
        <w:t> </w:t>
      </w:r>
      <w:r>
        <w:rPr>
          <w:sz w:val="13"/>
        </w:rPr>
        <w:t>Rights</w:t>
      </w:r>
      <w:r>
        <w:rPr>
          <w:spacing w:val="11"/>
          <w:sz w:val="13"/>
        </w:rPr>
        <w:t> </w:t>
      </w:r>
      <w:r>
        <w:rPr>
          <w:sz w:val="13"/>
        </w:rPr>
        <w:t>and</w:t>
      </w:r>
      <w:r>
        <w:rPr>
          <w:spacing w:val="10"/>
          <w:sz w:val="13"/>
        </w:rPr>
        <w:t> </w:t>
      </w:r>
      <w:r>
        <w:rPr>
          <w:sz w:val="13"/>
        </w:rPr>
        <w:t>Liabilities</w:t>
      </w:r>
      <w:r>
        <w:rPr>
          <w:spacing w:val="10"/>
          <w:sz w:val="13"/>
        </w:rPr>
        <w:t> </w:t>
      </w:r>
      <w:r>
        <w:rPr>
          <w:sz w:val="13"/>
        </w:rPr>
        <w:t>of</w:t>
      </w:r>
      <w:r>
        <w:rPr>
          <w:spacing w:val="11"/>
          <w:sz w:val="13"/>
        </w:rPr>
        <w:t> </w:t>
      </w:r>
      <w:r>
        <w:rPr>
          <w:sz w:val="13"/>
        </w:rPr>
        <w:t>Beneficiaries’</w:t>
      </w:r>
      <w:r>
        <w:rPr>
          <w:spacing w:val="10"/>
          <w:sz w:val="13"/>
        </w:rPr>
        <w:t> </w:t>
      </w:r>
      <w:r>
        <w:rPr>
          <w:sz w:val="13"/>
        </w:rPr>
        <w:t>in</w:t>
      </w:r>
      <w:r>
        <w:rPr>
          <w:spacing w:val="11"/>
          <w:sz w:val="13"/>
        </w:rPr>
        <w:t> </w:t>
      </w:r>
      <w:r>
        <w:rPr>
          <w:sz w:val="13"/>
        </w:rPr>
        <w:t>P</w:t>
      </w:r>
      <w:r>
        <w:rPr>
          <w:spacing w:val="10"/>
          <w:sz w:val="13"/>
        </w:rPr>
        <w:t> </w:t>
      </w:r>
      <w:r>
        <w:rPr>
          <w:sz w:val="13"/>
        </w:rPr>
        <w:t>D</w:t>
      </w:r>
      <w:r>
        <w:rPr>
          <w:spacing w:val="11"/>
          <w:sz w:val="13"/>
        </w:rPr>
        <w:t> </w:t>
      </w:r>
      <w:r>
        <w:rPr>
          <w:sz w:val="13"/>
        </w:rPr>
        <w:t>Finn</w:t>
      </w:r>
      <w:r>
        <w:rPr>
          <w:spacing w:val="10"/>
          <w:sz w:val="13"/>
        </w:rPr>
        <w:t> </w:t>
      </w:r>
      <w:r>
        <w:rPr>
          <w:spacing w:val="2"/>
          <w:sz w:val="13"/>
        </w:rPr>
        <w:t>(ed),</w:t>
      </w:r>
      <w:r>
        <w:rPr>
          <w:spacing w:val="11"/>
          <w:sz w:val="13"/>
        </w:rPr>
        <w:t> </w:t>
      </w:r>
      <w:r>
        <w:rPr>
          <w:i/>
          <w:sz w:val="13"/>
        </w:rPr>
        <w:t>Equity</w:t>
      </w:r>
      <w:r>
        <w:rPr>
          <w:i/>
          <w:spacing w:val="9"/>
          <w:sz w:val="13"/>
        </w:rPr>
        <w:t> </w:t>
      </w:r>
      <w:r>
        <w:rPr>
          <w:i/>
          <w:sz w:val="13"/>
        </w:rPr>
        <w:t>and</w:t>
      </w:r>
      <w:r>
        <w:rPr>
          <w:i/>
          <w:spacing w:val="9"/>
          <w:sz w:val="13"/>
        </w:rPr>
        <w:t> </w:t>
      </w:r>
      <w:r>
        <w:rPr>
          <w:i/>
          <w:sz w:val="13"/>
        </w:rPr>
        <w:t>Commercial</w:t>
      </w:r>
      <w:r>
        <w:rPr>
          <w:i/>
          <w:spacing w:val="10"/>
          <w:sz w:val="13"/>
        </w:rPr>
        <w:t> </w:t>
      </w:r>
      <w:r>
        <w:rPr>
          <w:i/>
          <w:sz w:val="13"/>
        </w:rPr>
        <w:t>Relationships</w:t>
      </w:r>
    </w:p>
    <w:p>
      <w:pPr>
        <w:spacing w:before="1"/>
        <w:ind w:left="2381" w:right="0" w:firstLine="0"/>
        <w:jc w:val="left"/>
        <w:rPr>
          <w:sz w:val="13"/>
        </w:rPr>
      </w:pPr>
      <w:r>
        <w:rPr>
          <w:w w:val="105"/>
          <w:sz w:val="13"/>
        </w:rPr>
        <w:t>(Lawbook Co, 1987) 48.</w:t>
      </w:r>
    </w:p>
    <w:p>
      <w:pPr>
        <w:pStyle w:val="ListParagraph"/>
        <w:numPr>
          <w:ilvl w:val="0"/>
          <w:numId w:val="10"/>
        </w:numPr>
        <w:tabs>
          <w:tab w:pos="2381" w:val="left" w:leader="none"/>
          <w:tab w:pos="2382" w:val="left" w:leader="none"/>
        </w:tabs>
        <w:spacing w:line="240" w:lineRule="auto" w:before="2" w:after="0"/>
        <w:ind w:left="2381" w:right="0" w:hanging="794"/>
        <w:jc w:val="left"/>
        <w:rPr>
          <w:sz w:val="13"/>
        </w:rPr>
      </w:pPr>
      <w:r>
        <w:rPr>
          <w:w w:val="105"/>
          <w:sz w:val="13"/>
        </w:rPr>
        <w:t>D</w:t>
      </w:r>
      <w:r>
        <w:rPr>
          <w:spacing w:val="4"/>
          <w:w w:val="105"/>
          <w:sz w:val="13"/>
        </w:rPr>
        <w:t> </w:t>
      </w:r>
      <w:r>
        <w:rPr>
          <w:w w:val="105"/>
          <w:sz w:val="13"/>
        </w:rPr>
        <w:t>Hayton,</w:t>
      </w:r>
      <w:r>
        <w:rPr>
          <w:spacing w:val="5"/>
          <w:w w:val="105"/>
          <w:sz w:val="13"/>
        </w:rPr>
        <w:t> </w:t>
      </w:r>
      <w:r>
        <w:rPr>
          <w:w w:val="105"/>
          <w:sz w:val="13"/>
        </w:rPr>
        <w:t>‘Trading</w:t>
      </w:r>
      <w:r>
        <w:rPr>
          <w:spacing w:val="4"/>
          <w:w w:val="105"/>
          <w:sz w:val="13"/>
        </w:rPr>
        <w:t> </w:t>
      </w:r>
      <w:r>
        <w:rPr>
          <w:w w:val="105"/>
          <w:sz w:val="13"/>
        </w:rPr>
        <w:t>Trusts,</w:t>
      </w:r>
      <w:r>
        <w:rPr>
          <w:spacing w:val="5"/>
          <w:w w:val="105"/>
          <w:sz w:val="13"/>
        </w:rPr>
        <w:t> </w:t>
      </w:r>
      <w:r>
        <w:rPr>
          <w:w w:val="105"/>
          <w:sz w:val="13"/>
        </w:rPr>
        <w:t>Trustees’</w:t>
      </w:r>
      <w:r>
        <w:rPr>
          <w:spacing w:val="4"/>
          <w:w w:val="105"/>
          <w:sz w:val="13"/>
        </w:rPr>
        <w:t> </w:t>
      </w:r>
      <w:r>
        <w:rPr>
          <w:w w:val="105"/>
          <w:sz w:val="13"/>
        </w:rPr>
        <w:t>Liabilities</w:t>
      </w:r>
      <w:r>
        <w:rPr>
          <w:spacing w:val="5"/>
          <w:w w:val="105"/>
          <w:sz w:val="13"/>
        </w:rPr>
        <w:t> </w:t>
      </w:r>
      <w:r>
        <w:rPr>
          <w:w w:val="105"/>
          <w:sz w:val="13"/>
        </w:rPr>
        <w:t>and</w:t>
      </w:r>
      <w:r>
        <w:rPr>
          <w:spacing w:val="4"/>
          <w:w w:val="105"/>
          <w:sz w:val="13"/>
        </w:rPr>
        <w:t> </w:t>
      </w:r>
      <w:r>
        <w:rPr>
          <w:w w:val="105"/>
          <w:sz w:val="13"/>
        </w:rPr>
        <w:t>Creditors’,</w:t>
      </w:r>
      <w:r>
        <w:rPr>
          <w:spacing w:val="4"/>
          <w:w w:val="105"/>
          <w:sz w:val="13"/>
        </w:rPr>
        <w:t> </w:t>
      </w:r>
      <w:r>
        <w:rPr>
          <w:w w:val="105"/>
          <w:sz w:val="13"/>
        </w:rPr>
        <w:t>in</w:t>
      </w:r>
      <w:r>
        <w:rPr>
          <w:spacing w:val="5"/>
          <w:w w:val="105"/>
          <w:sz w:val="13"/>
        </w:rPr>
        <w:t> </w:t>
      </w:r>
      <w:r>
        <w:rPr>
          <w:i/>
          <w:w w:val="105"/>
          <w:sz w:val="13"/>
        </w:rPr>
        <w:t>The</w:t>
      </w:r>
      <w:r>
        <w:rPr>
          <w:i/>
          <w:spacing w:val="3"/>
          <w:w w:val="105"/>
          <w:sz w:val="13"/>
        </w:rPr>
        <w:t> </w:t>
      </w:r>
      <w:r>
        <w:rPr>
          <w:i/>
          <w:w w:val="105"/>
          <w:sz w:val="13"/>
        </w:rPr>
        <w:t>International</w:t>
      </w:r>
      <w:r>
        <w:rPr>
          <w:i/>
          <w:spacing w:val="4"/>
          <w:w w:val="105"/>
          <w:sz w:val="13"/>
        </w:rPr>
        <w:t> </w:t>
      </w:r>
      <w:r>
        <w:rPr>
          <w:i/>
          <w:w w:val="105"/>
          <w:sz w:val="13"/>
        </w:rPr>
        <w:t>Trust</w:t>
      </w:r>
      <w:r>
        <w:rPr>
          <w:i/>
          <w:spacing w:val="4"/>
          <w:w w:val="105"/>
          <w:sz w:val="13"/>
        </w:rPr>
        <w:t> </w:t>
      </w:r>
      <w:r>
        <w:rPr>
          <w:w w:val="105"/>
          <w:sz w:val="13"/>
        </w:rPr>
        <w:t>(Jordans,</w:t>
      </w:r>
      <w:r>
        <w:rPr>
          <w:spacing w:val="5"/>
          <w:w w:val="105"/>
          <w:sz w:val="13"/>
        </w:rPr>
        <w:t> </w:t>
      </w:r>
      <w:r>
        <w:rPr>
          <w:w w:val="105"/>
          <w:sz w:val="13"/>
        </w:rPr>
        <w:t>3rd</w:t>
      </w:r>
      <w:r>
        <w:rPr>
          <w:spacing w:val="4"/>
          <w:w w:val="105"/>
          <w:sz w:val="13"/>
        </w:rPr>
        <w:t> </w:t>
      </w:r>
      <w:r>
        <w:rPr>
          <w:w w:val="105"/>
          <w:sz w:val="13"/>
        </w:rPr>
        <w:t>ed,</w:t>
      </w:r>
      <w:r>
        <w:rPr>
          <w:spacing w:val="5"/>
          <w:w w:val="105"/>
          <w:sz w:val="13"/>
        </w:rPr>
        <w:t> </w:t>
      </w:r>
      <w:r>
        <w:rPr>
          <w:spacing w:val="-4"/>
          <w:w w:val="105"/>
          <w:sz w:val="13"/>
        </w:rPr>
        <w:t>2011)</w:t>
      </w:r>
      <w:r>
        <w:rPr>
          <w:spacing w:val="4"/>
          <w:w w:val="105"/>
          <w:sz w:val="13"/>
        </w:rPr>
        <w:t> </w:t>
      </w:r>
      <w:r>
        <w:rPr>
          <w:w w:val="105"/>
          <w:sz w:val="13"/>
        </w:rPr>
        <w:t>523.</w:t>
      </w:r>
    </w:p>
    <w:p>
      <w:pPr>
        <w:pStyle w:val="ListParagraph"/>
        <w:numPr>
          <w:ilvl w:val="0"/>
          <w:numId w:val="10"/>
        </w:numPr>
        <w:tabs>
          <w:tab w:pos="2381" w:val="left" w:leader="none"/>
          <w:tab w:pos="2382" w:val="left" w:leader="none"/>
        </w:tabs>
        <w:spacing w:line="240" w:lineRule="auto" w:before="1" w:after="0"/>
        <w:ind w:left="2381" w:right="1611" w:hanging="794"/>
        <w:jc w:val="left"/>
        <w:rPr>
          <w:sz w:val="13"/>
        </w:rPr>
      </w:pPr>
      <w:r>
        <w:rPr>
          <w:w w:val="105"/>
          <w:sz w:val="13"/>
        </w:rPr>
        <w:t>A trust structure which includes both unit and discretionary trusts is sometimes referred to as a hybrid trust; see G E Dal Pont, D R Chalmers and</w:t>
      </w:r>
      <w:r>
        <w:rPr>
          <w:spacing w:val="4"/>
          <w:w w:val="105"/>
          <w:sz w:val="13"/>
        </w:rPr>
        <w:t> </w:t>
      </w:r>
      <w:r>
        <w:rPr>
          <w:w w:val="105"/>
          <w:sz w:val="13"/>
        </w:rPr>
        <w:t>J</w:t>
      </w:r>
      <w:r>
        <w:rPr>
          <w:spacing w:val="5"/>
          <w:w w:val="105"/>
          <w:sz w:val="13"/>
        </w:rPr>
        <w:t> </w:t>
      </w:r>
      <w:r>
        <w:rPr>
          <w:w w:val="105"/>
          <w:sz w:val="13"/>
        </w:rPr>
        <w:t>K</w:t>
      </w:r>
      <w:r>
        <w:rPr>
          <w:spacing w:val="5"/>
          <w:w w:val="105"/>
          <w:sz w:val="13"/>
        </w:rPr>
        <w:t> </w:t>
      </w:r>
      <w:r>
        <w:rPr>
          <w:w w:val="105"/>
          <w:sz w:val="13"/>
        </w:rPr>
        <w:t>Maxton,</w:t>
      </w:r>
      <w:r>
        <w:rPr>
          <w:spacing w:val="5"/>
          <w:w w:val="105"/>
          <w:sz w:val="13"/>
        </w:rPr>
        <w:t> </w:t>
      </w:r>
      <w:r>
        <w:rPr>
          <w:i/>
          <w:w w:val="105"/>
          <w:sz w:val="13"/>
        </w:rPr>
        <w:t>Equity</w:t>
      </w:r>
      <w:r>
        <w:rPr>
          <w:i/>
          <w:spacing w:val="4"/>
          <w:w w:val="105"/>
          <w:sz w:val="13"/>
        </w:rPr>
        <w:t> </w:t>
      </w:r>
      <w:r>
        <w:rPr>
          <w:i/>
          <w:w w:val="105"/>
          <w:sz w:val="13"/>
        </w:rPr>
        <w:t>and</w:t>
      </w:r>
      <w:r>
        <w:rPr>
          <w:i/>
          <w:spacing w:val="4"/>
          <w:w w:val="105"/>
          <w:sz w:val="13"/>
        </w:rPr>
        <w:t> </w:t>
      </w:r>
      <w:r>
        <w:rPr>
          <w:i/>
          <w:w w:val="105"/>
          <w:sz w:val="13"/>
        </w:rPr>
        <w:t>Trust:</w:t>
      </w:r>
      <w:r>
        <w:rPr>
          <w:i/>
          <w:spacing w:val="4"/>
          <w:w w:val="105"/>
          <w:sz w:val="13"/>
        </w:rPr>
        <w:t> </w:t>
      </w:r>
      <w:r>
        <w:rPr>
          <w:i/>
          <w:w w:val="105"/>
          <w:sz w:val="13"/>
        </w:rPr>
        <w:t>Commentary</w:t>
      </w:r>
      <w:r>
        <w:rPr>
          <w:i/>
          <w:spacing w:val="4"/>
          <w:w w:val="105"/>
          <w:sz w:val="13"/>
        </w:rPr>
        <w:t> </w:t>
      </w:r>
      <w:r>
        <w:rPr>
          <w:i/>
          <w:w w:val="105"/>
          <w:sz w:val="13"/>
        </w:rPr>
        <w:t>and</w:t>
      </w:r>
      <w:r>
        <w:rPr>
          <w:i/>
          <w:spacing w:val="4"/>
          <w:w w:val="105"/>
          <w:sz w:val="13"/>
        </w:rPr>
        <w:t> </w:t>
      </w:r>
      <w:r>
        <w:rPr>
          <w:i/>
          <w:w w:val="105"/>
          <w:sz w:val="13"/>
        </w:rPr>
        <w:t>Materials</w:t>
      </w:r>
      <w:r>
        <w:rPr>
          <w:i/>
          <w:spacing w:val="5"/>
          <w:w w:val="105"/>
          <w:sz w:val="13"/>
        </w:rPr>
        <w:t> </w:t>
      </w:r>
      <w:r>
        <w:rPr>
          <w:spacing w:val="2"/>
          <w:w w:val="105"/>
          <w:sz w:val="13"/>
        </w:rPr>
        <w:t>(Lawbook</w:t>
      </w:r>
      <w:r>
        <w:rPr>
          <w:spacing w:val="5"/>
          <w:w w:val="105"/>
          <w:sz w:val="13"/>
        </w:rPr>
        <w:t> </w:t>
      </w:r>
      <w:r>
        <w:rPr>
          <w:w w:val="105"/>
          <w:sz w:val="13"/>
        </w:rPr>
        <w:t>Co,</w:t>
      </w:r>
      <w:r>
        <w:rPr>
          <w:spacing w:val="5"/>
          <w:w w:val="105"/>
          <w:sz w:val="13"/>
        </w:rPr>
        <w:t> </w:t>
      </w:r>
      <w:r>
        <w:rPr>
          <w:w w:val="105"/>
          <w:sz w:val="13"/>
        </w:rPr>
        <w:t>4th</w:t>
      </w:r>
      <w:r>
        <w:rPr>
          <w:spacing w:val="5"/>
          <w:w w:val="105"/>
          <w:sz w:val="13"/>
        </w:rPr>
        <w:t> </w:t>
      </w:r>
      <w:r>
        <w:rPr>
          <w:w w:val="105"/>
          <w:sz w:val="13"/>
        </w:rPr>
        <w:t>ed,</w:t>
      </w:r>
      <w:r>
        <w:rPr>
          <w:spacing w:val="5"/>
          <w:w w:val="105"/>
          <w:sz w:val="13"/>
        </w:rPr>
        <w:t> </w:t>
      </w:r>
      <w:r>
        <w:rPr>
          <w:w w:val="105"/>
          <w:sz w:val="13"/>
        </w:rPr>
        <w:t>2007)</w:t>
      </w:r>
      <w:r>
        <w:rPr>
          <w:spacing w:val="5"/>
          <w:w w:val="105"/>
          <w:sz w:val="13"/>
        </w:rPr>
        <w:t> </w:t>
      </w:r>
      <w:r>
        <w:rPr>
          <w:w w:val="105"/>
          <w:sz w:val="13"/>
        </w:rPr>
        <w:t>748.</w:t>
      </w:r>
    </w:p>
    <w:p>
      <w:pPr>
        <w:pStyle w:val="ListParagraph"/>
        <w:numPr>
          <w:ilvl w:val="0"/>
          <w:numId w:val="10"/>
        </w:numPr>
        <w:tabs>
          <w:tab w:pos="2380" w:val="left" w:leader="none"/>
          <w:tab w:pos="2382" w:val="left" w:leader="none"/>
        </w:tabs>
        <w:spacing w:line="240" w:lineRule="auto" w:before="3" w:after="0"/>
        <w:ind w:left="2381" w:right="1684" w:hanging="794"/>
        <w:jc w:val="left"/>
        <w:rPr>
          <w:sz w:val="13"/>
        </w:rPr>
      </w:pPr>
      <w:r>
        <w:rPr/>
        <w:pict>
          <v:shape style="position:absolute;margin-left:549.329529pt;margin-top:35.111462pt;width:12.55pt;height:14.25pt;mso-position-horizontal-relative:page;mso-position-vertical-relative:paragraph;z-index:2080" type="#_x0000_t202" filled="false" stroked="false">
            <v:textbox inset="0,0,0,0">
              <w:txbxContent>
                <w:p>
                  <w:pPr>
                    <w:spacing w:line="284" w:lineRule="exact" w:before="0"/>
                    <w:ind w:left="0" w:right="0" w:firstLine="0"/>
                    <w:jc w:val="left"/>
                    <w:rPr>
                      <w:b/>
                      <w:sz w:val="24"/>
                    </w:rPr>
                  </w:pPr>
                  <w:r>
                    <w:rPr>
                      <w:b/>
                      <w:color w:val="EC5A4F"/>
                      <w:spacing w:val="-9"/>
                      <w:w w:val="110"/>
                      <w:sz w:val="24"/>
                    </w:rPr>
                    <w:t>11</w:t>
                  </w:r>
                </w:p>
              </w:txbxContent>
            </v:textbox>
            <w10:wrap type="none"/>
          </v:shape>
        </w:pict>
      </w:r>
      <w:r>
        <w:rPr>
          <w:w w:val="105"/>
          <w:sz w:val="13"/>
        </w:rPr>
        <w:t>However a contrary view, was put forward by the Australian Law Reform Commission and the Companies and Securities Advisory   Committee which suggested that oppression remedies should be available to investors in collective investments schemes see: Australian</w:t>
      </w:r>
      <w:r>
        <w:rPr>
          <w:spacing w:val="30"/>
          <w:w w:val="105"/>
          <w:sz w:val="13"/>
        </w:rPr>
        <w:t> </w:t>
      </w:r>
      <w:r>
        <w:rPr>
          <w:w w:val="105"/>
          <w:sz w:val="13"/>
        </w:rPr>
        <w:t>Law Reform Commission and Companies and Securities Advisory Committee, </w:t>
      </w:r>
      <w:r>
        <w:rPr>
          <w:i/>
          <w:w w:val="105"/>
          <w:sz w:val="13"/>
        </w:rPr>
        <w:t>Collective Investments: Other People’s Money, </w:t>
      </w:r>
      <w:r>
        <w:rPr>
          <w:w w:val="105"/>
          <w:sz w:val="13"/>
        </w:rPr>
        <w:t>ALRC Report     65 (1993) [11.33]. It should be noted that the paper also recommended placing restrictions on the ability of investors to redeem their units (see chapter</w:t>
      </w:r>
      <w:r>
        <w:rPr>
          <w:spacing w:val="8"/>
          <w:w w:val="105"/>
          <w:sz w:val="13"/>
        </w:rPr>
        <w:t> </w:t>
      </w:r>
      <w:r>
        <w:rPr>
          <w:spacing w:val="2"/>
          <w:w w:val="105"/>
          <w:sz w:val="13"/>
        </w:rPr>
        <w:t>7).</w:t>
      </w:r>
    </w:p>
    <w:p>
      <w:pPr>
        <w:pStyle w:val="ListParagraph"/>
        <w:numPr>
          <w:ilvl w:val="0"/>
          <w:numId w:val="10"/>
        </w:numPr>
        <w:tabs>
          <w:tab w:pos="2380" w:val="left" w:leader="none"/>
          <w:tab w:pos="2382" w:val="left" w:leader="none"/>
        </w:tabs>
        <w:spacing w:line="240" w:lineRule="auto" w:before="6" w:after="0"/>
        <w:ind w:left="2381" w:right="0" w:hanging="794"/>
        <w:jc w:val="left"/>
        <w:rPr>
          <w:sz w:val="13"/>
        </w:rPr>
      </w:pPr>
      <w:r>
        <w:rPr>
          <w:w w:val="105"/>
          <w:sz w:val="13"/>
        </w:rPr>
        <w:t>G</w:t>
      </w:r>
      <w:r>
        <w:rPr>
          <w:spacing w:val="5"/>
          <w:w w:val="105"/>
          <w:sz w:val="13"/>
        </w:rPr>
        <w:t> </w:t>
      </w:r>
      <w:r>
        <w:rPr>
          <w:w w:val="105"/>
          <w:sz w:val="13"/>
        </w:rPr>
        <w:t>E</w:t>
      </w:r>
      <w:r>
        <w:rPr>
          <w:spacing w:val="5"/>
          <w:w w:val="105"/>
          <w:sz w:val="13"/>
        </w:rPr>
        <w:t> </w:t>
      </w:r>
      <w:r>
        <w:rPr>
          <w:w w:val="105"/>
          <w:sz w:val="13"/>
        </w:rPr>
        <w:t>Dal</w:t>
      </w:r>
      <w:r>
        <w:rPr>
          <w:spacing w:val="5"/>
          <w:w w:val="105"/>
          <w:sz w:val="13"/>
        </w:rPr>
        <w:t> </w:t>
      </w:r>
      <w:r>
        <w:rPr>
          <w:w w:val="105"/>
          <w:sz w:val="13"/>
        </w:rPr>
        <w:t>Pont,</w:t>
      </w:r>
      <w:r>
        <w:rPr>
          <w:spacing w:val="5"/>
          <w:w w:val="105"/>
          <w:sz w:val="13"/>
        </w:rPr>
        <w:t> </w:t>
      </w:r>
      <w:r>
        <w:rPr>
          <w:w w:val="105"/>
          <w:sz w:val="13"/>
        </w:rPr>
        <w:t>D</w:t>
      </w:r>
      <w:r>
        <w:rPr>
          <w:spacing w:val="5"/>
          <w:w w:val="105"/>
          <w:sz w:val="13"/>
        </w:rPr>
        <w:t> </w:t>
      </w:r>
      <w:r>
        <w:rPr>
          <w:w w:val="105"/>
          <w:sz w:val="13"/>
        </w:rPr>
        <w:t>R</w:t>
      </w:r>
      <w:r>
        <w:rPr>
          <w:spacing w:val="5"/>
          <w:w w:val="105"/>
          <w:sz w:val="13"/>
        </w:rPr>
        <w:t> </w:t>
      </w:r>
      <w:r>
        <w:rPr>
          <w:w w:val="105"/>
          <w:sz w:val="13"/>
        </w:rPr>
        <w:t>Chalmers</w:t>
      </w:r>
      <w:r>
        <w:rPr>
          <w:spacing w:val="5"/>
          <w:w w:val="105"/>
          <w:sz w:val="13"/>
        </w:rPr>
        <w:t> </w:t>
      </w:r>
      <w:r>
        <w:rPr>
          <w:w w:val="105"/>
          <w:sz w:val="13"/>
        </w:rPr>
        <w:t>and</w:t>
      </w:r>
      <w:r>
        <w:rPr>
          <w:spacing w:val="5"/>
          <w:w w:val="105"/>
          <w:sz w:val="13"/>
        </w:rPr>
        <w:t> </w:t>
      </w:r>
      <w:r>
        <w:rPr>
          <w:w w:val="105"/>
          <w:sz w:val="13"/>
        </w:rPr>
        <w:t>J</w:t>
      </w:r>
      <w:r>
        <w:rPr>
          <w:spacing w:val="5"/>
          <w:w w:val="105"/>
          <w:sz w:val="13"/>
        </w:rPr>
        <w:t> </w:t>
      </w:r>
      <w:r>
        <w:rPr>
          <w:w w:val="105"/>
          <w:sz w:val="13"/>
        </w:rPr>
        <w:t>K</w:t>
      </w:r>
      <w:r>
        <w:rPr>
          <w:spacing w:val="5"/>
          <w:w w:val="105"/>
          <w:sz w:val="13"/>
        </w:rPr>
        <w:t> </w:t>
      </w:r>
      <w:r>
        <w:rPr>
          <w:w w:val="105"/>
          <w:sz w:val="13"/>
        </w:rPr>
        <w:t>Maxton,</w:t>
      </w:r>
      <w:r>
        <w:rPr>
          <w:spacing w:val="6"/>
          <w:w w:val="105"/>
          <w:sz w:val="13"/>
        </w:rPr>
        <w:t> </w:t>
      </w:r>
      <w:r>
        <w:rPr>
          <w:i/>
          <w:w w:val="105"/>
          <w:sz w:val="13"/>
        </w:rPr>
        <w:t>Equity</w:t>
      </w:r>
      <w:r>
        <w:rPr>
          <w:i/>
          <w:spacing w:val="4"/>
          <w:w w:val="105"/>
          <w:sz w:val="13"/>
        </w:rPr>
        <w:t> </w:t>
      </w:r>
      <w:r>
        <w:rPr>
          <w:i/>
          <w:w w:val="105"/>
          <w:sz w:val="13"/>
        </w:rPr>
        <w:t>and</w:t>
      </w:r>
      <w:r>
        <w:rPr>
          <w:i/>
          <w:spacing w:val="4"/>
          <w:w w:val="105"/>
          <w:sz w:val="13"/>
        </w:rPr>
        <w:t> </w:t>
      </w:r>
      <w:r>
        <w:rPr>
          <w:i/>
          <w:w w:val="105"/>
          <w:sz w:val="13"/>
        </w:rPr>
        <w:t>Trust:</w:t>
      </w:r>
      <w:r>
        <w:rPr>
          <w:i/>
          <w:spacing w:val="4"/>
          <w:w w:val="105"/>
          <w:sz w:val="13"/>
        </w:rPr>
        <w:t> </w:t>
      </w:r>
      <w:r>
        <w:rPr>
          <w:i/>
          <w:w w:val="105"/>
          <w:sz w:val="13"/>
        </w:rPr>
        <w:t>Commentary</w:t>
      </w:r>
      <w:r>
        <w:rPr>
          <w:i/>
          <w:spacing w:val="4"/>
          <w:w w:val="105"/>
          <w:sz w:val="13"/>
        </w:rPr>
        <w:t> </w:t>
      </w:r>
      <w:r>
        <w:rPr>
          <w:i/>
          <w:w w:val="105"/>
          <w:sz w:val="13"/>
        </w:rPr>
        <w:t>and</w:t>
      </w:r>
      <w:r>
        <w:rPr>
          <w:i/>
          <w:spacing w:val="4"/>
          <w:w w:val="105"/>
          <w:sz w:val="13"/>
        </w:rPr>
        <w:t> </w:t>
      </w:r>
      <w:r>
        <w:rPr>
          <w:i/>
          <w:w w:val="105"/>
          <w:sz w:val="13"/>
        </w:rPr>
        <w:t>Materials</w:t>
      </w:r>
      <w:r>
        <w:rPr>
          <w:i/>
          <w:spacing w:val="5"/>
          <w:w w:val="105"/>
          <w:sz w:val="13"/>
        </w:rPr>
        <w:t> </w:t>
      </w:r>
      <w:r>
        <w:rPr>
          <w:spacing w:val="2"/>
          <w:w w:val="105"/>
          <w:sz w:val="13"/>
        </w:rPr>
        <w:t>(Lawbook</w:t>
      </w:r>
      <w:r>
        <w:rPr>
          <w:spacing w:val="5"/>
          <w:w w:val="105"/>
          <w:sz w:val="13"/>
        </w:rPr>
        <w:t> </w:t>
      </w:r>
      <w:r>
        <w:rPr>
          <w:w w:val="105"/>
          <w:sz w:val="13"/>
        </w:rPr>
        <w:t>Co,</w:t>
      </w:r>
      <w:r>
        <w:rPr>
          <w:spacing w:val="5"/>
          <w:w w:val="105"/>
          <w:sz w:val="13"/>
        </w:rPr>
        <w:t> </w:t>
      </w:r>
      <w:r>
        <w:rPr>
          <w:w w:val="105"/>
          <w:sz w:val="13"/>
        </w:rPr>
        <w:t>4th</w:t>
      </w:r>
      <w:r>
        <w:rPr>
          <w:spacing w:val="5"/>
          <w:w w:val="105"/>
          <w:sz w:val="13"/>
        </w:rPr>
        <w:t> </w:t>
      </w:r>
      <w:r>
        <w:rPr>
          <w:w w:val="105"/>
          <w:sz w:val="13"/>
        </w:rPr>
        <w:t>ed,</w:t>
      </w:r>
      <w:r>
        <w:rPr>
          <w:spacing w:val="5"/>
          <w:w w:val="105"/>
          <w:sz w:val="13"/>
        </w:rPr>
        <w:t> </w:t>
      </w:r>
      <w:r>
        <w:rPr>
          <w:w w:val="105"/>
          <w:sz w:val="13"/>
        </w:rPr>
        <w:t>2007)</w:t>
      </w:r>
      <w:r>
        <w:rPr>
          <w:spacing w:val="6"/>
          <w:w w:val="105"/>
          <w:sz w:val="13"/>
        </w:rPr>
        <w:t> </w:t>
      </w:r>
      <w:r>
        <w:rPr>
          <w:spacing w:val="-5"/>
          <w:w w:val="105"/>
          <w:sz w:val="13"/>
        </w:rPr>
        <w:t>747.</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3"/>
        </w:numPr>
        <w:tabs>
          <w:tab w:pos="2381" w:val="left" w:leader="none"/>
          <w:tab w:pos="2382" w:val="left" w:leader="none"/>
        </w:tabs>
        <w:spacing w:line="240" w:lineRule="auto" w:before="92" w:after="0"/>
        <w:ind w:left="2381" w:right="0" w:hanging="794"/>
        <w:jc w:val="left"/>
        <w:rPr>
          <w:sz w:val="21"/>
        </w:rPr>
      </w:pPr>
      <w:r>
        <w:rPr>
          <w:spacing w:val="-3"/>
          <w:w w:val="105"/>
          <w:sz w:val="21"/>
        </w:rPr>
        <w:t>According </w:t>
      </w:r>
      <w:r>
        <w:rPr>
          <w:w w:val="105"/>
          <w:sz w:val="21"/>
        </w:rPr>
        <w:t>to Ford and </w:t>
      </w:r>
      <w:r>
        <w:rPr>
          <w:spacing w:val="-3"/>
          <w:w w:val="105"/>
          <w:sz w:val="21"/>
        </w:rPr>
        <w:t>Hardingham, </w:t>
      </w:r>
      <w:r>
        <w:rPr>
          <w:w w:val="105"/>
          <w:sz w:val="21"/>
        </w:rPr>
        <w:t>the trustee of a </w:t>
      </w:r>
      <w:r>
        <w:rPr>
          <w:spacing w:val="-3"/>
          <w:w w:val="105"/>
          <w:sz w:val="21"/>
        </w:rPr>
        <w:t>trading</w:t>
      </w:r>
      <w:r>
        <w:rPr>
          <w:spacing w:val="5"/>
          <w:w w:val="105"/>
          <w:sz w:val="21"/>
        </w:rPr>
        <w:t> </w:t>
      </w:r>
      <w:r>
        <w:rPr>
          <w:w w:val="105"/>
          <w:sz w:val="21"/>
        </w:rPr>
        <w:t>trust:</w:t>
      </w:r>
    </w:p>
    <w:p>
      <w:pPr>
        <w:spacing w:line="254" w:lineRule="auto" w:before="133"/>
        <w:ind w:left="2834" w:right="2005" w:firstLine="0"/>
        <w:jc w:val="left"/>
        <w:rPr>
          <w:sz w:val="20"/>
        </w:rPr>
      </w:pPr>
      <w:r>
        <w:rPr>
          <w:sz w:val="20"/>
        </w:rPr>
        <w:t>may hold the business on discretionary trust for a delineated range of objects; in  other cases it may hold on fixed trust for unitholders. The former model may be appropriate</w:t>
      </w:r>
      <w:r>
        <w:rPr>
          <w:spacing w:val="14"/>
          <w:sz w:val="20"/>
        </w:rPr>
        <w:t> </w:t>
      </w:r>
      <w:r>
        <w:rPr>
          <w:sz w:val="20"/>
        </w:rPr>
        <w:t>where</w:t>
      </w:r>
      <w:r>
        <w:rPr>
          <w:spacing w:val="15"/>
          <w:sz w:val="20"/>
        </w:rPr>
        <w:t> </w:t>
      </w:r>
      <w:r>
        <w:rPr>
          <w:sz w:val="20"/>
        </w:rPr>
        <w:t>the</w:t>
      </w:r>
      <w:r>
        <w:rPr>
          <w:spacing w:val="14"/>
          <w:sz w:val="20"/>
        </w:rPr>
        <w:t> </w:t>
      </w:r>
      <w:r>
        <w:rPr>
          <w:sz w:val="20"/>
        </w:rPr>
        <w:t>objects</w:t>
      </w:r>
      <w:r>
        <w:rPr>
          <w:spacing w:val="15"/>
          <w:sz w:val="20"/>
        </w:rPr>
        <w:t> </w:t>
      </w:r>
      <w:r>
        <w:rPr>
          <w:sz w:val="20"/>
        </w:rPr>
        <w:t>are</w:t>
      </w:r>
      <w:r>
        <w:rPr>
          <w:spacing w:val="14"/>
          <w:sz w:val="20"/>
        </w:rPr>
        <w:t> </w:t>
      </w:r>
      <w:r>
        <w:rPr>
          <w:sz w:val="20"/>
        </w:rPr>
        <w:t>members</w:t>
      </w:r>
      <w:r>
        <w:rPr>
          <w:spacing w:val="15"/>
          <w:sz w:val="20"/>
        </w:rPr>
        <w:t> </w:t>
      </w:r>
      <w:r>
        <w:rPr>
          <w:sz w:val="20"/>
        </w:rPr>
        <w:t>of</w:t>
      </w:r>
      <w:r>
        <w:rPr>
          <w:spacing w:val="14"/>
          <w:sz w:val="20"/>
        </w:rPr>
        <w:t> </w:t>
      </w:r>
      <w:r>
        <w:rPr>
          <w:sz w:val="20"/>
        </w:rPr>
        <w:t>a</w:t>
      </w:r>
      <w:r>
        <w:rPr>
          <w:spacing w:val="15"/>
          <w:sz w:val="20"/>
        </w:rPr>
        <w:t> </w:t>
      </w:r>
      <w:r>
        <w:rPr>
          <w:sz w:val="20"/>
        </w:rPr>
        <w:t>particular</w:t>
      </w:r>
      <w:r>
        <w:rPr>
          <w:spacing w:val="15"/>
          <w:sz w:val="20"/>
        </w:rPr>
        <w:t> </w:t>
      </w:r>
      <w:r>
        <w:rPr>
          <w:spacing w:val="-3"/>
          <w:sz w:val="20"/>
        </w:rPr>
        <w:t>family</w:t>
      </w:r>
      <w:r>
        <w:rPr>
          <w:spacing w:val="14"/>
          <w:sz w:val="20"/>
        </w:rPr>
        <w:t> </w:t>
      </w:r>
      <w:r>
        <w:rPr>
          <w:sz w:val="20"/>
        </w:rPr>
        <w:t>–</w:t>
      </w:r>
      <w:r>
        <w:rPr>
          <w:spacing w:val="15"/>
          <w:sz w:val="20"/>
        </w:rPr>
        <w:t> </w:t>
      </w:r>
      <w:r>
        <w:rPr>
          <w:sz w:val="20"/>
        </w:rPr>
        <w:t>for</w:t>
      </w:r>
      <w:r>
        <w:rPr>
          <w:spacing w:val="14"/>
          <w:sz w:val="20"/>
        </w:rPr>
        <w:t> </w:t>
      </w:r>
      <w:r>
        <w:rPr>
          <w:sz w:val="20"/>
        </w:rPr>
        <w:t>example,</w:t>
      </w:r>
      <w:r>
        <w:rPr>
          <w:spacing w:val="15"/>
          <w:sz w:val="20"/>
        </w:rPr>
        <w:t> </w:t>
      </w:r>
      <w:r>
        <w:rPr>
          <w:sz w:val="20"/>
        </w:rPr>
        <w:t>the</w:t>
      </w:r>
    </w:p>
    <w:p>
      <w:pPr>
        <w:spacing w:line="254" w:lineRule="auto" w:before="3"/>
        <w:ind w:left="2834" w:right="1820" w:firstLine="0"/>
        <w:jc w:val="left"/>
        <w:rPr>
          <w:sz w:val="11"/>
        </w:rPr>
      </w:pPr>
      <w:r>
        <w:rPr>
          <w:sz w:val="20"/>
        </w:rPr>
        <w:t>original </w:t>
      </w:r>
      <w:r>
        <w:rPr>
          <w:spacing w:val="-3"/>
          <w:sz w:val="20"/>
        </w:rPr>
        <w:t>proprietor,  </w:t>
      </w:r>
      <w:r>
        <w:rPr>
          <w:sz w:val="20"/>
        </w:rPr>
        <w:t>his spouse and </w:t>
      </w:r>
      <w:r>
        <w:rPr>
          <w:spacing w:val="-3"/>
          <w:sz w:val="20"/>
        </w:rPr>
        <w:t>children.</w:t>
      </w:r>
      <w:r>
        <w:rPr>
          <w:spacing w:val="39"/>
          <w:sz w:val="20"/>
        </w:rPr>
        <w:t> </w:t>
      </w:r>
      <w:r>
        <w:rPr>
          <w:sz w:val="20"/>
        </w:rPr>
        <w:t>The latter model will be appropriate where  the beneficiaries are more at </w:t>
      </w:r>
      <w:r>
        <w:rPr>
          <w:spacing w:val="-4"/>
          <w:sz w:val="20"/>
        </w:rPr>
        <w:t>arm’s </w:t>
      </w:r>
      <w:r>
        <w:rPr>
          <w:sz w:val="20"/>
        </w:rPr>
        <w:t>length being, for example, former partners in the business whose original equity is now defined by </w:t>
      </w:r>
      <w:r>
        <w:rPr>
          <w:spacing w:val="-3"/>
          <w:sz w:val="20"/>
        </w:rPr>
        <w:t>reference </w:t>
      </w:r>
      <w:r>
        <w:rPr>
          <w:sz w:val="20"/>
        </w:rPr>
        <w:t>to units held under the trust. The latter model is also appropriate where it is envisaged that, at a later </w:t>
      </w:r>
      <w:r>
        <w:rPr>
          <w:spacing w:val="-3"/>
          <w:sz w:val="20"/>
        </w:rPr>
        <w:t>time, </w:t>
      </w:r>
      <w:r>
        <w:rPr>
          <w:sz w:val="20"/>
        </w:rPr>
        <w:t>there may be inducted </w:t>
      </w:r>
      <w:r>
        <w:rPr>
          <w:spacing w:val="-3"/>
          <w:sz w:val="20"/>
        </w:rPr>
        <w:t>into </w:t>
      </w:r>
      <w:r>
        <w:rPr>
          <w:sz w:val="20"/>
        </w:rPr>
        <w:t>the business more</w:t>
      </w:r>
      <w:r>
        <w:rPr>
          <w:spacing w:val="14"/>
          <w:sz w:val="20"/>
        </w:rPr>
        <w:t> </w:t>
      </w:r>
      <w:r>
        <w:rPr>
          <w:spacing w:val="-3"/>
          <w:sz w:val="20"/>
        </w:rPr>
        <w:t>‘partners’.</w:t>
      </w:r>
      <w:r>
        <w:rPr>
          <w:spacing w:val="-3"/>
          <w:position w:val="7"/>
          <w:sz w:val="11"/>
        </w:rPr>
        <w:t>39</w:t>
      </w:r>
    </w:p>
    <w:p>
      <w:pPr>
        <w:pStyle w:val="BodyText"/>
        <w:spacing w:before="6"/>
        <w:rPr>
          <w:sz w:val="14"/>
        </w:rPr>
      </w:pPr>
      <w:r>
        <w:rPr/>
        <w:pict>
          <v:group style="position:absolute;margin-left:62.362202pt;margin-top:10.804257pt;width:479.1pt;height:83.4pt;mso-position-horizontal-relative:page;mso-position-vertical-relative:paragraph;z-index:128;mso-wrap-distance-left:0;mso-wrap-distance-right:0" coordorigin="1247,216" coordsize="9582,1668">
            <v:rect style="position:absolute;left:1587;top:216;width:8731;height:1668" filled="true" fillcolor="#fdebea" stroked="false">
              <v:fill type="solid"/>
            </v:rect>
            <v:line style="position:absolute" from="1247,963" to="10828,963" stroked="true" strokeweight="2.5pt" strokecolor="#ffffff">
              <v:stroke dashstyle="solid"/>
            </v:line>
            <v:shape style="position:absolute;left:2381;top:1200;width:7017;height:509" type="#_x0000_t202" filled="false" stroked="false">
              <v:textbox inset="0,0,0,0">
                <w:txbxContent>
                  <w:p>
                    <w:pPr>
                      <w:spacing w:line="240" w:lineRule="exact" w:before="0"/>
                      <w:ind w:left="0" w:right="0" w:firstLine="0"/>
                      <w:jc w:val="left"/>
                      <w:rPr>
                        <w:rFonts w:ascii="Tahoma" w:hAnsi="Tahoma"/>
                        <w:sz w:val="21"/>
                      </w:rPr>
                    </w:pPr>
                    <w:r>
                      <w:rPr>
                        <w:rFonts w:ascii="Tahoma" w:hAnsi="Tahoma"/>
                        <w:w w:val="110"/>
                        <w:sz w:val="21"/>
                      </w:rPr>
                      <w:t>Is</w:t>
                    </w:r>
                    <w:r>
                      <w:rPr>
                        <w:rFonts w:ascii="Tahoma" w:hAnsi="Tahoma"/>
                        <w:spacing w:val="-24"/>
                        <w:w w:val="110"/>
                        <w:sz w:val="21"/>
                      </w:rPr>
                      <w:t> </w:t>
                    </w:r>
                    <w:r>
                      <w:rPr>
                        <w:rFonts w:ascii="Tahoma" w:hAnsi="Tahoma"/>
                        <w:w w:val="110"/>
                        <w:sz w:val="21"/>
                      </w:rPr>
                      <w:t>there</w:t>
                    </w:r>
                    <w:r>
                      <w:rPr>
                        <w:rFonts w:ascii="Tahoma" w:hAnsi="Tahoma"/>
                        <w:spacing w:val="-24"/>
                        <w:w w:val="110"/>
                        <w:sz w:val="21"/>
                      </w:rPr>
                      <w:t> </w:t>
                    </w:r>
                    <w:r>
                      <w:rPr>
                        <w:rFonts w:ascii="Tahoma" w:hAnsi="Tahoma"/>
                        <w:spacing w:val="-3"/>
                        <w:w w:val="110"/>
                        <w:sz w:val="21"/>
                      </w:rPr>
                      <w:t>another,</w:t>
                    </w:r>
                    <w:r>
                      <w:rPr>
                        <w:rFonts w:ascii="Tahoma" w:hAnsi="Tahoma"/>
                        <w:spacing w:val="-24"/>
                        <w:w w:val="110"/>
                        <w:sz w:val="21"/>
                      </w:rPr>
                      <w:t> </w:t>
                    </w:r>
                    <w:r>
                      <w:rPr>
                        <w:rFonts w:ascii="Tahoma" w:hAnsi="Tahoma"/>
                        <w:w w:val="110"/>
                        <w:sz w:val="21"/>
                      </w:rPr>
                      <w:t>more</w:t>
                    </w:r>
                    <w:r>
                      <w:rPr>
                        <w:rFonts w:ascii="Tahoma" w:hAnsi="Tahoma"/>
                        <w:spacing w:val="-24"/>
                        <w:w w:val="110"/>
                        <w:sz w:val="21"/>
                      </w:rPr>
                      <w:t> </w:t>
                    </w:r>
                    <w:r>
                      <w:rPr>
                        <w:rFonts w:ascii="Tahoma" w:hAnsi="Tahoma"/>
                        <w:w w:val="110"/>
                        <w:sz w:val="21"/>
                      </w:rPr>
                      <w:t>appropriate</w:t>
                    </w:r>
                    <w:r>
                      <w:rPr>
                        <w:rFonts w:ascii="Tahoma" w:hAnsi="Tahoma"/>
                        <w:spacing w:val="-24"/>
                        <w:w w:val="110"/>
                        <w:sz w:val="21"/>
                      </w:rPr>
                      <w:t> </w:t>
                    </w:r>
                    <w:r>
                      <w:rPr>
                        <w:rFonts w:ascii="Tahoma" w:hAnsi="Tahoma"/>
                        <w:w w:val="110"/>
                        <w:sz w:val="21"/>
                      </w:rPr>
                      <w:t>definition</w:t>
                    </w:r>
                    <w:r>
                      <w:rPr>
                        <w:rFonts w:ascii="Tahoma" w:hAnsi="Tahoma"/>
                        <w:spacing w:val="-24"/>
                        <w:w w:val="110"/>
                        <w:sz w:val="21"/>
                      </w:rPr>
                      <w:t> </w:t>
                    </w:r>
                    <w:r>
                      <w:rPr>
                        <w:rFonts w:ascii="Tahoma" w:hAnsi="Tahoma"/>
                        <w:w w:val="110"/>
                        <w:sz w:val="21"/>
                      </w:rPr>
                      <w:t>of</w:t>
                    </w:r>
                    <w:r>
                      <w:rPr>
                        <w:rFonts w:ascii="Tahoma" w:hAnsi="Tahoma"/>
                        <w:spacing w:val="-24"/>
                        <w:w w:val="110"/>
                        <w:sz w:val="21"/>
                      </w:rPr>
                      <w:t> </w:t>
                    </w:r>
                    <w:r>
                      <w:rPr>
                        <w:rFonts w:ascii="Tahoma" w:hAnsi="Tahoma"/>
                        <w:w w:val="110"/>
                        <w:sz w:val="21"/>
                      </w:rPr>
                      <w:t>‘trading</w:t>
                    </w:r>
                    <w:r>
                      <w:rPr>
                        <w:rFonts w:ascii="Tahoma" w:hAnsi="Tahoma"/>
                        <w:spacing w:val="-23"/>
                        <w:w w:val="110"/>
                        <w:sz w:val="21"/>
                      </w:rPr>
                      <w:t> </w:t>
                    </w:r>
                    <w:r>
                      <w:rPr>
                        <w:rFonts w:ascii="Tahoma" w:hAnsi="Tahoma"/>
                        <w:w w:val="110"/>
                        <w:sz w:val="21"/>
                      </w:rPr>
                      <w:t>trust’?</w:t>
                    </w:r>
                    <w:r>
                      <w:rPr>
                        <w:rFonts w:ascii="Tahoma" w:hAnsi="Tahoma"/>
                        <w:spacing w:val="-24"/>
                        <w:w w:val="110"/>
                        <w:sz w:val="21"/>
                      </w:rPr>
                      <w:t> </w:t>
                    </w:r>
                    <w:r>
                      <w:rPr>
                        <w:rFonts w:ascii="Tahoma" w:hAnsi="Tahoma"/>
                        <w:w w:val="110"/>
                        <w:sz w:val="21"/>
                      </w:rPr>
                      <w:t>Could</w:t>
                    </w:r>
                    <w:r>
                      <w:rPr>
                        <w:rFonts w:ascii="Tahoma" w:hAnsi="Tahoma"/>
                        <w:spacing w:val="-24"/>
                        <w:w w:val="110"/>
                        <w:sz w:val="21"/>
                      </w:rPr>
                      <w:t> </w:t>
                    </w:r>
                    <w:r>
                      <w:rPr>
                        <w:rFonts w:ascii="Tahoma" w:hAnsi="Tahoma"/>
                        <w:w w:val="110"/>
                        <w:sz w:val="21"/>
                      </w:rPr>
                      <w:t>it</w:t>
                    </w:r>
                  </w:p>
                  <w:p>
                    <w:pPr>
                      <w:spacing w:before="6"/>
                      <w:ind w:left="0" w:right="0" w:firstLine="0"/>
                      <w:jc w:val="left"/>
                      <w:rPr>
                        <w:rFonts w:ascii="Tahoma"/>
                        <w:sz w:val="21"/>
                      </w:rPr>
                    </w:pPr>
                    <w:r>
                      <w:rPr>
                        <w:rFonts w:ascii="Tahoma"/>
                        <w:w w:val="105"/>
                        <w:sz w:val="21"/>
                      </w:rPr>
                      <w:t>include managed investment schemes?</w:t>
                    </w:r>
                  </w:p>
                </w:txbxContent>
              </v:textbox>
              <w10:wrap type="none"/>
            </v:shape>
            <v:shape style="position:absolute;left:1814;top:1200;width:137;height:249" type="#_x0000_t202" filled="false" stroked="false">
              <v:textbox inset="0,0,0,0">
                <w:txbxContent>
                  <w:p>
                    <w:pPr>
                      <w:spacing w:line="240" w:lineRule="exact" w:before="0"/>
                      <w:ind w:left="0" w:right="0" w:firstLine="0"/>
                      <w:jc w:val="left"/>
                      <w:rPr>
                        <w:rFonts w:ascii="Tahoma"/>
                        <w:sz w:val="21"/>
                      </w:rPr>
                    </w:pPr>
                    <w:r>
                      <w:rPr>
                        <w:rFonts w:ascii="Tahoma"/>
                        <w:w w:val="101"/>
                        <w:sz w:val="21"/>
                      </w:rPr>
                      <w:t>3</w:t>
                    </w:r>
                  </w:p>
                </w:txbxContent>
              </v:textbox>
              <w10:wrap type="none"/>
            </v:shape>
            <v:shape style="position:absolute;left:1587;top:216;width:8731;height:722" type="#_x0000_t202" filled="true" fillcolor="#fdebea" stroked="false">
              <v:textbox inset="0,0,0,0">
                <w:txbxContent>
                  <w:p>
                    <w:pPr>
                      <w:spacing w:before="162"/>
                      <w:ind w:left="226" w:right="0" w:firstLine="0"/>
                      <w:jc w:val="left"/>
                      <w:rPr>
                        <w:b/>
                        <w:sz w:val="32"/>
                      </w:rPr>
                    </w:pPr>
                    <w:r>
                      <w:rPr>
                        <w:b/>
                        <w:color w:val="EC5A4F"/>
                        <w:w w:val="115"/>
                        <w:sz w:val="32"/>
                      </w:rPr>
                      <w:t>Question</w:t>
                    </w:r>
                  </w:p>
                </w:txbxContent>
              </v:textbox>
              <v:fill type="solid"/>
              <w10:wrap type="none"/>
            </v:shape>
            <w10:wrap type="topAndBottom"/>
          </v:group>
        </w:pict>
      </w:r>
    </w:p>
    <w:p>
      <w:pPr>
        <w:pStyle w:val="BodyText"/>
        <w:spacing w:before="8"/>
        <w:rPr>
          <w:sz w:val="25"/>
        </w:rPr>
      </w:pPr>
    </w:p>
    <w:p>
      <w:pPr>
        <w:pStyle w:val="ListParagraph"/>
        <w:numPr>
          <w:ilvl w:val="1"/>
          <w:numId w:val="3"/>
        </w:numPr>
        <w:tabs>
          <w:tab w:pos="2381" w:val="left" w:leader="none"/>
          <w:tab w:pos="2382" w:val="left" w:leader="none"/>
        </w:tabs>
        <w:spacing w:line="242" w:lineRule="auto" w:before="92" w:after="0"/>
        <w:ind w:left="2381" w:right="1686" w:hanging="794"/>
        <w:jc w:val="left"/>
        <w:rPr>
          <w:sz w:val="21"/>
        </w:rPr>
      </w:pPr>
      <w:r>
        <w:rPr>
          <w:w w:val="105"/>
          <w:sz w:val="21"/>
        </w:rPr>
        <w:t>In the </w:t>
      </w:r>
      <w:r>
        <w:rPr>
          <w:spacing w:val="-4"/>
          <w:w w:val="105"/>
          <w:sz w:val="21"/>
        </w:rPr>
        <w:t>Commission’s view, </w:t>
      </w:r>
      <w:r>
        <w:rPr>
          <w:w w:val="105"/>
          <w:sz w:val="21"/>
        </w:rPr>
        <w:t>an oppression remedy </w:t>
      </w:r>
      <w:r>
        <w:rPr>
          <w:spacing w:val="-3"/>
          <w:w w:val="105"/>
          <w:sz w:val="21"/>
        </w:rPr>
        <w:t>will rarely </w:t>
      </w:r>
      <w:r>
        <w:rPr>
          <w:w w:val="105"/>
          <w:sz w:val="21"/>
        </w:rPr>
        <w:t>be </w:t>
      </w:r>
      <w:r>
        <w:rPr>
          <w:spacing w:val="-3"/>
          <w:w w:val="105"/>
          <w:sz w:val="21"/>
        </w:rPr>
        <w:t>appropriate </w:t>
      </w:r>
      <w:r>
        <w:rPr>
          <w:w w:val="105"/>
          <w:sz w:val="21"/>
        </w:rPr>
        <w:t>in the context of</w:t>
      </w:r>
      <w:r>
        <w:rPr>
          <w:spacing w:val="-11"/>
          <w:w w:val="105"/>
          <w:sz w:val="21"/>
        </w:rPr>
        <w:t> </w:t>
      </w:r>
      <w:r>
        <w:rPr>
          <w:w w:val="105"/>
          <w:sz w:val="21"/>
        </w:rPr>
        <w:t>a</w:t>
      </w:r>
      <w:r>
        <w:rPr>
          <w:spacing w:val="-11"/>
          <w:w w:val="105"/>
          <w:sz w:val="21"/>
        </w:rPr>
        <w:t> </w:t>
      </w:r>
      <w:r>
        <w:rPr>
          <w:w w:val="105"/>
          <w:sz w:val="21"/>
        </w:rPr>
        <w:t>discretionary</w:t>
      </w:r>
      <w:r>
        <w:rPr>
          <w:spacing w:val="-11"/>
          <w:w w:val="105"/>
          <w:sz w:val="21"/>
        </w:rPr>
        <w:t> </w:t>
      </w:r>
      <w:r>
        <w:rPr>
          <w:w w:val="105"/>
          <w:sz w:val="21"/>
        </w:rPr>
        <w:t>trust.</w:t>
      </w:r>
      <w:r>
        <w:rPr>
          <w:spacing w:val="-11"/>
          <w:w w:val="105"/>
          <w:sz w:val="21"/>
        </w:rPr>
        <w:t> </w:t>
      </w:r>
      <w:r>
        <w:rPr>
          <w:w w:val="105"/>
          <w:sz w:val="21"/>
        </w:rPr>
        <w:t>A</w:t>
      </w:r>
      <w:r>
        <w:rPr>
          <w:spacing w:val="-11"/>
          <w:w w:val="105"/>
          <w:sz w:val="21"/>
        </w:rPr>
        <w:t> </w:t>
      </w:r>
      <w:r>
        <w:rPr>
          <w:w w:val="105"/>
          <w:sz w:val="21"/>
        </w:rPr>
        <w:t>unitholder</w:t>
      </w:r>
      <w:r>
        <w:rPr>
          <w:spacing w:val="-11"/>
          <w:w w:val="105"/>
          <w:sz w:val="21"/>
        </w:rPr>
        <w:t> </w:t>
      </w:r>
      <w:r>
        <w:rPr>
          <w:spacing w:val="-3"/>
          <w:w w:val="105"/>
          <w:sz w:val="21"/>
        </w:rPr>
        <w:t>will</w:t>
      </w:r>
      <w:r>
        <w:rPr>
          <w:spacing w:val="-10"/>
          <w:w w:val="105"/>
          <w:sz w:val="21"/>
        </w:rPr>
        <w:t> </w:t>
      </w:r>
      <w:r>
        <w:rPr>
          <w:spacing w:val="-3"/>
          <w:w w:val="105"/>
          <w:sz w:val="21"/>
        </w:rPr>
        <w:t>have</w:t>
      </w:r>
      <w:r>
        <w:rPr>
          <w:spacing w:val="-11"/>
          <w:w w:val="105"/>
          <w:sz w:val="21"/>
        </w:rPr>
        <w:t> </w:t>
      </w:r>
      <w:r>
        <w:rPr>
          <w:w w:val="105"/>
          <w:sz w:val="21"/>
        </w:rPr>
        <w:t>provided</w:t>
      </w:r>
      <w:r>
        <w:rPr>
          <w:spacing w:val="-11"/>
          <w:w w:val="105"/>
          <w:sz w:val="21"/>
        </w:rPr>
        <w:t> </w:t>
      </w:r>
      <w:r>
        <w:rPr>
          <w:spacing w:val="-3"/>
          <w:w w:val="105"/>
          <w:sz w:val="21"/>
        </w:rPr>
        <w:t>consideration</w:t>
      </w:r>
      <w:r>
        <w:rPr>
          <w:spacing w:val="-11"/>
          <w:w w:val="105"/>
          <w:sz w:val="21"/>
        </w:rPr>
        <w:t> </w:t>
      </w:r>
      <w:r>
        <w:rPr>
          <w:spacing w:val="-3"/>
          <w:w w:val="105"/>
          <w:sz w:val="21"/>
        </w:rPr>
        <w:t>for</w:t>
      </w:r>
      <w:r>
        <w:rPr>
          <w:spacing w:val="-11"/>
          <w:w w:val="105"/>
          <w:sz w:val="21"/>
        </w:rPr>
        <w:t> </w:t>
      </w:r>
      <w:r>
        <w:rPr>
          <w:w w:val="105"/>
          <w:sz w:val="21"/>
        </w:rPr>
        <w:t>their</w:t>
      </w:r>
      <w:r>
        <w:rPr>
          <w:spacing w:val="-11"/>
          <w:w w:val="105"/>
          <w:sz w:val="21"/>
        </w:rPr>
        <w:t> </w:t>
      </w:r>
      <w:r>
        <w:rPr>
          <w:w w:val="105"/>
          <w:sz w:val="21"/>
        </w:rPr>
        <w:t>beneficial </w:t>
      </w:r>
      <w:r>
        <w:rPr>
          <w:spacing w:val="-3"/>
          <w:w w:val="105"/>
          <w:sz w:val="21"/>
        </w:rPr>
        <w:t>interest </w:t>
      </w:r>
      <w:r>
        <w:rPr>
          <w:w w:val="105"/>
          <w:sz w:val="21"/>
        </w:rPr>
        <w:t>in the trust. </w:t>
      </w:r>
      <w:r>
        <w:rPr>
          <w:spacing w:val="-4"/>
          <w:w w:val="105"/>
          <w:sz w:val="21"/>
        </w:rPr>
        <w:t>However, </w:t>
      </w:r>
      <w:r>
        <w:rPr>
          <w:w w:val="105"/>
          <w:sz w:val="21"/>
        </w:rPr>
        <w:t>a beneficiary under a </w:t>
      </w:r>
      <w:r>
        <w:rPr>
          <w:spacing w:val="-3"/>
          <w:w w:val="105"/>
          <w:sz w:val="21"/>
        </w:rPr>
        <w:t>family </w:t>
      </w:r>
      <w:r>
        <w:rPr>
          <w:w w:val="105"/>
          <w:sz w:val="21"/>
        </w:rPr>
        <w:t>trust </w:t>
      </w:r>
      <w:r>
        <w:rPr>
          <w:spacing w:val="-3"/>
          <w:w w:val="105"/>
          <w:sz w:val="21"/>
        </w:rPr>
        <w:t>will </w:t>
      </w:r>
      <w:r>
        <w:rPr>
          <w:w w:val="105"/>
          <w:sz w:val="21"/>
        </w:rPr>
        <w:t>often </w:t>
      </w:r>
      <w:r>
        <w:rPr>
          <w:spacing w:val="-3"/>
          <w:w w:val="105"/>
          <w:sz w:val="21"/>
        </w:rPr>
        <w:t>have </w:t>
      </w:r>
      <w:r>
        <w:rPr>
          <w:w w:val="105"/>
          <w:sz w:val="21"/>
        </w:rPr>
        <w:t>provided no</w:t>
      </w:r>
      <w:r>
        <w:rPr>
          <w:spacing w:val="-8"/>
          <w:w w:val="105"/>
          <w:sz w:val="21"/>
        </w:rPr>
        <w:t> </w:t>
      </w:r>
      <w:r>
        <w:rPr>
          <w:spacing w:val="-3"/>
          <w:w w:val="105"/>
          <w:sz w:val="21"/>
        </w:rPr>
        <w:t>consideration</w:t>
      </w:r>
      <w:r>
        <w:rPr>
          <w:spacing w:val="-8"/>
          <w:w w:val="105"/>
          <w:sz w:val="21"/>
        </w:rPr>
        <w:t> </w:t>
      </w:r>
      <w:r>
        <w:rPr>
          <w:spacing w:val="-3"/>
          <w:w w:val="105"/>
          <w:sz w:val="21"/>
        </w:rPr>
        <w:t>for</w:t>
      </w:r>
      <w:r>
        <w:rPr>
          <w:spacing w:val="-7"/>
          <w:w w:val="105"/>
          <w:sz w:val="21"/>
        </w:rPr>
        <w:t> </w:t>
      </w:r>
      <w:r>
        <w:rPr>
          <w:w w:val="105"/>
          <w:sz w:val="21"/>
        </w:rPr>
        <w:t>their</w:t>
      </w:r>
      <w:r>
        <w:rPr>
          <w:spacing w:val="-8"/>
          <w:w w:val="105"/>
          <w:sz w:val="21"/>
        </w:rPr>
        <w:t> </w:t>
      </w:r>
      <w:r>
        <w:rPr>
          <w:w w:val="105"/>
          <w:sz w:val="21"/>
        </w:rPr>
        <w:t>beneficial</w:t>
      </w:r>
      <w:r>
        <w:rPr>
          <w:spacing w:val="-8"/>
          <w:w w:val="105"/>
          <w:sz w:val="21"/>
        </w:rPr>
        <w:t> </w:t>
      </w:r>
      <w:r>
        <w:rPr>
          <w:spacing w:val="-3"/>
          <w:w w:val="105"/>
          <w:sz w:val="21"/>
        </w:rPr>
        <w:t>interest</w:t>
      </w:r>
      <w:r>
        <w:rPr>
          <w:spacing w:val="-7"/>
          <w:w w:val="105"/>
          <w:sz w:val="21"/>
        </w:rPr>
        <w:t> </w:t>
      </w:r>
      <w:r>
        <w:rPr>
          <w:w w:val="105"/>
          <w:sz w:val="21"/>
        </w:rPr>
        <w:t>in</w:t>
      </w:r>
      <w:r>
        <w:rPr>
          <w:spacing w:val="-8"/>
          <w:w w:val="105"/>
          <w:sz w:val="21"/>
        </w:rPr>
        <w:t> </w:t>
      </w:r>
      <w:r>
        <w:rPr>
          <w:w w:val="105"/>
          <w:sz w:val="21"/>
        </w:rPr>
        <w:t>the</w:t>
      </w:r>
      <w:r>
        <w:rPr>
          <w:spacing w:val="-7"/>
          <w:w w:val="105"/>
          <w:sz w:val="21"/>
        </w:rPr>
        <w:t> </w:t>
      </w:r>
      <w:r>
        <w:rPr>
          <w:w w:val="105"/>
          <w:sz w:val="21"/>
        </w:rPr>
        <w:t>trust</w:t>
      </w:r>
      <w:r>
        <w:rPr>
          <w:spacing w:val="-8"/>
          <w:w w:val="105"/>
          <w:sz w:val="21"/>
        </w:rPr>
        <w:t> </w:t>
      </w:r>
      <w:r>
        <w:rPr>
          <w:spacing w:val="-3"/>
          <w:w w:val="105"/>
          <w:sz w:val="21"/>
        </w:rPr>
        <w:t>estate.</w:t>
      </w:r>
      <w:r>
        <w:rPr>
          <w:spacing w:val="-8"/>
          <w:w w:val="105"/>
          <w:sz w:val="21"/>
        </w:rPr>
        <w:t> </w:t>
      </w:r>
      <w:r>
        <w:rPr>
          <w:w w:val="105"/>
          <w:sz w:val="21"/>
        </w:rPr>
        <w:t>In</w:t>
      </w:r>
      <w:r>
        <w:rPr>
          <w:spacing w:val="-7"/>
          <w:w w:val="105"/>
          <w:sz w:val="21"/>
        </w:rPr>
        <w:t> </w:t>
      </w:r>
      <w:r>
        <w:rPr>
          <w:spacing w:val="-3"/>
          <w:w w:val="105"/>
          <w:sz w:val="21"/>
        </w:rPr>
        <w:t>such</w:t>
      </w:r>
      <w:r>
        <w:rPr>
          <w:spacing w:val="-8"/>
          <w:w w:val="105"/>
          <w:sz w:val="21"/>
        </w:rPr>
        <w:t> </w:t>
      </w:r>
      <w:r>
        <w:rPr>
          <w:w w:val="105"/>
          <w:sz w:val="21"/>
        </w:rPr>
        <w:t>a</w:t>
      </w:r>
      <w:r>
        <w:rPr>
          <w:spacing w:val="-7"/>
          <w:w w:val="105"/>
          <w:sz w:val="21"/>
        </w:rPr>
        <w:t> </w:t>
      </w:r>
      <w:r>
        <w:rPr>
          <w:w w:val="105"/>
          <w:sz w:val="21"/>
        </w:rPr>
        <w:t>case,</w:t>
      </w:r>
      <w:r>
        <w:rPr>
          <w:spacing w:val="-8"/>
          <w:w w:val="105"/>
          <w:sz w:val="21"/>
        </w:rPr>
        <w:t> </w:t>
      </w:r>
      <w:r>
        <w:rPr>
          <w:w w:val="105"/>
          <w:sz w:val="21"/>
        </w:rPr>
        <w:t>a</w:t>
      </w:r>
      <w:r>
        <w:rPr>
          <w:spacing w:val="-8"/>
          <w:w w:val="105"/>
          <w:sz w:val="21"/>
        </w:rPr>
        <w:t> </w:t>
      </w:r>
      <w:r>
        <w:rPr>
          <w:w w:val="105"/>
          <w:sz w:val="21"/>
        </w:rPr>
        <w:t>buyout</w:t>
      </w:r>
      <w:r>
        <w:rPr>
          <w:spacing w:val="-7"/>
          <w:w w:val="105"/>
          <w:sz w:val="21"/>
        </w:rPr>
        <w:t> </w:t>
      </w:r>
      <w:r>
        <w:rPr>
          <w:w w:val="105"/>
          <w:sz w:val="21"/>
        </w:rPr>
        <w:t>is impossible</w:t>
      </w:r>
      <w:r>
        <w:rPr>
          <w:spacing w:val="-8"/>
          <w:w w:val="105"/>
          <w:sz w:val="21"/>
        </w:rPr>
        <w:t> </w:t>
      </w:r>
      <w:r>
        <w:rPr>
          <w:spacing w:val="-3"/>
          <w:w w:val="105"/>
          <w:sz w:val="21"/>
        </w:rPr>
        <w:t>since</w:t>
      </w:r>
      <w:r>
        <w:rPr>
          <w:spacing w:val="-8"/>
          <w:w w:val="105"/>
          <w:sz w:val="21"/>
        </w:rPr>
        <w:t> </w:t>
      </w:r>
      <w:r>
        <w:rPr>
          <w:spacing w:val="-3"/>
          <w:w w:val="105"/>
          <w:sz w:val="21"/>
        </w:rPr>
        <w:t>any</w:t>
      </w:r>
      <w:r>
        <w:rPr>
          <w:spacing w:val="-7"/>
          <w:w w:val="105"/>
          <w:sz w:val="21"/>
        </w:rPr>
        <w:t> </w:t>
      </w:r>
      <w:r>
        <w:rPr>
          <w:spacing w:val="-3"/>
          <w:w w:val="105"/>
          <w:sz w:val="21"/>
        </w:rPr>
        <w:t>interest</w:t>
      </w:r>
      <w:r>
        <w:rPr>
          <w:spacing w:val="-8"/>
          <w:w w:val="105"/>
          <w:sz w:val="21"/>
        </w:rPr>
        <w:t> </w:t>
      </w:r>
      <w:r>
        <w:rPr>
          <w:spacing w:val="-3"/>
          <w:w w:val="105"/>
          <w:sz w:val="21"/>
        </w:rPr>
        <w:t>that</w:t>
      </w:r>
      <w:r>
        <w:rPr>
          <w:spacing w:val="-7"/>
          <w:w w:val="105"/>
          <w:sz w:val="21"/>
        </w:rPr>
        <w:t> </w:t>
      </w:r>
      <w:r>
        <w:rPr>
          <w:w w:val="105"/>
          <w:sz w:val="21"/>
        </w:rPr>
        <w:t>a</w:t>
      </w:r>
      <w:r>
        <w:rPr>
          <w:spacing w:val="-8"/>
          <w:w w:val="105"/>
          <w:sz w:val="21"/>
        </w:rPr>
        <w:t> </w:t>
      </w:r>
      <w:r>
        <w:rPr>
          <w:w w:val="105"/>
          <w:sz w:val="21"/>
        </w:rPr>
        <w:t>beneficiary</w:t>
      </w:r>
      <w:r>
        <w:rPr>
          <w:spacing w:val="-7"/>
          <w:w w:val="105"/>
          <w:sz w:val="21"/>
        </w:rPr>
        <w:t> </w:t>
      </w:r>
      <w:r>
        <w:rPr>
          <w:spacing w:val="-2"/>
          <w:w w:val="105"/>
          <w:sz w:val="21"/>
        </w:rPr>
        <w:t>has</w:t>
      </w:r>
      <w:r>
        <w:rPr>
          <w:spacing w:val="-8"/>
          <w:w w:val="105"/>
          <w:sz w:val="21"/>
        </w:rPr>
        <w:t> </w:t>
      </w:r>
      <w:r>
        <w:rPr>
          <w:spacing w:val="-3"/>
          <w:w w:val="105"/>
          <w:sz w:val="21"/>
        </w:rPr>
        <w:t>will</w:t>
      </w:r>
      <w:r>
        <w:rPr>
          <w:spacing w:val="-7"/>
          <w:w w:val="105"/>
          <w:sz w:val="21"/>
        </w:rPr>
        <w:t> </w:t>
      </w:r>
      <w:r>
        <w:rPr>
          <w:w w:val="105"/>
          <w:sz w:val="21"/>
        </w:rPr>
        <w:t>be</w:t>
      </w:r>
      <w:r>
        <w:rPr>
          <w:spacing w:val="-8"/>
          <w:w w:val="105"/>
          <w:sz w:val="21"/>
        </w:rPr>
        <w:t> </w:t>
      </w:r>
      <w:r>
        <w:rPr>
          <w:w w:val="105"/>
          <w:sz w:val="21"/>
        </w:rPr>
        <w:t>at</w:t>
      </w:r>
      <w:r>
        <w:rPr>
          <w:spacing w:val="-7"/>
          <w:w w:val="105"/>
          <w:sz w:val="21"/>
        </w:rPr>
        <w:t> </w:t>
      </w:r>
      <w:r>
        <w:rPr>
          <w:w w:val="105"/>
          <w:sz w:val="21"/>
        </w:rPr>
        <w:t>the</w:t>
      </w:r>
      <w:r>
        <w:rPr>
          <w:spacing w:val="-8"/>
          <w:w w:val="105"/>
          <w:sz w:val="21"/>
        </w:rPr>
        <w:t> </w:t>
      </w:r>
      <w:r>
        <w:rPr>
          <w:spacing w:val="-3"/>
          <w:w w:val="105"/>
          <w:sz w:val="21"/>
        </w:rPr>
        <w:t>discretion</w:t>
      </w:r>
      <w:r>
        <w:rPr>
          <w:spacing w:val="-7"/>
          <w:w w:val="105"/>
          <w:sz w:val="21"/>
        </w:rPr>
        <w:t> </w:t>
      </w:r>
      <w:r>
        <w:rPr>
          <w:w w:val="105"/>
          <w:sz w:val="21"/>
        </w:rPr>
        <w:t>of</w:t>
      </w:r>
      <w:r>
        <w:rPr>
          <w:spacing w:val="-8"/>
          <w:w w:val="105"/>
          <w:sz w:val="21"/>
        </w:rPr>
        <w:t> </w:t>
      </w:r>
      <w:r>
        <w:rPr>
          <w:w w:val="105"/>
          <w:sz w:val="21"/>
        </w:rPr>
        <w:t>the</w:t>
      </w:r>
      <w:r>
        <w:rPr>
          <w:spacing w:val="-7"/>
          <w:w w:val="105"/>
          <w:sz w:val="21"/>
        </w:rPr>
        <w:t> </w:t>
      </w:r>
      <w:r>
        <w:rPr>
          <w:spacing w:val="-3"/>
          <w:w w:val="105"/>
          <w:sz w:val="21"/>
        </w:rPr>
        <w:t>trustee. </w:t>
      </w:r>
      <w:r>
        <w:rPr>
          <w:w w:val="105"/>
          <w:sz w:val="21"/>
        </w:rPr>
        <w:t>It is </w:t>
      </w:r>
      <w:r>
        <w:rPr>
          <w:spacing w:val="-3"/>
          <w:w w:val="105"/>
          <w:sz w:val="21"/>
        </w:rPr>
        <w:t>arguable, </w:t>
      </w:r>
      <w:r>
        <w:rPr>
          <w:spacing w:val="-4"/>
          <w:w w:val="105"/>
          <w:sz w:val="21"/>
        </w:rPr>
        <w:t>however, </w:t>
      </w:r>
      <w:r>
        <w:rPr>
          <w:spacing w:val="-3"/>
          <w:w w:val="105"/>
          <w:sz w:val="21"/>
        </w:rPr>
        <w:t>that </w:t>
      </w:r>
      <w:r>
        <w:rPr>
          <w:w w:val="105"/>
          <w:sz w:val="21"/>
        </w:rPr>
        <w:t>an oppression remedy is </w:t>
      </w:r>
      <w:r>
        <w:rPr>
          <w:spacing w:val="-3"/>
          <w:w w:val="105"/>
          <w:sz w:val="21"/>
        </w:rPr>
        <w:t>appropriate </w:t>
      </w:r>
      <w:r>
        <w:rPr>
          <w:w w:val="105"/>
          <w:sz w:val="21"/>
        </w:rPr>
        <w:t>in a </w:t>
      </w:r>
      <w:r>
        <w:rPr>
          <w:spacing w:val="-3"/>
          <w:w w:val="105"/>
          <w:sz w:val="21"/>
        </w:rPr>
        <w:t>limited range </w:t>
      </w:r>
      <w:r>
        <w:rPr>
          <w:w w:val="105"/>
          <w:sz w:val="21"/>
        </w:rPr>
        <w:t>of </w:t>
      </w:r>
      <w:r>
        <w:rPr>
          <w:spacing w:val="-3"/>
          <w:w w:val="105"/>
          <w:sz w:val="21"/>
        </w:rPr>
        <w:t>circumstances.</w:t>
      </w:r>
    </w:p>
    <w:p>
      <w:pPr>
        <w:pStyle w:val="ListParagraph"/>
        <w:numPr>
          <w:ilvl w:val="1"/>
          <w:numId w:val="3"/>
        </w:numPr>
        <w:tabs>
          <w:tab w:pos="2380" w:val="left" w:leader="none"/>
          <w:tab w:pos="2381" w:val="left" w:leader="none"/>
        </w:tabs>
        <w:spacing w:line="242" w:lineRule="auto" w:before="127" w:after="0"/>
        <w:ind w:left="2380" w:right="1622" w:hanging="793"/>
        <w:jc w:val="left"/>
        <w:rPr>
          <w:sz w:val="21"/>
        </w:rPr>
      </w:pPr>
      <w:r>
        <w:rPr>
          <w:sz w:val="21"/>
        </w:rPr>
        <w:t>Suppose </w:t>
      </w:r>
      <w:r>
        <w:rPr>
          <w:spacing w:val="-3"/>
          <w:sz w:val="21"/>
        </w:rPr>
        <w:t>that </w:t>
      </w:r>
      <w:r>
        <w:rPr>
          <w:sz w:val="21"/>
        </w:rPr>
        <w:t>A and B </w:t>
      </w:r>
      <w:r>
        <w:rPr>
          <w:spacing w:val="-3"/>
          <w:sz w:val="21"/>
        </w:rPr>
        <w:t>are </w:t>
      </w:r>
      <w:r>
        <w:rPr>
          <w:sz w:val="21"/>
        </w:rPr>
        <w:t>directors and shareholders of a </w:t>
      </w:r>
      <w:r>
        <w:rPr>
          <w:spacing w:val="-3"/>
          <w:sz w:val="21"/>
        </w:rPr>
        <w:t>company </w:t>
      </w:r>
      <w:r>
        <w:rPr>
          <w:sz w:val="21"/>
        </w:rPr>
        <w:t>which is the </w:t>
      </w:r>
      <w:r>
        <w:rPr>
          <w:spacing w:val="-3"/>
          <w:sz w:val="21"/>
        </w:rPr>
        <w:t>corporate </w:t>
      </w:r>
      <w:r>
        <w:rPr>
          <w:sz w:val="21"/>
        </w:rPr>
        <w:t>trustee of a </w:t>
      </w:r>
      <w:r>
        <w:rPr>
          <w:spacing w:val="-3"/>
          <w:sz w:val="21"/>
        </w:rPr>
        <w:t>family </w:t>
      </w:r>
      <w:r>
        <w:rPr>
          <w:sz w:val="21"/>
        </w:rPr>
        <w:t>trust and jointly </w:t>
      </w:r>
      <w:r>
        <w:rPr>
          <w:spacing w:val="-3"/>
          <w:sz w:val="21"/>
        </w:rPr>
        <w:t>exercise </w:t>
      </w:r>
      <w:r>
        <w:rPr>
          <w:sz w:val="21"/>
        </w:rPr>
        <w:t>powers of the </w:t>
      </w:r>
      <w:r>
        <w:rPr>
          <w:spacing w:val="-3"/>
          <w:sz w:val="21"/>
        </w:rPr>
        <w:t>appointor </w:t>
      </w:r>
      <w:r>
        <w:rPr>
          <w:sz w:val="21"/>
        </w:rPr>
        <w:t>under the</w:t>
      </w:r>
      <w:r>
        <w:rPr>
          <w:spacing w:val="37"/>
          <w:sz w:val="21"/>
        </w:rPr>
        <w:t> </w:t>
      </w:r>
      <w:r>
        <w:rPr>
          <w:sz w:val="21"/>
        </w:rPr>
        <w:t>trust</w:t>
      </w:r>
    </w:p>
    <w:p>
      <w:pPr>
        <w:pStyle w:val="BodyText"/>
        <w:spacing w:line="242" w:lineRule="auto" w:before="2"/>
        <w:ind w:left="2380" w:right="1507"/>
      </w:pPr>
      <w:r>
        <w:rPr>
          <w:w w:val="105"/>
        </w:rPr>
        <w:t>deed. The objects of the trust will ordinarily include A and B and other family members such as spouses, children and grandchildren. If it is supposed that the trustee only makes distributions to A and B, it is unlikely that the other family members hold a beneficial interest in the trust estate.</w:t>
      </w:r>
      <w:r>
        <w:rPr>
          <w:w w:val="105"/>
          <w:position w:val="7"/>
          <w:sz w:val="12"/>
        </w:rPr>
        <w:t>40 </w:t>
      </w:r>
      <w:r>
        <w:rPr>
          <w:w w:val="105"/>
        </w:rPr>
        <w:t>Arguably, following the reasoning of </w:t>
      </w:r>
      <w:r>
        <w:rPr>
          <w:i/>
          <w:w w:val="105"/>
        </w:rPr>
        <w:t>Vigliaroni,</w:t>
      </w:r>
      <w:r>
        <w:rPr>
          <w:w w:val="105"/>
          <w:position w:val="7"/>
          <w:sz w:val="12"/>
        </w:rPr>
        <w:t>41 </w:t>
      </w:r>
      <w:r>
        <w:rPr>
          <w:w w:val="105"/>
        </w:rPr>
        <w:t>A or B could seek an oppression remedy against the other as an object of the trust, or the corporate trustee. Despite the presence of a discretionary trust, the structure closely resembles a small proprietary company where an oppression remedy would ordinarily</w:t>
      </w:r>
    </w:p>
    <w:p>
      <w:pPr>
        <w:pStyle w:val="BodyText"/>
        <w:spacing w:before="8"/>
        <w:ind w:left="2381"/>
      </w:pPr>
      <w:r>
        <w:rPr>
          <w:w w:val="105"/>
        </w:rPr>
        <w:t>be granted.</w:t>
      </w:r>
    </w:p>
    <w:p>
      <w:pPr>
        <w:pStyle w:val="BodyText"/>
        <w:spacing w:before="8"/>
        <w:rPr>
          <w:sz w:val="20"/>
        </w:rPr>
      </w:pPr>
      <w:r>
        <w:rPr/>
        <w:pict>
          <v:group style="position:absolute;margin-left:62.362202pt;margin-top:14.599922pt;width:479.1pt;height:102.4pt;mso-position-horizontal-relative:page;mso-position-vertical-relative:paragraph;z-index:224;mso-wrap-distance-left:0;mso-wrap-distance-right:0" coordorigin="1247,292" coordsize="9582,2048">
            <v:rect style="position:absolute;left:1587;top:292;width:8731;height:2048" filled="true" fillcolor="#fdebea" stroked="false">
              <v:fill type="solid"/>
            </v:rect>
            <v:line style="position:absolute" from="1247,1039" to="10828,1039" stroked="true" strokeweight="2.5pt" strokecolor="#ffffff">
              <v:stroke dashstyle="solid"/>
            </v:line>
            <v:shape style="position:absolute;left:2381;top:1275;width:7571;height:889" type="#_x0000_t202" filled="false" stroked="false">
              <v:textbox inset="0,0,0,0">
                <w:txbxContent>
                  <w:p>
                    <w:pPr>
                      <w:spacing w:line="240" w:lineRule="exact" w:before="0"/>
                      <w:ind w:left="0" w:right="0" w:firstLine="0"/>
                      <w:jc w:val="left"/>
                      <w:rPr>
                        <w:rFonts w:ascii="Tahoma"/>
                        <w:sz w:val="21"/>
                      </w:rPr>
                    </w:pPr>
                    <w:r>
                      <w:rPr>
                        <w:rFonts w:ascii="Tahoma"/>
                        <w:w w:val="110"/>
                        <w:sz w:val="21"/>
                      </w:rPr>
                      <w:t>Are oppression remedies appropriate for all trading trusts?</w:t>
                    </w:r>
                  </w:p>
                  <w:p>
                    <w:pPr>
                      <w:spacing w:line="247" w:lineRule="auto" w:before="126"/>
                      <w:ind w:left="0" w:right="0" w:firstLine="0"/>
                      <w:jc w:val="left"/>
                      <w:rPr>
                        <w:rFonts w:ascii="Tahoma"/>
                        <w:sz w:val="21"/>
                      </w:rPr>
                    </w:pPr>
                    <w:r>
                      <w:rPr>
                        <w:rFonts w:ascii="Tahoma"/>
                        <w:w w:val="110"/>
                        <w:sz w:val="21"/>
                      </w:rPr>
                      <w:t>Are</w:t>
                    </w:r>
                    <w:r>
                      <w:rPr>
                        <w:rFonts w:ascii="Tahoma"/>
                        <w:spacing w:val="-38"/>
                        <w:w w:val="110"/>
                        <w:sz w:val="21"/>
                      </w:rPr>
                      <w:t> </w:t>
                    </w:r>
                    <w:r>
                      <w:rPr>
                        <w:rFonts w:ascii="Tahoma"/>
                        <w:w w:val="110"/>
                        <w:sz w:val="21"/>
                      </w:rPr>
                      <w:t>there</w:t>
                    </w:r>
                    <w:r>
                      <w:rPr>
                        <w:rFonts w:ascii="Tahoma"/>
                        <w:spacing w:val="-38"/>
                        <w:w w:val="110"/>
                        <w:sz w:val="21"/>
                      </w:rPr>
                      <w:t> </w:t>
                    </w:r>
                    <w:r>
                      <w:rPr>
                        <w:rFonts w:ascii="Tahoma"/>
                        <w:w w:val="110"/>
                        <w:sz w:val="21"/>
                      </w:rPr>
                      <w:t>circumstances</w:t>
                    </w:r>
                    <w:r>
                      <w:rPr>
                        <w:rFonts w:ascii="Tahoma"/>
                        <w:spacing w:val="-38"/>
                        <w:w w:val="110"/>
                        <w:sz w:val="21"/>
                      </w:rPr>
                      <w:t> </w:t>
                    </w:r>
                    <w:r>
                      <w:rPr>
                        <w:rFonts w:ascii="Tahoma"/>
                        <w:w w:val="110"/>
                        <w:sz w:val="21"/>
                      </w:rPr>
                      <w:t>in</w:t>
                    </w:r>
                    <w:r>
                      <w:rPr>
                        <w:rFonts w:ascii="Tahoma"/>
                        <w:spacing w:val="-38"/>
                        <w:w w:val="110"/>
                        <w:sz w:val="21"/>
                      </w:rPr>
                      <w:t> </w:t>
                    </w:r>
                    <w:r>
                      <w:rPr>
                        <w:rFonts w:ascii="Tahoma"/>
                        <w:w w:val="110"/>
                        <w:sz w:val="21"/>
                      </w:rPr>
                      <w:t>which</w:t>
                    </w:r>
                    <w:r>
                      <w:rPr>
                        <w:rFonts w:ascii="Tahoma"/>
                        <w:spacing w:val="-38"/>
                        <w:w w:val="110"/>
                        <w:sz w:val="21"/>
                      </w:rPr>
                      <w:t> </w:t>
                    </w:r>
                    <w:r>
                      <w:rPr>
                        <w:rFonts w:ascii="Tahoma"/>
                        <w:w w:val="110"/>
                        <w:sz w:val="21"/>
                      </w:rPr>
                      <w:t>an</w:t>
                    </w:r>
                    <w:r>
                      <w:rPr>
                        <w:rFonts w:ascii="Tahoma"/>
                        <w:spacing w:val="-38"/>
                        <w:w w:val="110"/>
                        <w:sz w:val="21"/>
                      </w:rPr>
                      <w:t> </w:t>
                    </w:r>
                    <w:r>
                      <w:rPr>
                        <w:rFonts w:ascii="Tahoma"/>
                        <w:w w:val="110"/>
                        <w:sz w:val="21"/>
                      </w:rPr>
                      <w:t>oppression</w:t>
                    </w:r>
                    <w:r>
                      <w:rPr>
                        <w:rFonts w:ascii="Tahoma"/>
                        <w:spacing w:val="-38"/>
                        <w:w w:val="110"/>
                        <w:sz w:val="21"/>
                      </w:rPr>
                      <w:t> </w:t>
                    </w:r>
                    <w:r>
                      <w:rPr>
                        <w:rFonts w:ascii="Tahoma"/>
                        <w:w w:val="110"/>
                        <w:sz w:val="21"/>
                      </w:rPr>
                      <w:t>remedy</w:t>
                    </w:r>
                    <w:r>
                      <w:rPr>
                        <w:rFonts w:ascii="Tahoma"/>
                        <w:spacing w:val="-38"/>
                        <w:w w:val="110"/>
                        <w:sz w:val="21"/>
                      </w:rPr>
                      <w:t> </w:t>
                    </w:r>
                    <w:r>
                      <w:rPr>
                        <w:rFonts w:ascii="Tahoma"/>
                        <w:w w:val="110"/>
                        <w:sz w:val="21"/>
                      </w:rPr>
                      <w:t>might</w:t>
                    </w:r>
                    <w:r>
                      <w:rPr>
                        <w:rFonts w:ascii="Tahoma"/>
                        <w:spacing w:val="-38"/>
                        <w:w w:val="110"/>
                        <w:sz w:val="21"/>
                      </w:rPr>
                      <w:t> </w:t>
                    </w:r>
                    <w:r>
                      <w:rPr>
                        <w:rFonts w:ascii="Tahoma"/>
                        <w:w w:val="110"/>
                        <w:sz w:val="21"/>
                      </w:rPr>
                      <w:t>be</w:t>
                    </w:r>
                    <w:r>
                      <w:rPr>
                        <w:rFonts w:ascii="Tahoma"/>
                        <w:spacing w:val="-38"/>
                        <w:w w:val="110"/>
                        <w:sz w:val="21"/>
                      </w:rPr>
                      <w:t> </w:t>
                    </w:r>
                    <w:r>
                      <w:rPr>
                        <w:rFonts w:ascii="Tahoma"/>
                        <w:w w:val="110"/>
                        <w:sz w:val="21"/>
                      </w:rPr>
                      <w:t>appropriate for</w:t>
                    </w:r>
                    <w:r>
                      <w:rPr>
                        <w:rFonts w:ascii="Tahoma"/>
                        <w:spacing w:val="-19"/>
                        <w:w w:val="110"/>
                        <w:sz w:val="21"/>
                      </w:rPr>
                      <w:t> </w:t>
                    </w:r>
                    <w:r>
                      <w:rPr>
                        <w:rFonts w:ascii="Tahoma"/>
                        <w:w w:val="110"/>
                        <w:sz w:val="21"/>
                      </w:rPr>
                      <w:t>beneficiaries</w:t>
                    </w:r>
                    <w:r>
                      <w:rPr>
                        <w:rFonts w:ascii="Tahoma"/>
                        <w:spacing w:val="-18"/>
                        <w:w w:val="110"/>
                        <w:sz w:val="21"/>
                      </w:rPr>
                      <w:t> </w:t>
                    </w:r>
                    <w:r>
                      <w:rPr>
                        <w:rFonts w:ascii="Tahoma"/>
                        <w:w w:val="110"/>
                        <w:sz w:val="21"/>
                      </w:rPr>
                      <w:t>of</w:t>
                    </w:r>
                    <w:r>
                      <w:rPr>
                        <w:rFonts w:ascii="Tahoma"/>
                        <w:spacing w:val="-18"/>
                        <w:w w:val="110"/>
                        <w:sz w:val="21"/>
                      </w:rPr>
                      <w:t> </w:t>
                    </w:r>
                    <w:r>
                      <w:rPr>
                        <w:rFonts w:ascii="Tahoma"/>
                        <w:w w:val="110"/>
                        <w:sz w:val="21"/>
                      </w:rPr>
                      <w:t>a</w:t>
                    </w:r>
                    <w:r>
                      <w:rPr>
                        <w:rFonts w:ascii="Tahoma"/>
                        <w:spacing w:val="-18"/>
                        <w:w w:val="110"/>
                        <w:sz w:val="21"/>
                      </w:rPr>
                      <w:t> </w:t>
                    </w:r>
                    <w:r>
                      <w:rPr>
                        <w:rFonts w:ascii="Tahoma"/>
                        <w:w w:val="110"/>
                        <w:sz w:val="21"/>
                      </w:rPr>
                      <w:t>discretionary</w:t>
                    </w:r>
                    <w:r>
                      <w:rPr>
                        <w:rFonts w:ascii="Tahoma"/>
                        <w:spacing w:val="-18"/>
                        <w:w w:val="110"/>
                        <w:sz w:val="21"/>
                      </w:rPr>
                      <w:t> </w:t>
                    </w:r>
                    <w:r>
                      <w:rPr>
                        <w:rFonts w:ascii="Tahoma"/>
                        <w:w w:val="110"/>
                        <w:sz w:val="21"/>
                      </w:rPr>
                      <w:t>trust?</w:t>
                    </w:r>
                  </w:p>
                </w:txbxContent>
              </v:textbox>
              <w10:wrap type="none"/>
            </v:shape>
            <v:shape style="position:absolute;left:1814;top:1275;width:137;height:629" type="#_x0000_t202" filled="false" stroked="false">
              <v:textbox inset="0,0,0,0">
                <w:txbxContent>
                  <w:p>
                    <w:pPr>
                      <w:spacing w:line="240" w:lineRule="exact" w:before="0"/>
                      <w:ind w:left="0" w:right="0" w:firstLine="0"/>
                      <w:jc w:val="left"/>
                      <w:rPr>
                        <w:rFonts w:ascii="Tahoma"/>
                        <w:sz w:val="21"/>
                      </w:rPr>
                    </w:pPr>
                    <w:r>
                      <w:rPr>
                        <w:rFonts w:ascii="Tahoma"/>
                        <w:w w:val="101"/>
                        <w:sz w:val="21"/>
                      </w:rPr>
                      <w:t>4</w:t>
                    </w:r>
                  </w:p>
                  <w:p>
                    <w:pPr>
                      <w:spacing w:before="126"/>
                      <w:ind w:left="0" w:right="0" w:firstLine="0"/>
                      <w:jc w:val="left"/>
                      <w:rPr>
                        <w:rFonts w:ascii="Tahoma"/>
                        <w:sz w:val="21"/>
                      </w:rPr>
                    </w:pPr>
                    <w:r>
                      <w:rPr>
                        <w:rFonts w:ascii="Tahoma"/>
                        <w:w w:val="101"/>
                        <w:sz w:val="21"/>
                      </w:rPr>
                      <w:t>5</w:t>
                    </w:r>
                  </w:p>
                </w:txbxContent>
              </v:textbox>
              <w10:wrap type="none"/>
            </v:shape>
            <v:shape style="position:absolute;left:1587;top:292;width:8731;height:722" type="#_x0000_t202" filled="true" fillcolor="#fdebea" stroked="false">
              <v:textbox inset="0,0,0,0">
                <w:txbxContent>
                  <w:p>
                    <w:pPr>
                      <w:spacing w:before="162"/>
                      <w:ind w:left="226" w:right="0" w:firstLine="0"/>
                      <w:jc w:val="left"/>
                      <w:rPr>
                        <w:b/>
                        <w:sz w:val="32"/>
                      </w:rPr>
                    </w:pPr>
                    <w:r>
                      <w:rPr>
                        <w:b/>
                        <w:color w:val="EC5A4F"/>
                        <w:w w:val="115"/>
                        <w:sz w:val="32"/>
                      </w:rPr>
                      <w:t>Questions</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r>
        <w:rPr/>
        <w:pict>
          <v:line style="position:absolute;mso-position-horizontal-relative:page;mso-position-vertical-relative:paragraph;z-index:248;mso-wrap-distance-left:0;mso-wrap-distance-right:0" from="79.370102pt,13.009413pt" to="515.905102pt,13.009413pt" stroked="true" strokeweight="1pt" strokecolor="#f9ceca">
            <v:stroke dashstyle="solid"/>
            <w10:wrap type="topAndBottom"/>
          </v:line>
        </w:pict>
      </w:r>
    </w:p>
    <w:p>
      <w:pPr>
        <w:pStyle w:val="ListParagraph"/>
        <w:numPr>
          <w:ilvl w:val="0"/>
          <w:numId w:val="10"/>
        </w:numPr>
        <w:tabs>
          <w:tab w:pos="2381" w:val="left" w:leader="none"/>
          <w:tab w:pos="2382" w:val="left" w:leader="none"/>
        </w:tabs>
        <w:spacing w:line="240" w:lineRule="auto" w:before="117" w:after="0"/>
        <w:ind w:left="2381" w:right="0" w:hanging="794"/>
        <w:jc w:val="left"/>
        <w:rPr>
          <w:i/>
          <w:sz w:val="13"/>
        </w:rPr>
      </w:pPr>
      <w:r>
        <w:rPr>
          <w:sz w:val="13"/>
        </w:rPr>
        <w:t>H</w:t>
      </w:r>
      <w:r>
        <w:rPr>
          <w:spacing w:val="10"/>
          <w:sz w:val="13"/>
        </w:rPr>
        <w:t> </w:t>
      </w:r>
      <w:r>
        <w:rPr>
          <w:sz w:val="13"/>
        </w:rPr>
        <w:t>A</w:t>
      </w:r>
      <w:r>
        <w:rPr>
          <w:spacing w:val="10"/>
          <w:sz w:val="13"/>
        </w:rPr>
        <w:t> </w:t>
      </w:r>
      <w:r>
        <w:rPr>
          <w:sz w:val="13"/>
        </w:rPr>
        <w:t>J</w:t>
      </w:r>
      <w:r>
        <w:rPr>
          <w:spacing w:val="11"/>
          <w:sz w:val="13"/>
        </w:rPr>
        <w:t> </w:t>
      </w:r>
      <w:r>
        <w:rPr>
          <w:sz w:val="13"/>
        </w:rPr>
        <w:t>Ford</w:t>
      </w:r>
      <w:r>
        <w:rPr>
          <w:spacing w:val="10"/>
          <w:sz w:val="13"/>
        </w:rPr>
        <w:t> </w:t>
      </w:r>
      <w:r>
        <w:rPr>
          <w:sz w:val="13"/>
        </w:rPr>
        <w:t>and</w:t>
      </w:r>
      <w:r>
        <w:rPr>
          <w:spacing w:val="11"/>
          <w:sz w:val="13"/>
        </w:rPr>
        <w:t> </w:t>
      </w:r>
      <w:r>
        <w:rPr>
          <w:sz w:val="13"/>
        </w:rPr>
        <w:t>I</w:t>
      </w:r>
      <w:r>
        <w:rPr>
          <w:spacing w:val="10"/>
          <w:sz w:val="13"/>
        </w:rPr>
        <w:t> </w:t>
      </w:r>
      <w:r>
        <w:rPr>
          <w:sz w:val="13"/>
        </w:rPr>
        <w:t>J</w:t>
      </w:r>
      <w:r>
        <w:rPr>
          <w:spacing w:val="11"/>
          <w:sz w:val="13"/>
        </w:rPr>
        <w:t> </w:t>
      </w:r>
      <w:r>
        <w:rPr>
          <w:sz w:val="13"/>
        </w:rPr>
        <w:t>Hardingham,</w:t>
      </w:r>
      <w:r>
        <w:rPr>
          <w:spacing w:val="10"/>
          <w:sz w:val="13"/>
        </w:rPr>
        <w:t> </w:t>
      </w:r>
      <w:r>
        <w:rPr>
          <w:sz w:val="13"/>
        </w:rPr>
        <w:t>‘Trading</w:t>
      </w:r>
      <w:r>
        <w:rPr>
          <w:spacing w:val="11"/>
          <w:sz w:val="13"/>
        </w:rPr>
        <w:t> </w:t>
      </w:r>
      <w:r>
        <w:rPr>
          <w:sz w:val="13"/>
        </w:rPr>
        <w:t>Trusts:</w:t>
      </w:r>
      <w:r>
        <w:rPr>
          <w:spacing w:val="10"/>
          <w:sz w:val="13"/>
        </w:rPr>
        <w:t> </w:t>
      </w:r>
      <w:r>
        <w:rPr>
          <w:sz w:val="13"/>
        </w:rPr>
        <w:t>Rights</w:t>
      </w:r>
      <w:r>
        <w:rPr>
          <w:spacing w:val="11"/>
          <w:sz w:val="13"/>
        </w:rPr>
        <w:t> </w:t>
      </w:r>
      <w:r>
        <w:rPr>
          <w:sz w:val="13"/>
        </w:rPr>
        <w:t>and</w:t>
      </w:r>
      <w:r>
        <w:rPr>
          <w:spacing w:val="10"/>
          <w:sz w:val="13"/>
        </w:rPr>
        <w:t> </w:t>
      </w:r>
      <w:r>
        <w:rPr>
          <w:sz w:val="13"/>
        </w:rPr>
        <w:t>Liabilities</w:t>
      </w:r>
      <w:r>
        <w:rPr>
          <w:spacing w:val="10"/>
          <w:sz w:val="13"/>
        </w:rPr>
        <w:t> </w:t>
      </w:r>
      <w:r>
        <w:rPr>
          <w:sz w:val="13"/>
        </w:rPr>
        <w:t>of</w:t>
      </w:r>
      <w:r>
        <w:rPr>
          <w:spacing w:val="11"/>
          <w:sz w:val="13"/>
        </w:rPr>
        <w:t> </w:t>
      </w:r>
      <w:r>
        <w:rPr>
          <w:sz w:val="13"/>
        </w:rPr>
        <w:t>Beneficiaries’</w:t>
      </w:r>
      <w:r>
        <w:rPr>
          <w:spacing w:val="10"/>
          <w:sz w:val="13"/>
        </w:rPr>
        <w:t> </w:t>
      </w:r>
      <w:r>
        <w:rPr>
          <w:sz w:val="13"/>
        </w:rPr>
        <w:t>in</w:t>
      </w:r>
      <w:r>
        <w:rPr>
          <w:spacing w:val="11"/>
          <w:sz w:val="13"/>
        </w:rPr>
        <w:t> </w:t>
      </w:r>
      <w:r>
        <w:rPr>
          <w:sz w:val="13"/>
        </w:rPr>
        <w:t>P</w:t>
      </w:r>
      <w:r>
        <w:rPr>
          <w:spacing w:val="10"/>
          <w:sz w:val="13"/>
        </w:rPr>
        <w:t> </w:t>
      </w:r>
      <w:r>
        <w:rPr>
          <w:sz w:val="13"/>
        </w:rPr>
        <w:t>D</w:t>
      </w:r>
      <w:r>
        <w:rPr>
          <w:spacing w:val="11"/>
          <w:sz w:val="13"/>
        </w:rPr>
        <w:t> </w:t>
      </w:r>
      <w:r>
        <w:rPr>
          <w:sz w:val="13"/>
        </w:rPr>
        <w:t>Finn</w:t>
      </w:r>
      <w:r>
        <w:rPr>
          <w:spacing w:val="10"/>
          <w:sz w:val="13"/>
        </w:rPr>
        <w:t> </w:t>
      </w:r>
      <w:r>
        <w:rPr>
          <w:spacing w:val="2"/>
          <w:sz w:val="13"/>
        </w:rPr>
        <w:t>(ed),</w:t>
      </w:r>
      <w:r>
        <w:rPr>
          <w:spacing w:val="11"/>
          <w:sz w:val="13"/>
        </w:rPr>
        <w:t> </w:t>
      </w:r>
      <w:r>
        <w:rPr>
          <w:i/>
          <w:sz w:val="13"/>
        </w:rPr>
        <w:t>Equity</w:t>
      </w:r>
      <w:r>
        <w:rPr>
          <w:i/>
          <w:spacing w:val="9"/>
          <w:sz w:val="13"/>
        </w:rPr>
        <w:t> </w:t>
      </w:r>
      <w:r>
        <w:rPr>
          <w:i/>
          <w:sz w:val="13"/>
        </w:rPr>
        <w:t>and</w:t>
      </w:r>
      <w:r>
        <w:rPr>
          <w:i/>
          <w:spacing w:val="9"/>
          <w:sz w:val="13"/>
        </w:rPr>
        <w:t> </w:t>
      </w:r>
      <w:r>
        <w:rPr>
          <w:i/>
          <w:sz w:val="13"/>
        </w:rPr>
        <w:t>Commercial</w:t>
      </w:r>
      <w:r>
        <w:rPr>
          <w:i/>
          <w:spacing w:val="10"/>
          <w:sz w:val="13"/>
        </w:rPr>
        <w:t> </w:t>
      </w:r>
      <w:r>
        <w:rPr>
          <w:i/>
          <w:sz w:val="13"/>
        </w:rPr>
        <w:t>Relationships</w:t>
      </w:r>
    </w:p>
    <w:p>
      <w:pPr>
        <w:spacing w:before="1"/>
        <w:ind w:left="2381" w:right="0" w:firstLine="0"/>
        <w:jc w:val="left"/>
        <w:rPr>
          <w:sz w:val="13"/>
        </w:rPr>
      </w:pPr>
      <w:r>
        <w:rPr>
          <w:w w:val="105"/>
          <w:sz w:val="13"/>
        </w:rPr>
        <w:t>(Lawbook Co, 1987) 50.</w:t>
      </w:r>
    </w:p>
    <w:p>
      <w:pPr>
        <w:pStyle w:val="ListParagraph"/>
        <w:numPr>
          <w:ilvl w:val="0"/>
          <w:numId w:val="10"/>
        </w:numPr>
        <w:tabs>
          <w:tab w:pos="2381" w:val="left" w:leader="none"/>
          <w:tab w:pos="2382" w:val="left" w:leader="none"/>
        </w:tabs>
        <w:spacing w:line="240" w:lineRule="auto" w:before="2" w:after="0"/>
        <w:ind w:left="2381" w:right="1741" w:hanging="794"/>
        <w:jc w:val="left"/>
        <w:rPr>
          <w:i/>
          <w:sz w:val="13"/>
        </w:rPr>
      </w:pPr>
      <w:r>
        <w:rPr/>
        <w:pict>
          <v:shape style="position:absolute;margin-left:36pt;margin-top:11.799364pt;width:12.4pt;height:14.25pt;mso-position-horizontal-relative:page;mso-position-vertical-relative:paragraph;z-index:2320" type="#_x0000_t202" filled="false" stroked="false">
            <v:textbox inset="0,0,0,0">
              <w:txbxContent>
                <w:p>
                  <w:pPr>
                    <w:spacing w:line="284" w:lineRule="exact" w:before="0"/>
                    <w:ind w:left="0" w:right="0" w:firstLine="0"/>
                    <w:jc w:val="left"/>
                    <w:rPr>
                      <w:b/>
                      <w:sz w:val="24"/>
                    </w:rPr>
                  </w:pPr>
                  <w:r>
                    <w:rPr>
                      <w:b/>
                      <w:color w:val="EC5A4F"/>
                      <w:spacing w:val="-10"/>
                      <w:w w:val="110"/>
                      <w:sz w:val="24"/>
                    </w:rPr>
                    <w:t>12</w:t>
                  </w:r>
                </w:p>
              </w:txbxContent>
            </v:textbox>
            <w10:wrap type="none"/>
          </v:shape>
        </w:pict>
      </w:r>
      <w:r>
        <w:rPr>
          <w:w w:val="105"/>
          <w:sz w:val="13"/>
        </w:rPr>
        <w:t>P Young, C Croft and M Smith, </w:t>
      </w:r>
      <w:r>
        <w:rPr>
          <w:i/>
          <w:w w:val="105"/>
          <w:sz w:val="13"/>
        </w:rPr>
        <w:t>On Equity </w:t>
      </w:r>
      <w:r>
        <w:rPr>
          <w:spacing w:val="2"/>
          <w:w w:val="105"/>
          <w:sz w:val="13"/>
        </w:rPr>
        <w:t>(Lawbook </w:t>
      </w:r>
      <w:r>
        <w:rPr>
          <w:w w:val="105"/>
          <w:sz w:val="13"/>
        </w:rPr>
        <w:t>Co, </w:t>
      </w:r>
      <w:r>
        <w:rPr>
          <w:spacing w:val="2"/>
          <w:w w:val="105"/>
          <w:sz w:val="13"/>
        </w:rPr>
        <w:t>2009) 429–3</w:t>
      </w:r>
      <w:r>
        <w:rPr>
          <w:i/>
          <w:spacing w:val="2"/>
          <w:w w:val="105"/>
          <w:sz w:val="13"/>
        </w:rPr>
        <w:t>; </w:t>
      </w:r>
      <w:r>
        <w:rPr>
          <w:w w:val="105"/>
          <w:sz w:val="13"/>
        </w:rPr>
        <w:t>citing </w:t>
      </w:r>
      <w:r>
        <w:rPr>
          <w:i/>
          <w:w w:val="105"/>
          <w:sz w:val="13"/>
        </w:rPr>
        <w:t>R &amp; I Bank of Western Australia Ltd v Anchorage Investments</w:t>
      </w:r>
      <w:r>
        <w:rPr>
          <w:i/>
          <w:spacing w:val="30"/>
          <w:w w:val="105"/>
          <w:sz w:val="13"/>
        </w:rPr>
        <w:t> </w:t>
      </w:r>
      <w:r>
        <w:rPr>
          <w:i/>
          <w:spacing w:val="3"/>
          <w:w w:val="105"/>
          <w:sz w:val="13"/>
        </w:rPr>
        <w:t>Pty </w:t>
      </w:r>
      <w:r>
        <w:rPr>
          <w:i/>
          <w:w w:val="105"/>
          <w:sz w:val="13"/>
        </w:rPr>
        <w:t>Ltd </w:t>
      </w:r>
      <w:r>
        <w:rPr>
          <w:w w:val="105"/>
          <w:sz w:val="13"/>
        </w:rPr>
        <w:t>(1992) 10 WAR</w:t>
      </w:r>
      <w:r>
        <w:rPr>
          <w:spacing w:val="17"/>
          <w:w w:val="105"/>
          <w:sz w:val="13"/>
        </w:rPr>
        <w:t> </w:t>
      </w:r>
      <w:r>
        <w:rPr>
          <w:w w:val="105"/>
          <w:sz w:val="13"/>
        </w:rPr>
        <w:t>59</w:t>
      </w:r>
      <w:r>
        <w:rPr>
          <w:i/>
          <w:w w:val="105"/>
          <w:sz w:val="13"/>
        </w:rPr>
        <w:t>.</w:t>
      </w:r>
    </w:p>
    <w:p>
      <w:pPr>
        <w:pStyle w:val="ListParagraph"/>
        <w:numPr>
          <w:ilvl w:val="0"/>
          <w:numId w:val="10"/>
        </w:numPr>
        <w:tabs>
          <w:tab w:pos="2381" w:val="left" w:leader="none"/>
          <w:tab w:pos="2382" w:val="left" w:leader="none"/>
        </w:tabs>
        <w:spacing w:line="240" w:lineRule="auto" w:before="2" w:after="0"/>
        <w:ind w:left="2381" w:right="0" w:hanging="794"/>
        <w:jc w:val="left"/>
        <w:rPr>
          <w:sz w:val="13"/>
        </w:rPr>
      </w:pPr>
      <w:r>
        <w:rPr>
          <w:i/>
          <w:w w:val="105"/>
          <w:sz w:val="13"/>
        </w:rPr>
        <w:t>Vigliaroni</w:t>
      </w:r>
      <w:r>
        <w:rPr>
          <w:i/>
          <w:spacing w:val="4"/>
          <w:w w:val="105"/>
          <w:sz w:val="13"/>
        </w:rPr>
        <w:t> </w:t>
      </w:r>
      <w:r>
        <w:rPr>
          <w:i/>
          <w:w w:val="105"/>
          <w:sz w:val="13"/>
        </w:rPr>
        <w:t>v</w:t>
      </w:r>
      <w:r>
        <w:rPr>
          <w:i/>
          <w:spacing w:val="4"/>
          <w:w w:val="105"/>
          <w:sz w:val="13"/>
        </w:rPr>
        <w:t> </w:t>
      </w:r>
      <w:r>
        <w:rPr>
          <w:i/>
          <w:w w:val="105"/>
          <w:sz w:val="13"/>
        </w:rPr>
        <w:t>CPS</w:t>
      </w:r>
      <w:r>
        <w:rPr>
          <w:i/>
          <w:spacing w:val="4"/>
          <w:w w:val="105"/>
          <w:sz w:val="13"/>
        </w:rPr>
        <w:t> </w:t>
      </w:r>
      <w:r>
        <w:rPr>
          <w:i/>
          <w:w w:val="105"/>
          <w:sz w:val="13"/>
        </w:rPr>
        <w:t>Investment</w:t>
      </w:r>
      <w:r>
        <w:rPr>
          <w:i/>
          <w:spacing w:val="4"/>
          <w:w w:val="105"/>
          <w:sz w:val="13"/>
        </w:rPr>
        <w:t> </w:t>
      </w:r>
      <w:r>
        <w:rPr>
          <w:i/>
          <w:w w:val="105"/>
          <w:sz w:val="13"/>
        </w:rPr>
        <w:t>Holdings</w:t>
      </w:r>
      <w:r>
        <w:rPr>
          <w:i/>
          <w:spacing w:val="4"/>
          <w:w w:val="105"/>
          <w:sz w:val="13"/>
        </w:rPr>
        <w:t> </w:t>
      </w:r>
      <w:r>
        <w:rPr>
          <w:i/>
          <w:spacing w:val="3"/>
          <w:w w:val="105"/>
          <w:sz w:val="13"/>
        </w:rPr>
        <w:t>Pty</w:t>
      </w:r>
      <w:r>
        <w:rPr>
          <w:i/>
          <w:spacing w:val="4"/>
          <w:w w:val="105"/>
          <w:sz w:val="13"/>
        </w:rPr>
        <w:t> </w:t>
      </w:r>
      <w:r>
        <w:rPr>
          <w:i/>
          <w:w w:val="105"/>
          <w:sz w:val="13"/>
        </w:rPr>
        <w:t>Ltd</w:t>
      </w:r>
      <w:r>
        <w:rPr>
          <w:i/>
          <w:spacing w:val="5"/>
          <w:w w:val="105"/>
          <w:sz w:val="13"/>
        </w:rPr>
        <w:t> </w:t>
      </w:r>
      <w:r>
        <w:rPr>
          <w:spacing w:val="2"/>
          <w:w w:val="105"/>
          <w:sz w:val="13"/>
        </w:rPr>
        <w:t>(2000)</w:t>
      </w:r>
      <w:r>
        <w:rPr>
          <w:spacing w:val="6"/>
          <w:w w:val="105"/>
          <w:sz w:val="13"/>
        </w:rPr>
        <w:t> </w:t>
      </w:r>
      <w:r>
        <w:rPr>
          <w:spacing w:val="-3"/>
          <w:w w:val="105"/>
          <w:sz w:val="13"/>
        </w:rPr>
        <w:t>74</w:t>
      </w:r>
      <w:r>
        <w:rPr>
          <w:spacing w:val="5"/>
          <w:w w:val="105"/>
          <w:sz w:val="13"/>
        </w:rPr>
        <w:t> </w:t>
      </w:r>
      <w:r>
        <w:rPr>
          <w:w w:val="105"/>
          <w:sz w:val="13"/>
        </w:rPr>
        <w:t>ACSR</w:t>
      </w:r>
      <w:r>
        <w:rPr>
          <w:spacing w:val="5"/>
          <w:w w:val="105"/>
          <w:sz w:val="13"/>
        </w:rPr>
        <w:t> </w:t>
      </w:r>
      <w:r>
        <w:rPr>
          <w:w w:val="105"/>
          <w:sz w:val="13"/>
        </w:rPr>
        <w:t>282,</w:t>
      </w:r>
      <w:r>
        <w:rPr>
          <w:spacing w:val="5"/>
          <w:w w:val="105"/>
          <w:sz w:val="13"/>
        </w:rPr>
        <w:t> </w:t>
      </w:r>
      <w:r>
        <w:rPr>
          <w:w w:val="105"/>
          <w:sz w:val="13"/>
        </w:rPr>
        <w:t>discussed</w:t>
      </w:r>
      <w:r>
        <w:rPr>
          <w:spacing w:val="5"/>
          <w:w w:val="105"/>
          <w:sz w:val="13"/>
        </w:rPr>
        <w:t> </w:t>
      </w:r>
      <w:r>
        <w:rPr>
          <w:w w:val="105"/>
          <w:sz w:val="13"/>
        </w:rPr>
        <w:t>at</w:t>
      </w:r>
      <w:r>
        <w:rPr>
          <w:spacing w:val="5"/>
          <w:w w:val="105"/>
          <w:sz w:val="13"/>
        </w:rPr>
        <w:t> </w:t>
      </w:r>
      <w:r>
        <w:rPr>
          <w:w w:val="105"/>
          <w:sz w:val="13"/>
        </w:rPr>
        <w:t>more</w:t>
      </w:r>
      <w:r>
        <w:rPr>
          <w:spacing w:val="5"/>
          <w:w w:val="105"/>
          <w:sz w:val="13"/>
        </w:rPr>
        <w:t> </w:t>
      </w:r>
      <w:r>
        <w:rPr>
          <w:w w:val="105"/>
          <w:sz w:val="13"/>
        </w:rPr>
        <w:t>length</w:t>
      </w:r>
      <w:r>
        <w:rPr>
          <w:spacing w:val="6"/>
          <w:w w:val="105"/>
          <w:sz w:val="13"/>
        </w:rPr>
        <w:t> </w:t>
      </w:r>
      <w:r>
        <w:rPr>
          <w:w w:val="105"/>
          <w:sz w:val="13"/>
        </w:rPr>
        <w:t>at</w:t>
      </w:r>
      <w:r>
        <w:rPr>
          <w:spacing w:val="5"/>
          <w:w w:val="105"/>
          <w:sz w:val="13"/>
        </w:rPr>
        <w:t> </w:t>
      </w:r>
      <w:r>
        <w:rPr>
          <w:w w:val="105"/>
          <w:sz w:val="13"/>
        </w:rPr>
        <w:t>pages</w:t>
      </w:r>
      <w:r>
        <w:rPr>
          <w:spacing w:val="5"/>
          <w:w w:val="105"/>
          <w:sz w:val="13"/>
        </w:rPr>
        <w:t> </w:t>
      </w:r>
      <w:r>
        <w:rPr>
          <w:w w:val="105"/>
          <w:sz w:val="13"/>
        </w:rPr>
        <w:t>29–30.</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3"/>
        </w:numPr>
        <w:tabs>
          <w:tab w:pos="2380" w:val="left" w:leader="none"/>
          <w:tab w:pos="2381" w:val="left" w:leader="none"/>
        </w:tabs>
        <w:spacing w:line="242" w:lineRule="auto" w:before="91" w:after="0"/>
        <w:ind w:left="2381" w:right="1841" w:hanging="794"/>
        <w:jc w:val="left"/>
        <w:rPr>
          <w:sz w:val="21"/>
        </w:rPr>
      </w:pPr>
      <w:bookmarkStart w:name="A comparison of trading trusts and corpo" w:id="34"/>
      <w:bookmarkEnd w:id="34"/>
      <w:r>
        <w:rPr/>
      </w:r>
      <w:bookmarkStart w:name="A comparison of trading trusts and corpo" w:id="35"/>
      <w:bookmarkEnd w:id="35"/>
      <w:r>
        <w:rPr>
          <w:sz w:val="21"/>
        </w:rPr>
        <w:t>T</w:t>
      </w:r>
      <w:r>
        <w:rPr>
          <w:sz w:val="21"/>
        </w:rPr>
        <w:t>he structure of a </w:t>
      </w:r>
      <w:r>
        <w:rPr>
          <w:spacing w:val="-3"/>
          <w:sz w:val="21"/>
        </w:rPr>
        <w:t>unit  </w:t>
      </w:r>
      <w:r>
        <w:rPr>
          <w:sz w:val="21"/>
        </w:rPr>
        <w:t>trust </w:t>
      </w:r>
      <w:r>
        <w:rPr>
          <w:spacing w:val="-3"/>
          <w:sz w:val="21"/>
        </w:rPr>
        <w:t>will</w:t>
      </w:r>
      <w:r>
        <w:rPr>
          <w:spacing w:val="41"/>
          <w:sz w:val="21"/>
        </w:rPr>
        <w:t> </w:t>
      </w:r>
      <w:r>
        <w:rPr>
          <w:sz w:val="21"/>
        </w:rPr>
        <w:t>often be </w:t>
      </w:r>
      <w:r>
        <w:rPr>
          <w:spacing w:val="-3"/>
          <w:sz w:val="21"/>
        </w:rPr>
        <w:t>determined  </w:t>
      </w:r>
      <w:r>
        <w:rPr>
          <w:sz w:val="21"/>
        </w:rPr>
        <w:t>by the role of the unitholders in  the business. </w:t>
      </w:r>
      <w:r>
        <w:rPr>
          <w:spacing w:val="-4"/>
          <w:sz w:val="21"/>
        </w:rPr>
        <w:t>Usually, </w:t>
      </w:r>
      <w:r>
        <w:rPr>
          <w:sz w:val="21"/>
        </w:rPr>
        <w:t>a unitholder </w:t>
      </w:r>
      <w:r>
        <w:rPr>
          <w:spacing w:val="-3"/>
          <w:sz w:val="21"/>
        </w:rPr>
        <w:t>will </w:t>
      </w:r>
      <w:r>
        <w:rPr>
          <w:sz w:val="21"/>
        </w:rPr>
        <w:t>provide capital to a </w:t>
      </w:r>
      <w:r>
        <w:rPr>
          <w:spacing w:val="-3"/>
          <w:sz w:val="21"/>
        </w:rPr>
        <w:t>unit </w:t>
      </w:r>
      <w:r>
        <w:rPr>
          <w:sz w:val="21"/>
        </w:rPr>
        <w:t>trust as an</w:t>
      </w:r>
      <w:r>
        <w:rPr>
          <w:spacing w:val="6"/>
          <w:sz w:val="21"/>
        </w:rPr>
        <w:t> </w:t>
      </w:r>
      <w:r>
        <w:rPr>
          <w:spacing w:val="-3"/>
          <w:sz w:val="21"/>
        </w:rPr>
        <w:t>investment </w:t>
      </w:r>
      <w:r>
        <w:rPr>
          <w:sz w:val="21"/>
        </w:rPr>
        <w:t>in</w:t>
      </w:r>
    </w:p>
    <w:p>
      <w:pPr>
        <w:pStyle w:val="BodyText"/>
        <w:spacing w:line="242" w:lineRule="auto" w:before="3"/>
        <w:ind w:left="2380" w:right="1679"/>
      </w:pPr>
      <w:r>
        <w:rPr>
          <w:spacing w:val="-3"/>
        </w:rPr>
        <w:t>exchange for </w:t>
      </w:r>
      <w:r>
        <w:rPr/>
        <w:t>units. In this case, the </w:t>
      </w:r>
      <w:r>
        <w:rPr>
          <w:spacing w:val="-3"/>
        </w:rPr>
        <w:t>management </w:t>
      </w:r>
      <w:r>
        <w:rPr/>
        <w:t>of the business </w:t>
      </w:r>
      <w:r>
        <w:rPr>
          <w:spacing w:val="-3"/>
        </w:rPr>
        <w:t>will </w:t>
      </w:r>
      <w:r>
        <w:rPr/>
        <w:t>be conducted by the directors of the </w:t>
      </w:r>
      <w:r>
        <w:rPr>
          <w:spacing w:val="-3"/>
        </w:rPr>
        <w:t>corporate </w:t>
      </w:r>
      <w:r>
        <w:rPr/>
        <w:t>trustee </w:t>
      </w:r>
      <w:r>
        <w:rPr>
          <w:spacing w:val="-3"/>
        </w:rPr>
        <w:t>rather than </w:t>
      </w:r>
      <w:r>
        <w:rPr/>
        <w:t>the </w:t>
      </w:r>
      <w:r>
        <w:rPr>
          <w:spacing w:val="-4"/>
        </w:rPr>
        <w:t>unitholder. Moreover, </w:t>
      </w:r>
      <w:r>
        <w:rPr/>
        <w:t>the unitholder </w:t>
      </w:r>
      <w:r>
        <w:rPr>
          <w:spacing w:val="-3"/>
        </w:rPr>
        <w:t>will </w:t>
      </w:r>
      <w:r>
        <w:rPr>
          <w:spacing w:val="-2"/>
        </w:rPr>
        <w:t>not </w:t>
      </w:r>
      <w:r>
        <w:rPr>
          <w:spacing w:val="-3"/>
        </w:rPr>
        <w:t>ordinarily </w:t>
      </w:r>
      <w:r>
        <w:rPr/>
        <w:t>own </w:t>
      </w:r>
      <w:r>
        <w:rPr>
          <w:spacing w:val="-3"/>
        </w:rPr>
        <w:t>shares </w:t>
      </w:r>
      <w:r>
        <w:rPr/>
        <w:t>in the </w:t>
      </w:r>
      <w:r>
        <w:rPr>
          <w:spacing w:val="-3"/>
        </w:rPr>
        <w:t>corporate  trustee.  </w:t>
      </w:r>
      <w:r>
        <w:rPr/>
        <w:t>In fact, this </w:t>
      </w:r>
      <w:r>
        <w:rPr>
          <w:spacing w:val="-3"/>
        </w:rPr>
        <w:t>scenario</w:t>
      </w:r>
      <w:r>
        <w:rPr>
          <w:spacing w:val="41"/>
        </w:rPr>
        <w:t> </w:t>
      </w:r>
      <w:r>
        <w:rPr/>
        <w:t>closely resembles the division between </w:t>
      </w:r>
      <w:r>
        <w:rPr>
          <w:spacing w:val="-3"/>
        </w:rPr>
        <w:t>management </w:t>
      </w:r>
      <w:r>
        <w:rPr/>
        <w:t>and</w:t>
      </w:r>
      <w:r>
        <w:rPr>
          <w:spacing w:val="3"/>
        </w:rPr>
        <w:t> </w:t>
      </w:r>
      <w:r>
        <w:rPr/>
        <w:t>shareholders.</w:t>
      </w:r>
    </w:p>
    <w:p>
      <w:pPr>
        <w:pStyle w:val="ListParagraph"/>
        <w:numPr>
          <w:ilvl w:val="1"/>
          <w:numId w:val="3"/>
        </w:numPr>
        <w:tabs>
          <w:tab w:pos="2380" w:val="left" w:leader="none"/>
          <w:tab w:pos="2381" w:val="left" w:leader="none"/>
        </w:tabs>
        <w:spacing w:line="242" w:lineRule="auto" w:before="124" w:after="0"/>
        <w:ind w:left="2381" w:right="1607" w:hanging="794"/>
        <w:jc w:val="left"/>
        <w:rPr>
          <w:sz w:val="21"/>
        </w:rPr>
      </w:pPr>
      <w:r>
        <w:rPr>
          <w:spacing w:val="-4"/>
          <w:sz w:val="21"/>
        </w:rPr>
        <w:t>However, </w:t>
      </w:r>
      <w:r>
        <w:rPr>
          <w:sz w:val="21"/>
        </w:rPr>
        <w:t>an </w:t>
      </w:r>
      <w:r>
        <w:rPr>
          <w:spacing w:val="-3"/>
          <w:sz w:val="21"/>
        </w:rPr>
        <w:t>alternative  scenario  </w:t>
      </w:r>
      <w:r>
        <w:rPr>
          <w:sz w:val="21"/>
        </w:rPr>
        <w:t>is where parties use a </w:t>
      </w:r>
      <w:r>
        <w:rPr>
          <w:spacing w:val="-3"/>
          <w:sz w:val="21"/>
        </w:rPr>
        <w:t>unit</w:t>
      </w:r>
      <w:r>
        <w:rPr>
          <w:spacing w:val="41"/>
          <w:sz w:val="21"/>
        </w:rPr>
        <w:t> </w:t>
      </w:r>
      <w:r>
        <w:rPr>
          <w:sz w:val="21"/>
        </w:rPr>
        <w:t>trust to structure a </w:t>
      </w:r>
      <w:r>
        <w:rPr>
          <w:spacing w:val="-3"/>
          <w:sz w:val="21"/>
        </w:rPr>
        <w:t>joint </w:t>
      </w:r>
      <w:r>
        <w:rPr>
          <w:spacing w:val="-4"/>
          <w:sz w:val="21"/>
        </w:rPr>
        <w:t>venture. </w:t>
      </w:r>
      <w:r>
        <w:rPr>
          <w:sz w:val="21"/>
        </w:rPr>
        <w:t>In this case, the </w:t>
      </w:r>
      <w:r>
        <w:rPr>
          <w:spacing w:val="-3"/>
          <w:sz w:val="21"/>
        </w:rPr>
        <w:t>original </w:t>
      </w:r>
      <w:r>
        <w:rPr>
          <w:sz w:val="21"/>
        </w:rPr>
        <w:t>parties </w:t>
      </w:r>
      <w:r>
        <w:rPr>
          <w:spacing w:val="-3"/>
          <w:sz w:val="21"/>
        </w:rPr>
        <w:t>might  </w:t>
      </w:r>
      <w:r>
        <w:rPr>
          <w:sz w:val="21"/>
        </w:rPr>
        <w:t>be directors and shareholders in the </w:t>
      </w:r>
      <w:r>
        <w:rPr>
          <w:spacing w:val="-3"/>
          <w:sz w:val="21"/>
        </w:rPr>
        <w:t>corporate </w:t>
      </w:r>
      <w:r>
        <w:rPr>
          <w:sz w:val="21"/>
        </w:rPr>
        <w:t>trustee and unitholders. </w:t>
      </w:r>
      <w:r>
        <w:rPr>
          <w:spacing w:val="-4"/>
          <w:sz w:val="21"/>
        </w:rPr>
        <w:t>Control </w:t>
      </w:r>
      <w:r>
        <w:rPr>
          <w:sz w:val="21"/>
        </w:rPr>
        <w:t>of the business </w:t>
      </w:r>
      <w:r>
        <w:rPr>
          <w:spacing w:val="-3"/>
          <w:sz w:val="21"/>
        </w:rPr>
        <w:t>will ordinarily </w:t>
      </w:r>
      <w:r>
        <w:rPr>
          <w:sz w:val="21"/>
        </w:rPr>
        <w:t>be </w:t>
      </w:r>
      <w:r>
        <w:rPr>
          <w:spacing w:val="-3"/>
          <w:sz w:val="21"/>
        </w:rPr>
        <w:t>determined </w:t>
      </w:r>
      <w:r>
        <w:rPr>
          <w:sz w:val="21"/>
        </w:rPr>
        <w:t>by the percentage of </w:t>
      </w:r>
      <w:r>
        <w:rPr>
          <w:spacing w:val="-3"/>
          <w:sz w:val="21"/>
        </w:rPr>
        <w:t>shares </w:t>
      </w:r>
      <w:r>
        <w:rPr>
          <w:sz w:val="21"/>
        </w:rPr>
        <w:t>in the </w:t>
      </w:r>
      <w:r>
        <w:rPr>
          <w:spacing w:val="-3"/>
          <w:sz w:val="21"/>
        </w:rPr>
        <w:t>corporate trustee. </w:t>
      </w:r>
      <w:r>
        <w:rPr>
          <w:spacing w:val="2"/>
          <w:sz w:val="21"/>
        </w:rPr>
        <w:t>As </w:t>
      </w:r>
      <w:r>
        <w:rPr>
          <w:spacing w:val="-3"/>
          <w:sz w:val="21"/>
        </w:rPr>
        <w:t>will </w:t>
      </w:r>
      <w:r>
        <w:rPr>
          <w:sz w:val="21"/>
        </w:rPr>
        <w:t>be shown in </w:t>
      </w:r>
      <w:r>
        <w:rPr>
          <w:spacing w:val="-4"/>
          <w:sz w:val="21"/>
        </w:rPr>
        <w:t>Chapter </w:t>
      </w:r>
      <w:r>
        <w:rPr>
          <w:spacing w:val="-3"/>
          <w:sz w:val="21"/>
        </w:rPr>
        <w:t>3,  </w:t>
      </w:r>
      <w:r>
        <w:rPr>
          <w:sz w:val="21"/>
        </w:rPr>
        <w:t>the case  law suggests </w:t>
      </w:r>
      <w:r>
        <w:rPr>
          <w:spacing w:val="-3"/>
          <w:sz w:val="21"/>
        </w:rPr>
        <w:t>that </w:t>
      </w:r>
      <w:r>
        <w:rPr>
          <w:sz w:val="21"/>
        </w:rPr>
        <w:t>the </w:t>
      </w:r>
      <w:r>
        <w:rPr>
          <w:spacing w:val="-3"/>
          <w:sz w:val="21"/>
        </w:rPr>
        <w:t>way </w:t>
      </w:r>
      <w:r>
        <w:rPr>
          <w:sz w:val="21"/>
        </w:rPr>
        <w:t>the </w:t>
      </w:r>
      <w:r>
        <w:rPr>
          <w:spacing w:val="-3"/>
          <w:sz w:val="21"/>
        </w:rPr>
        <w:t>unit </w:t>
      </w:r>
      <w:r>
        <w:rPr>
          <w:sz w:val="21"/>
        </w:rPr>
        <w:t>trust is structured is </w:t>
      </w:r>
      <w:r>
        <w:rPr>
          <w:spacing w:val="-3"/>
          <w:sz w:val="21"/>
        </w:rPr>
        <w:t>highly relevant </w:t>
      </w:r>
      <w:r>
        <w:rPr>
          <w:sz w:val="21"/>
        </w:rPr>
        <w:t>to the question of whether an oppression remedy can be</w:t>
      </w:r>
      <w:r>
        <w:rPr>
          <w:spacing w:val="7"/>
          <w:sz w:val="21"/>
        </w:rPr>
        <w:t> </w:t>
      </w:r>
      <w:r>
        <w:rPr>
          <w:spacing w:val="-3"/>
          <w:sz w:val="21"/>
        </w:rPr>
        <w:t>granted.</w:t>
      </w:r>
    </w:p>
    <w:p>
      <w:pPr>
        <w:pStyle w:val="ListParagraph"/>
        <w:numPr>
          <w:ilvl w:val="1"/>
          <w:numId w:val="3"/>
        </w:numPr>
        <w:tabs>
          <w:tab w:pos="2380" w:val="left" w:leader="none"/>
          <w:tab w:pos="2381" w:val="left" w:leader="none"/>
        </w:tabs>
        <w:spacing w:line="242" w:lineRule="auto" w:before="127" w:after="0"/>
        <w:ind w:left="2381" w:right="1796" w:hanging="794"/>
        <w:jc w:val="left"/>
        <w:rPr>
          <w:sz w:val="21"/>
        </w:rPr>
      </w:pPr>
      <w:r>
        <w:rPr>
          <w:w w:val="105"/>
          <w:sz w:val="21"/>
        </w:rPr>
        <w:t>The</w:t>
      </w:r>
      <w:r>
        <w:rPr>
          <w:spacing w:val="-7"/>
          <w:w w:val="105"/>
          <w:sz w:val="21"/>
        </w:rPr>
        <w:t> </w:t>
      </w:r>
      <w:r>
        <w:rPr>
          <w:w w:val="105"/>
          <w:sz w:val="21"/>
        </w:rPr>
        <w:t>role</w:t>
      </w:r>
      <w:r>
        <w:rPr>
          <w:spacing w:val="-7"/>
          <w:w w:val="105"/>
          <w:sz w:val="21"/>
        </w:rPr>
        <w:t> </w:t>
      </w:r>
      <w:r>
        <w:rPr>
          <w:spacing w:val="-3"/>
          <w:w w:val="105"/>
          <w:sz w:val="21"/>
        </w:rPr>
        <w:t>that</w:t>
      </w:r>
      <w:r>
        <w:rPr>
          <w:spacing w:val="-7"/>
          <w:w w:val="105"/>
          <w:sz w:val="21"/>
        </w:rPr>
        <w:t> </w:t>
      </w:r>
      <w:r>
        <w:rPr>
          <w:w w:val="105"/>
          <w:sz w:val="21"/>
        </w:rPr>
        <w:t>a</w:t>
      </w:r>
      <w:r>
        <w:rPr>
          <w:spacing w:val="-6"/>
          <w:w w:val="105"/>
          <w:sz w:val="21"/>
        </w:rPr>
        <w:t> </w:t>
      </w:r>
      <w:r>
        <w:rPr>
          <w:w w:val="105"/>
          <w:sz w:val="21"/>
        </w:rPr>
        <w:t>unitholder</w:t>
      </w:r>
      <w:r>
        <w:rPr>
          <w:spacing w:val="-7"/>
          <w:w w:val="105"/>
          <w:sz w:val="21"/>
        </w:rPr>
        <w:t> </w:t>
      </w:r>
      <w:r>
        <w:rPr>
          <w:w w:val="105"/>
          <w:sz w:val="21"/>
        </w:rPr>
        <w:t>wishes</w:t>
      </w:r>
      <w:r>
        <w:rPr>
          <w:spacing w:val="-7"/>
          <w:w w:val="105"/>
          <w:sz w:val="21"/>
        </w:rPr>
        <w:t> </w:t>
      </w:r>
      <w:r>
        <w:rPr>
          <w:w w:val="105"/>
          <w:sz w:val="21"/>
        </w:rPr>
        <w:t>to</w:t>
      </w:r>
      <w:r>
        <w:rPr>
          <w:spacing w:val="-6"/>
          <w:w w:val="105"/>
          <w:sz w:val="21"/>
        </w:rPr>
        <w:t> </w:t>
      </w:r>
      <w:r>
        <w:rPr>
          <w:spacing w:val="-3"/>
          <w:w w:val="105"/>
          <w:sz w:val="21"/>
        </w:rPr>
        <w:t>have</w:t>
      </w:r>
      <w:r>
        <w:rPr>
          <w:spacing w:val="-7"/>
          <w:w w:val="105"/>
          <w:sz w:val="21"/>
        </w:rPr>
        <w:t> </w:t>
      </w:r>
      <w:r>
        <w:rPr>
          <w:w w:val="105"/>
          <w:sz w:val="21"/>
        </w:rPr>
        <w:t>in</w:t>
      </w:r>
      <w:r>
        <w:rPr>
          <w:spacing w:val="-7"/>
          <w:w w:val="105"/>
          <w:sz w:val="21"/>
        </w:rPr>
        <w:t> </w:t>
      </w:r>
      <w:r>
        <w:rPr>
          <w:spacing w:val="-3"/>
          <w:w w:val="105"/>
          <w:sz w:val="21"/>
        </w:rPr>
        <w:t>management</w:t>
      </w:r>
      <w:r>
        <w:rPr>
          <w:spacing w:val="-6"/>
          <w:w w:val="105"/>
          <w:sz w:val="21"/>
        </w:rPr>
        <w:t> </w:t>
      </w:r>
      <w:r>
        <w:rPr>
          <w:w w:val="105"/>
          <w:sz w:val="21"/>
        </w:rPr>
        <w:t>is</w:t>
      </w:r>
      <w:r>
        <w:rPr>
          <w:spacing w:val="-7"/>
          <w:w w:val="105"/>
          <w:sz w:val="21"/>
        </w:rPr>
        <w:t> </w:t>
      </w:r>
      <w:r>
        <w:rPr>
          <w:w w:val="105"/>
          <w:sz w:val="21"/>
        </w:rPr>
        <w:t>dependent</w:t>
      </w:r>
      <w:r>
        <w:rPr>
          <w:spacing w:val="-7"/>
          <w:w w:val="105"/>
          <w:sz w:val="21"/>
        </w:rPr>
        <w:t> </w:t>
      </w:r>
      <w:r>
        <w:rPr>
          <w:w w:val="105"/>
          <w:sz w:val="21"/>
        </w:rPr>
        <w:t>upon</w:t>
      </w:r>
      <w:r>
        <w:rPr>
          <w:spacing w:val="-6"/>
          <w:w w:val="105"/>
          <w:sz w:val="21"/>
        </w:rPr>
        <w:t> </w:t>
      </w:r>
      <w:r>
        <w:rPr>
          <w:w w:val="105"/>
          <w:sz w:val="21"/>
        </w:rPr>
        <w:t>the</w:t>
      </w:r>
      <w:r>
        <w:rPr>
          <w:spacing w:val="-7"/>
          <w:w w:val="105"/>
          <w:sz w:val="21"/>
        </w:rPr>
        <w:t> </w:t>
      </w:r>
      <w:r>
        <w:rPr>
          <w:spacing w:val="-3"/>
          <w:w w:val="105"/>
          <w:sz w:val="21"/>
        </w:rPr>
        <w:t>nature </w:t>
      </w:r>
      <w:r>
        <w:rPr>
          <w:w w:val="105"/>
          <w:sz w:val="21"/>
        </w:rPr>
        <w:t>of the </w:t>
      </w:r>
      <w:r>
        <w:rPr>
          <w:spacing w:val="-3"/>
          <w:w w:val="105"/>
          <w:sz w:val="21"/>
        </w:rPr>
        <w:t>investment. </w:t>
      </w:r>
      <w:r>
        <w:rPr>
          <w:spacing w:val="2"/>
          <w:w w:val="105"/>
          <w:sz w:val="21"/>
        </w:rPr>
        <w:t>As </w:t>
      </w:r>
      <w:r>
        <w:rPr>
          <w:spacing w:val="-3"/>
          <w:w w:val="105"/>
          <w:sz w:val="21"/>
        </w:rPr>
        <w:t>Spavold</w:t>
      </w:r>
      <w:r>
        <w:rPr>
          <w:spacing w:val="25"/>
          <w:w w:val="105"/>
          <w:sz w:val="21"/>
        </w:rPr>
        <w:t> </w:t>
      </w:r>
      <w:r>
        <w:rPr>
          <w:w w:val="105"/>
          <w:sz w:val="21"/>
        </w:rPr>
        <w:t>explains:</w:t>
      </w:r>
    </w:p>
    <w:p>
      <w:pPr>
        <w:spacing w:line="254" w:lineRule="auto" w:before="131"/>
        <w:ind w:left="2834" w:right="1856" w:firstLine="0"/>
        <w:jc w:val="left"/>
        <w:rPr>
          <w:sz w:val="11"/>
        </w:rPr>
      </w:pPr>
      <w:r>
        <w:rPr>
          <w:sz w:val="20"/>
        </w:rPr>
        <w:t>An investor who </w:t>
      </w:r>
      <w:r>
        <w:rPr>
          <w:spacing w:val="-3"/>
          <w:sz w:val="20"/>
        </w:rPr>
        <w:t>contributes </w:t>
      </w:r>
      <w:r>
        <w:rPr>
          <w:sz w:val="20"/>
        </w:rPr>
        <w:t>substantially all of the assets to be used in a business with which he is very </w:t>
      </w:r>
      <w:r>
        <w:rPr>
          <w:spacing w:val="-3"/>
          <w:sz w:val="20"/>
        </w:rPr>
        <w:t>familiar  </w:t>
      </w:r>
      <w:r>
        <w:rPr>
          <w:sz w:val="20"/>
        </w:rPr>
        <w:t>will want to </w:t>
      </w:r>
      <w:r>
        <w:rPr>
          <w:spacing w:val="-3"/>
          <w:sz w:val="20"/>
        </w:rPr>
        <w:t>have</w:t>
      </w:r>
      <w:r>
        <w:rPr>
          <w:spacing w:val="39"/>
          <w:sz w:val="20"/>
        </w:rPr>
        <w:t> </w:t>
      </w:r>
      <w:r>
        <w:rPr>
          <w:sz w:val="20"/>
        </w:rPr>
        <w:t>substantial </w:t>
      </w:r>
      <w:r>
        <w:rPr>
          <w:spacing w:val="-3"/>
          <w:sz w:val="20"/>
        </w:rPr>
        <w:t>involvement  </w:t>
      </w:r>
      <w:r>
        <w:rPr>
          <w:sz w:val="20"/>
        </w:rPr>
        <w:t>in the management    of the business. In contrast </w:t>
      </w:r>
      <w:r>
        <w:rPr>
          <w:spacing w:val="-3"/>
          <w:sz w:val="20"/>
        </w:rPr>
        <w:t>involvement </w:t>
      </w:r>
      <w:r>
        <w:rPr>
          <w:sz w:val="20"/>
        </w:rPr>
        <w:t>in management (except in extraordinary circumstances) will not be desired by an investor who only wishes to pool his funds with other persons so that the pooled fund may be efficiently and profitably invested by professional</w:t>
      </w:r>
      <w:r>
        <w:rPr>
          <w:spacing w:val="13"/>
          <w:sz w:val="20"/>
        </w:rPr>
        <w:t> </w:t>
      </w:r>
      <w:r>
        <w:rPr>
          <w:sz w:val="20"/>
        </w:rPr>
        <w:t>investment</w:t>
      </w:r>
      <w:r>
        <w:rPr>
          <w:spacing w:val="13"/>
          <w:sz w:val="20"/>
        </w:rPr>
        <w:t> </w:t>
      </w:r>
      <w:r>
        <w:rPr>
          <w:sz w:val="20"/>
        </w:rPr>
        <w:t>managers</w:t>
      </w:r>
      <w:r>
        <w:rPr>
          <w:spacing w:val="13"/>
          <w:sz w:val="20"/>
        </w:rPr>
        <w:t> </w:t>
      </w:r>
      <w:r>
        <w:rPr>
          <w:sz w:val="20"/>
        </w:rPr>
        <w:t>who</w:t>
      </w:r>
      <w:r>
        <w:rPr>
          <w:spacing w:val="13"/>
          <w:sz w:val="20"/>
        </w:rPr>
        <w:t> </w:t>
      </w:r>
      <w:r>
        <w:rPr>
          <w:sz w:val="20"/>
        </w:rPr>
        <w:t>are</w:t>
      </w:r>
      <w:r>
        <w:rPr>
          <w:spacing w:val="13"/>
          <w:sz w:val="20"/>
        </w:rPr>
        <w:t> </w:t>
      </w:r>
      <w:r>
        <w:rPr>
          <w:spacing w:val="-3"/>
          <w:sz w:val="20"/>
        </w:rPr>
        <w:t>familiar</w:t>
      </w:r>
      <w:r>
        <w:rPr>
          <w:spacing w:val="13"/>
          <w:sz w:val="20"/>
        </w:rPr>
        <w:t> </w:t>
      </w:r>
      <w:r>
        <w:rPr>
          <w:sz w:val="20"/>
        </w:rPr>
        <w:t>with</w:t>
      </w:r>
      <w:r>
        <w:rPr>
          <w:spacing w:val="13"/>
          <w:sz w:val="20"/>
        </w:rPr>
        <w:t> </w:t>
      </w:r>
      <w:r>
        <w:rPr>
          <w:sz w:val="20"/>
        </w:rPr>
        <w:t>the</w:t>
      </w:r>
      <w:r>
        <w:rPr>
          <w:spacing w:val="13"/>
          <w:sz w:val="20"/>
        </w:rPr>
        <w:t> </w:t>
      </w:r>
      <w:r>
        <w:rPr>
          <w:sz w:val="20"/>
        </w:rPr>
        <w:t>financial</w:t>
      </w:r>
      <w:r>
        <w:rPr>
          <w:spacing w:val="13"/>
          <w:sz w:val="20"/>
        </w:rPr>
        <w:t> </w:t>
      </w:r>
      <w:r>
        <w:rPr>
          <w:sz w:val="20"/>
        </w:rPr>
        <w:t>markets.</w:t>
      </w:r>
      <w:r>
        <w:rPr>
          <w:position w:val="7"/>
          <w:sz w:val="11"/>
        </w:rPr>
        <w:t>42</w:t>
      </w:r>
    </w:p>
    <w:p>
      <w:pPr>
        <w:pStyle w:val="BodyText"/>
        <w:spacing w:line="242" w:lineRule="auto" w:before="118"/>
        <w:ind w:left="2381" w:right="1540"/>
      </w:pPr>
      <w:r>
        <w:rPr/>
        <w:t>This is relevant in the context of oppression, since as will be shown in Chapter 3, the oppression remedy is most common in the case of small proprietary companies where the shareholders actively manage the business.</w:t>
      </w:r>
    </w:p>
    <w:p>
      <w:pPr>
        <w:pStyle w:val="BodyText"/>
        <w:spacing w:before="10"/>
      </w:pPr>
    </w:p>
    <w:p>
      <w:pPr>
        <w:pStyle w:val="Heading2"/>
      </w:pPr>
      <w:bookmarkStart w:name="_TOC_250011" w:id="36"/>
      <w:bookmarkEnd w:id="36"/>
      <w:r>
        <w:rPr>
          <w:color w:val="EC5A4F"/>
          <w:w w:val="115"/>
        </w:rPr>
        <w:t>A comparison of trading trusts and corporations</w:t>
      </w:r>
    </w:p>
    <w:p>
      <w:pPr>
        <w:pStyle w:val="ListParagraph"/>
        <w:numPr>
          <w:ilvl w:val="1"/>
          <w:numId w:val="3"/>
        </w:numPr>
        <w:tabs>
          <w:tab w:pos="2380" w:val="left" w:leader="none"/>
          <w:tab w:pos="2381" w:val="left" w:leader="none"/>
        </w:tabs>
        <w:spacing w:line="242" w:lineRule="auto" w:before="155" w:after="0"/>
        <w:ind w:left="2381" w:right="1873" w:hanging="794"/>
        <w:jc w:val="left"/>
        <w:rPr>
          <w:sz w:val="21"/>
        </w:rPr>
      </w:pPr>
      <w:r>
        <w:rPr>
          <w:w w:val="105"/>
          <w:sz w:val="21"/>
        </w:rPr>
        <w:t>A </w:t>
      </w:r>
      <w:r>
        <w:rPr>
          <w:spacing w:val="-3"/>
          <w:w w:val="105"/>
          <w:sz w:val="21"/>
        </w:rPr>
        <w:t>fundamental difference </w:t>
      </w:r>
      <w:r>
        <w:rPr>
          <w:w w:val="105"/>
          <w:sz w:val="21"/>
        </w:rPr>
        <w:t>between a trust and </w:t>
      </w:r>
      <w:r>
        <w:rPr>
          <w:spacing w:val="-3"/>
          <w:w w:val="105"/>
          <w:sz w:val="21"/>
        </w:rPr>
        <w:t>company </w:t>
      </w:r>
      <w:r>
        <w:rPr>
          <w:w w:val="105"/>
          <w:sz w:val="21"/>
        </w:rPr>
        <w:t>is </w:t>
      </w:r>
      <w:r>
        <w:rPr>
          <w:spacing w:val="-3"/>
          <w:w w:val="105"/>
          <w:sz w:val="21"/>
        </w:rPr>
        <w:t>that </w:t>
      </w:r>
      <w:r>
        <w:rPr>
          <w:w w:val="105"/>
          <w:sz w:val="21"/>
        </w:rPr>
        <w:t>the latter is deemed at law</w:t>
      </w:r>
      <w:r>
        <w:rPr>
          <w:spacing w:val="-8"/>
          <w:w w:val="105"/>
          <w:sz w:val="21"/>
        </w:rPr>
        <w:t> </w:t>
      </w:r>
      <w:r>
        <w:rPr>
          <w:w w:val="105"/>
          <w:sz w:val="21"/>
        </w:rPr>
        <w:t>to</w:t>
      </w:r>
      <w:r>
        <w:rPr>
          <w:spacing w:val="-8"/>
          <w:w w:val="105"/>
          <w:sz w:val="21"/>
        </w:rPr>
        <w:t> </w:t>
      </w:r>
      <w:r>
        <w:rPr>
          <w:w w:val="105"/>
          <w:sz w:val="21"/>
        </w:rPr>
        <w:t>be</w:t>
      </w:r>
      <w:r>
        <w:rPr>
          <w:spacing w:val="-7"/>
          <w:w w:val="105"/>
          <w:sz w:val="21"/>
        </w:rPr>
        <w:t> </w:t>
      </w:r>
      <w:r>
        <w:rPr>
          <w:w w:val="105"/>
          <w:sz w:val="21"/>
        </w:rPr>
        <w:t>a</w:t>
      </w:r>
      <w:r>
        <w:rPr>
          <w:spacing w:val="-8"/>
          <w:w w:val="105"/>
          <w:sz w:val="21"/>
        </w:rPr>
        <w:t> </w:t>
      </w:r>
      <w:r>
        <w:rPr>
          <w:spacing w:val="-3"/>
          <w:w w:val="105"/>
          <w:sz w:val="21"/>
        </w:rPr>
        <w:t>separate</w:t>
      </w:r>
      <w:r>
        <w:rPr>
          <w:spacing w:val="-7"/>
          <w:w w:val="105"/>
          <w:sz w:val="21"/>
        </w:rPr>
        <w:t> </w:t>
      </w:r>
      <w:r>
        <w:rPr>
          <w:w w:val="105"/>
          <w:sz w:val="21"/>
        </w:rPr>
        <w:t>legal</w:t>
      </w:r>
      <w:r>
        <w:rPr>
          <w:spacing w:val="-8"/>
          <w:w w:val="105"/>
          <w:sz w:val="21"/>
        </w:rPr>
        <w:t> </w:t>
      </w:r>
      <w:r>
        <w:rPr>
          <w:spacing w:val="-3"/>
          <w:w w:val="105"/>
          <w:sz w:val="21"/>
        </w:rPr>
        <w:t>entity.</w:t>
      </w:r>
      <w:r>
        <w:rPr>
          <w:spacing w:val="-8"/>
          <w:w w:val="105"/>
          <w:sz w:val="21"/>
        </w:rPr>
        <w:t> </w:t>
      </w:r>
      <w:r>
        <w:rPr>
          <w:w w:val="105"/>
          <w:sz w:val="21"/>
        </w:rPr>
        <w:t>The</w:t>
      </w:r>
      <w:r>
        <w:rPr>
          <w:spacing w:val="-7"/>
          <w:w w:val="105"/>
          <w:sz w:val="21"/>
        </w:rPr>
        <w:t> </w:t>
      </w:r>
      <w:r>
        <w:rPr>
          <w:w w:val="105"/>
          <w:sz w:val="21"/>
        </w:rPr>
        <w:t>doctrine</w:t>
      </w:r>
      <w:r>
        <w:rPr>
          <w:spacing w:val="-8"/>
          <w:w w:val="105"/>
          <w:sz w:val="21"/>
        </w:rPr>
        <w:t> </w:t>
      </w:r>
      <w:r>
        <w:rPr>
          <w:w w:val="105"/>
          <w:sz w:val="21"/>
        </w:rPr>
        <w:t>of</w:t>
      </w:r>
      <w:r>
        <w:rPr>
          <w:spacing w:val="-7"/>
          <w:w w:val="105"/>
          <w:sz w:val="21"/>
        </w:rPr>
        <w:t> </w:t>
      </w:r>
      <w:r>
        <w:rPr>
          <w:spacing w:val="-3"/>
          <w:w w:val="105"/>
          <w:sz w:val="21"/>
        </w:rPr>
        <w:t>separate</w:t>
      </w:r>
      <w:r>
        <w:rPr>
          <w:spacing w:val="-8"/>
          <w:w w:val="105"/>
          <w:sz w:val="21"/>
        </w:rPr>
        <w:t> </w:t>
      </w:r>
      <w:r>
        <w:rPr>
          <w:w w:val="105"/>
          <w:sz w:val="21"/>
        </w:rPr>
        <w:t>legal</w:t>
      </w:r>
      <w:r>
        <w:rPr>
          <w:spacing w:val="-8"/>
          <w:w w:val="105"/>
          <w:sz w:val="21"/>
        </w:rPr>
        <w:t> </w:t>
      </w:r>
      <w:r>
        <w:rPr>
          <w:w w:val="105"/>
          <w:sz w:val="21"/>
        </w:rPr>
        <w:t>personality</w:t>
      </w:r>
      <w:r>
        <w:rPr>
          <w:spacing w:val="-7"/>
          <w:w w:val="105"/>
          <w:sz w:val="21"/>
        </w:rPr>
        <w:t> </w:t>
      </w:r>
      <w:r>
        <w:rPr>
          <w:spacing w:val="-3"/>
          <w:w w:val="105"/>
          <w:sz w:val="21"/>
        </w:rPr>
        <w:t>means</w:t>
      </w:r>
      <w:r>
        <w:rPr>
          <w:spacing w:val="-8"/>
          <w:w w:val="105"/>
          <w:sz w:val="21"/>
        </w:rPr>
        <w:t> </w:t>
      </w:r>
      <w:r>
        <w:rPr>
          <w:w w:val="105"/>
          <w:sz w:val="21"/>
        </w:rPr>
        <w:t>that:</w:t>
      </w:r>
    </w:p>
    <w:p>
      <w:pPr>
        <w:spacing w:line="254" w:lineRule="auto" w:before="132"/>
        <w:ind w:left="2834" w:right="1891" w:firstLine="0"/>
        <w:jc w:val="left"/>
        <w:rPr>
          <w:sz w:val="20"/>
        </w:rPr>
      </w:pPr>
      <w:r>
        <w:rPr>
          <w:sz w:val="20"/>
        </w:rPr>
        <w:t>[for] certain purposes a company is a legal entity separate from the legal persons who became associated for its formation or who are now its members and its directors. For certain purposes there is a corporate screen around the members and directors. Courts often refer to that screen as the ‘corporate veil’.</w:t>
      </w:r>
    </w:p>
    <w:p>
      <w:pPr>
        <w:spacing w:line="254" w:lineRule="auto" w:before="125"/>
        <w:ind w:left="2834" w:right="1891" w:firstLine="0"/>
        <w:jc w:val="left"/>
        <w:rPr>
          <w:sz w:val="11"/>
        </w:rPr>
      </w:pPr>
      <w:r>
        <w:rPr>
          <w:sz w:val="20"/>
        </w:rPr>
        <w:t>To say that a company is a separate legal entity means that the company can have legal rights, privileges, duties or liabilities without them being rights, privileges, duties or liabilities of its members or directors.</w:t>
      </w:r>
      <w:r>
        <w:rPr>
          <w:position w:val="7"/>
          <w:sz w:val="11"/>
        </w:rPr>
        <w:t>43</w:t>
      </w:r>
    </w:p>
    <w:p>
      <w:pPr>
        <w:pStyle w:val="BodyText"/>
        <w:spacing w:line="242" w:lineRule="auto" w:before="114"/>
        <w:ind w:left="2381" w:right="1891"/>
        <w:rPr>
          <w:sz w:val="12"/>
        </w:rPr>
      </w:pPr>
      <w:r>
        <w:rPr/>
        <w:t>The importance of the doctrine of </w:t>
      </w:r>
      <w:r>
        <w:rPr>
          <w:spacing w:val="-3"/>
        </w:rPr>
        <w:t>separate  </w:t>
      </w:r>
      <w:r>
        <w:rPr/>
        <w:t>legal personality is </w:t>
      </w:r>
      <w:r>
        <w:rPr>
          <w:spacing w:val="-3"/>
        </w:rPr>
        <w:t>illustrated</w:t>
      </w:r>
      <w:r>
        <w:rPr>
          <w:spacing w:val="41"/>
        </w:rPr>
        <w:t> </w:t>
      </w:r>
      <w:r>
        <w:rPr/>
        <w:t>by the fact </w:t>
      </w:r>
      <w:r>
        <w:rPr>
          <w:spacing w:val="-3"/>
        </w:rPr>
        <w:t>that  </w:t>
      </w:r>
      <w:r>
        <w:rPr/>
        <w:t>it applies even to a proprietary </w:t>
      </w:r>
      <w:r>
        <w:rPr>
          <w:spacing w:val="-4"/>
        </w:rPr>
        <w:t>company, </w:t>
      </w:r>
      <w:r>
        <w:rPr/>
        <w:t>which only </w:t>
      </w:r>
      <w:r>
        <w:rPr>
          <w:spacing w:val="-2"/>
        </w:rPr>
        <w:t>has </w:t>
      </w:r>
      <w:r>
        <w:rPr/>
        <w:t>a </w:t>
      </w:r>
      <w:r>
        <w:rPr>
          <w:spacing w:val="-3"/>
        </w:rPr>
        <w:t>single controlling </w:t>
      </w:r>
      <w:r>
        <w:rPr>
          <w:spacing w:val="-4"/>
        </w:rPr>
        <w:t>shareholder, </w:t>
      </w:r>
      <w:r>
        <w:rPr/>
        <w:t>who is also the </w:t>
      </w:r>
      <w:r>
        <w:rPr>
          <w:spacing w:val="-3"/>
        </w:rPr>
        <w:t>manager </w:t>
      </w:r>
      <w:r>
        <w:rPr/>
        <w:t>of the business.</w:t>
      </w:r>
      <w:r>
        <w:rPr>
          <w:position w:val="7"/>
          <w:sz w:val="12"/>
        </w:rPr>
        <w:t>44 </w:t>
      </w:r>
      <w:r>
        <w:rPr/>
        <w:t>Importantly, the reasoning from </w:t>
      </w:r>
      <w:r>
        <w:rPr>
          <w:i/>
        </w:rPr>
        <w:t>Salomon v </w:t>
      </w:r>
      <w:r>
        <w:rPr>
          <w:i/>
        </w:rPr>
        <w:t>Solomon &amp; </w:t>
      </w:r>
      <w:r>
        <w:rPr>
          <w:i/>
          <w:spacing w:val="-3"/>
        </w:rPr>
        <w:t>Co </w:t>
      </w:r>
      <w:r>
        <w:rPr>
          <w:i/>
          <w:spacing w:val="-4"/>
        </w:rPr>
        <w:t>Ltd </w:t>
      </w:r>
      <w:r>
        <w:rPr/>
        <w:t>suggests </w:t>
      </w:r>
      <w:r>
        <w:rPr>
          <w:spacing w:val="-3"/>
        </w:rPr>
        <w:t>that </w:t>
      </w:r>
      <w:r>
        <w:rPr/>
        <w:t>the doctrine applies even where the </w:t>
      </w:r>
      <w:r>
        <w:rPr>
          <w:spacing w:val="-3"/>
        </w:rPr>
        <w:t>company </w:t>
      </w:r>
      <w:r>
        <w:rPr>
          <w:spacing w:val="-2"/>
        </w:rPr>
        <w:t>has </w:t>
      </w:r>
      <w:r>
        <w:rPr/>
        <w:t>no </w:t>
      </w:r>
      <w:r>
        <w:rPr>
          <w:spacing w:val="-3"/>
        </w:rPr>
        <w:t>substantial</w:t>
      </w:r>
      <w:r>
        <w:rPr>
          <w:spacing w:val="8"/>
        </w:rPr>
        <w:t> </w:t>
      </w:r>
      <w:r>
        <w:rPr/>
        <w:t>capital.</w:t>
      </w:r>
      <w:r>
        <w:rPr>
          <w:position w:val="7"/>
          <w:sz w:val="12"/>
        </w:rPr>
        <w:t>45</w:t>
      </w:r>
    </w:p>
    <w:p>
      <w:pPr>
        <w:pStyle w:val="ListParagraph"/>
        <w:numPr>
          <w:ilvl w:val="1"/>
          <w:numId w:val="3"/>
        </w:numPr>
        <w:tabs>
          <w:tab w:pos="2381" w:val="left" w:leader="none"/>
          <w:tab w:pos="2382" w:val="left" w:leader="none"/>
        </w:tabs>
        <w:spacing w:line="242" w:lineRule="auto" w:before="125" w:after="0"/>
        <w:ind w:left="2381" w:right="1603" w:hanging="794"/>
        <w:jc w:val="left"/>
        <w:rPr>
          <w:sz w:val="12"/>
        </w:rPr>
      </w:pPr>
      <w:r>
        <w:rPr>
          <w:spacing w:val="2"/>
          <w:w w:val="105"/>
          <w:sz w:val="21"/>
        </w:rPr>
        <w:t>As </w:t>
      </w:r>
      <w:r>
        <w:rPr>
          <w:w w:val="105"/>
          <w:sz w:val="21"/>
        </w:rPr>
        <w:t>we </w:t>
      </w:r>
      <w:r>
        <w:rPr>
          <w:spacing w:val="-3"/>
          <w:w w:val="105"/>
          <w:sz w:val="21"/>
        </w:rPr>
        <w:t>have </w:t>
      </w:r>
      <w:r>
        <w:rPr>
          <w:w w:val="105"/>
          <w:sz w:val="21"/>
        </w:rPr>
        <w:t>seen, a trust is </w:t>
      </w:r>
      <w:r>
        <w:rPr>
          <w:spacing w:val="-3"/>
          <w:w w:val="105"/>
          <w:sz w:val="21"/>
        </w:rPr>
        <w:t>conceptually different from </w:t>
      </w:r>
      <w:r>
        <w:rPr>
          <w:w w:val="105"/>
          <w:sz w:val="21"/>
        </w:rPr>
        <w:t>a </w:t>
      </w:r>
      <w:r>
        <w:rPr>
          <w:spacing w:val="-4"/>
          <w:w w:val="105"/>
          <w:sz w:val="21"/>
        </w:rPr>
        <w:t>company. </w:t>
      </w:r>
      <w:r>
        <w:rPr>
          <w:spacing w:val="-3"/>
          <w:w w:val="105"/>
          <w:sz w:val="21"/>
        </w:rPr>
        <w:t>Like </w:t>
      </w:r>
      <w:r>
        <w:rPr>
          <w:w w:val="105"/>
          <w:sz w:val="21"/>
        </w:rPr>
        <w:t>a </w:t>
      </w:r>
      <w:r>
        <w:rPr>
          <w:spacing w:val="-4"/>
          <w:w w:val="105"/>
          <w:sz w:val="21"/>
        </w:rPr>
        <w:t>company, </w:t>
      </w:r>
      <w:r>
        <w:rPr>
          <w:w w:val="105"/>
          <w:sz w:val="21"/>
        </w:rPr>
        <w:t>a trust </w:t>
      </w:r>
      <w:r>
        <w:rPr>
          <w:spacing w:val="-3"/>
          <w:w w:val="105"/>
          <w:sz w:val="21"/>
        </w:rPr>
        <w:t>requires real </w:t>
      </w:r>
      <w:r>
        <w:rPr>
          <w:w w:val="105"/>
          <w:sz w:val="21"/>
        </w:rPr>
        <w:t>people to </w:t>
      </w:r>
      <w:r>
        <w:rPr>
          <w:spacing w:val="-3"/>
          <w:w w:val="105"/>
          <w:sz w:val="21"/>
        </w:rPr>
        <w:t>administer </w:t>
      </w:r>
      <w:r>
        <w:rPr>
          <w:w w:val="105"/>
          <w:sz w:val="21"/>
        </w:rPr>
        <w:t>the trust property, and carry out the </w:t>
      </w:r>
      <w:r>
        <w:rPr>
          <w:spacing w:val="-3"/>
          <w:w w:val="105"/>
          <w:sz w:val="21"/>
        </w:rPr>
        <w:t>terms </w:t>
      </w:r>
      <w:r>
        <w:rPr>
          <w:w w:val="105"/>
          <w:sz w:val="21"/>
        </w:rPr>
        <w:t>of the trust deed. </w:t>
      </w:r>
      <w:r>
        <w:rPr>
          <w:spacing w:val="-4"/>
          <w:w w:val="105"/>
          <w:sz w:val="21"/>
        </w:rPr>
        <w:t>However, unlike </w:t>
      </w:r>
      <w:r>
        <w:rPr>
          <w:w w:val="105"/>
          <w:sz w:val="21"/>
        </w:rPr>
        <w:t>a </w:t>
      </w:r>
      <w:r>
        <w:rPr>
          <w:spacing w:val="-4"/>
          <w:w w:val="105"/>
          <w:sz w:val="21"/>
        </w:rPr>
        <w:t>company, </w:t>
      </w:r>
      <w:r>
        <w:rPr>
          <w:w w:val="105"/>
          <w:sz w:val="21"/>
        </w:rPr>
        <w:t>a trust </w:t>
      </w:r>
      <w:r>
        <w:rPr>
          <w:spacing w:val="-2"/>
          <w:w w:val="105"/>
          <w:sz w:val="21"/>
        </w:rPr>
        <w:t>has </w:t>
      </w:r>
      <w:r>
        <w:rPr>
          <w:w w:val="105"/>
          <w:sz w:val="21"/>
        </w:rPr>
        <w:t>no </w:t>
      </w:r>
      <w:r>
        <w:rPr>
          <w:spacing w:val="-3"/>
          <w:w w:val="105"/>
          <w:sz w:val="21"/>
        </w:rPr>
        <w:t>separate </w:t>
      </w:r>
      <w:r>
        <w:rPr>
          <w:w w:val="105"/>
          <w:sz w:val="21"/>
        </w:rPr>
        <w:t>personality at </w:t>
      </w:r>
      <w:r>
        <w:rPr>
          <w:spacing w:val="-5"/>
          <w:w w:val="105"/>
          <w:sz w:val="21"/>
        </w:rPr>
        <w:t>law, </w:t>
      </w:r>
      <w:r>
        <w:rPr>
          <w:spacing w:val="-3"/>
          <w:w w:val="105"/>
          <w:sz w:val="21"/>
        </w:rPr>
        <w:t>meaning that</w:t>
      </w:r>
      <w:r>
        <w:rPr>
          <w:spacing w:val="-7"/>
          <w:w w:val="105"/>
          <w:sz w:val="21"/>
        </w:rPr>
        <w:t> </w:t>
      </w:r>
      <w:r>
        <w:rPr>
          <w:spacing w:val="-3"/>
          <w:w w:val="105"/>
          <w:sz w:val="21"/>
        </w:rPr>
        <w:t>individuals</w:t>
      </w:r>
      <w:r>
        <w:rPr>
          <w:spacing w:val="-7"/>
          <w:w w:val="105"/>
          <w:sz w:val="21"/>
        </w:rPr>
        <w:t> </w:t>
      </w:r>
      <w:r>
        <w:rPr>
          <w:w w:val="105"/>
          <w:sz w:val="21"/>
        </w:rPr>
        <w:t>who</w:t>
      </w:r>
      <w:r>
        <w:rPr>
          <w:spacing w:val="-6"/>
          <w:w w:val="105"/>
          <w:sz w:val="21"/>
        </w:rPr>
        <w:t> </w:t>
      </w:r>
      <w:r>
        <w:rPr>
          <w:w w:val="105"/>
          <w:sz w:val="21"/>
        </w:rPr>
        <w:t>act</w:t>
      </w:r>
      <w:r>
        <w:rPr>
          <w:spacing w:val="-7"/>
          <w:w w:val="105"/>
          <w:sz w:val="21"/>
        </w:rPr>
        <w:t> </w:t>
      </w:r>
      <w:r>
        <w:rPr>
          <w:w w:val="105"/>
          <w:sz w:val="21"/>
        </w:rPr>
        <w:t>as</w:t>
      </w:r>
      <w:r>
        <w:rPr>
          <w:spacing w:val="-7"/>
          <w:w w:val="105"/>
          <w:sz w:val="21"/>
        </w:rPr>
        <w:t> </w:t>
      </w:r>
      <w:r>
        <w:rPr>
          <w:w w:val="105"/>
          <w:sz w:val="21"/>
        </w:rPr>
        <w:t>trustees</w:t>
      </w:r>
      <w:r>
        <w:rPr>
          <w:spacing w:val="-6"/>
          <w:w w:val="105"/>
          <w:sz w:val="21"/>
        </w:rPr>
        <w:t> </w:t>
      </w:r>
      <w:r>
        <w:rPr>
          <w:spacing w:val="-3"/>
          <w:w w:val="105"/>
          <w:sz w:val="21"/>
        </w:rPr>
        <w:t>are</w:t>
      </w:r>
      <w:r>
        <w:rPr>
          <w:spacing w:val="-7"/>
          <w:w w:val="105"/>
          <w:sz w:val="21"/>
        </w:rPr>
        <w:t> </w:t>
      </w:r>
      <w:r>
        <w:rPr>
          <w:w w:val="105"/>
          <w:sz w:val="21"/>
        </w:rPr>
        <w:t>personally</w:t>
      </w:r>
      <w:r>
        <w:rPr>
          <w:spacing w:val="-6"/>
          <w:w w:val="105"/>
          <w:sz w:val="21"/>
        </w:rPr>
        <w:t> </w:t>
      </w:r>
      <w:r>
        <w:rPr>
          <w:spacing w:val="-3"/>
          <w:w w:val="105"/>
          <w:sz w:val="21"/>
        </w:rPr>
        <w:t>liable</w:t>
      </w:r>
      <w:r>
        <w:rPr>
          <w:spacing w:val="-7"/>
          <w:w w:val="105"/>
          <w:sz w:val="21"/>
        </w:rPr>
        <w:t> </w:t>
      </w:r>
      <w:r>
        <w:rPr>
          <w:w w:val="105"/>
          <w:sz w:val="21"/>
        </w:rPr>
        <w:t>in</w:t>
      </w:r>
      <w:r>
        <w:rPr>
          <w:spacing w:val="-7"/>
          <w:w w:val="105"/>
          <w:sz w:val="21"/>
        </w:rPr>
        <w:t> </w:t>
      </w:r>
      <w:r>
        <w:rPr>
          <w:w w:val="105"/>
          <w:sz w:val="21"/>
        </w:rPr>
        <w:t>an</w:t>
      </w:r>
      <w:r>
        <w:rPr>
          <w:spacing w:val="-6"/>
          <w:w w:val="105"/>
          <w:sz w:val="21"/>
        </w:rPr>
        <w:t> </w:t>
      </w:r>
      <w:r>
        <w:rPr>
          <w:w w:val="105"/>
          <w:sz w:val="21"/>
        </w:rPr>
        <w:t>action</w:t>
      </w:r>
      <w:r>
        <w:rPr>
          <w:spacing w:val="-7"/>
          <w:w w:val="105"/>
          <w:sz w:val="21"/>
        </w:rPr>
        <w:t> </w:t>
      </w:r>
      <w:r>
        <w:rPr>
          <w:spacing w:val="-3"/>
          <w:w w:val="105"/>
          <w:sz w:val="21"/>
        </w:rPr>
        <w:t>against</w:t>
      </w:r>
      <w:r>
        <w:rPr>
          <w:spacing w:val="-7"/>
          <w:w w:val="105"/>
          <w:sz w:val="21"/>
        </w:rPr>
        <w:t> </w:t>
      </w:r>
      <w:r>
        <w:rPr>
          <w:w w:val="105"/>
          <w:sz w:val="21"/>
        </w:rPr>
        <w:t>the</w:t>
      </w:r>
      <w:r>
        <w:rPr>
          <w:spacing w:val="-6"/>
          <w:w w:val="105"/>
          <w:sz w:val="21"/>
        </w:rPr>
        <w:t> </w:t>
      </w:r>
      <w:r>
        <w:rPr>
          <w:w w:val="105"/>
          <w:sz w:val="21"/>
        </w:rPr>
        <w:t>trustee.</w:t>
      </w:r>
      <w:r>
        <w:rPr>
          <w:w w:val="105"/>
          <w:position w:val="7"/>
          <w:sz w:val="12"/>
        </w:rPr>
        <w:t>46</w:t>
      </w:r>
    </w:p>
    <w:p>
      <w:pPr>
        <w:pStyle w:val="BodyText"/>
        <w:rPr>
          <w:sz w:val="20"/>
        </w:rPr>
      </w:pPr>
    </w:p>
    <w:p>
      <w:pPr>
        <w:pStyle w:val="BodyText"/>
        <w:rPr>
          <w:sz w:val="20"/>
        </w:rPr>
      </w:pPr>
    </w:p>
    <w:p>
      <w:pPr>
        <w:pStyle w:val="BodyText"/>
        <w:rPr>
          <w:sz w:val="20"/>
        </w:rPr>
      </w:pPr>
    </w:p>
    <w:p>
      <w:pPr>
        <w:pStyle w:val="BodyText"/>
        <w:spacing w:before="8"/>
        <w:rPr>
          <w:sz w:val="20"/>
        </w:rPr>
      </w:pPr>
      <w:r>
        <w:rPr/>
        <w:pict>
          <v:line style="position:absolute;mso-position-horizontal-relative:page;mso-position-vertical-relative:paragraph;z-index:296;mso-wrap-distance-left:0;mso-wrap-distance-right:0" from="79.370102pt,15.075044pt" to="515.905102pt,15.075044pt" stroked="true" strokeweight="1pt" strokecolor="#f9ceca">
            <v:stroke dashstyle="solid"/>
            <w10:wrap type="topAndBottom"/>
          </v:line>
        </w:pict>
      </w:r>
    </w:p>
    <w:p>
      <w:pPr>
        <w:pStyle w:val="ListParagraph"/>
        <w:numPr>
          <w:ilvl w:val="0"/>
          <w:numId w:val="10"/>
        </w:numPr>
        <w:tabs>
          <w:tab w:pos="2380" w:val="left" w:leader="none"/>
          <w:tab w:pos="2382" w:val="left" w:leader="none"/>
        </w:tabs>
        <w:spacing w:line="240" w:lineRule="auto" w:before="117" w:after="0"/>
        <w:ind w:left="2381" w:right="0" w:hanging="794"/>
        <w:jc w:val="left"/>
        <w:rPr>
          <w:sz w:val="13"/>
        </w:rPr>
      </w:pPr>
      <w:r>
        <w:rPr>
          <w:w w:val="105"/>
          <w:sz w:val="13"/>
        </w:rPr>
        <w:t>G</w:t>
      </w:r>
      <w:r>
        <w:rPr>
          <w:spacing w:val="5"/>
          <w:w w:val="105"/>
          <w:sz w:val="13"/>
        </w:rPr>
        <w:t> </w:t>
      </w:r>
      <w:r>
        <w:rPr>
          <w:w w:val="105"/>
          <w:sz w:val="13"/>
        </w:rPr>
        <w:t>C</w:t>
      </w:r>
      <w:r>
        <w:rPr>
          <w:spacing w:val="5"/>
          <w:w w:val="105"/>
          <w:sz w:val="13"/>
        </w:rPr>
        <w:t> </w:t>
      </w:r>
      <w:r>
        <w:rPr>
          <w:w w:val="105"/>
          <w:sz w:val="13"/>
        </w:rPr>
        <w:t>Spavold,</w:t>
      </w:r>
      <w:r>
        <w:rPr>
          <w:spacing w:val="5"/>
          <w:w w:val="105"/>
          <w:sz w:val="13"/>
        </w:rPr>
        <w:t> </w:t>
      </w:r>
      <w:r>
        <w:rPr>
          <w:spacing w:val="2"/>
          <w:w w:val="105"/>
          <w:sz w:val="13"/>
        </w:rPr>
        <w:t>‘The</w:t>
      </w:r>
      <w:r>
        <w:rPr>
          <w:spacing w:val="5"/>
          <w:w w:val="105"/>
          <w:sz w:val="13"/>
        </w:rPr>
        <w:t> </w:t>
      </w:r>
      <w:r>
        <w:rPr>
          <w:w w:val="105"/>
          <w:sz w:val="13"/>
        </w:rPr>
        <w:t>Unit</w:t>
      </w:r>
      <w:r>
        <w:rPr>
          <w:spacing w:val="5"/>
          <w:w w:val="105"/>
          <w:sz w:val="13"/>
        </w:rPr>
        <w:t> </w:t>
      </w:r>
      <w:r>
        <w:rPr>
          <w:w w:val="105"/>
          <w:sz w:val="13"/>
        </w:rPr>
        <w:t>Trust:</w:t>
      </w:r>
      <w:r>
        <w:rPr>
          <w:spacing w:val="5"/>
          <w:w w:val="105"/>
          <w:sz w:val="13"/>
        </w:rPr>
        <w:t> </w:t>
      </w:r>
      <w:r>
        <w:rPr>
          <w:w w:val="105"/>
          <w:sz w:val="13"/>
        </w:rPr>
        <w:t>A</w:t>
      </w:r>
      <w:r>
        <w:rPr>
          <w:spacing w:val="5"/>
          <w:w w:val="105"/>
          <w:sz w:val="13"/>
        </w:rPr>
        <w:t> </w:t>
      </w:r>
      <w:r>
        <w:rPr>
          <w:w w:val="105"/>
          <w:sz w:val="13"/>
        </w:rPr>
        <w:t>Comparison</w:t>
      </w:r>
      <w:r>
        <w:rPr>
          <w:spacing w:val="5"/>
          <w:w w:val="105"/>
          <w:sz w:val="13"/>
        </w:rPr>
        <w:t> </w:t>
      </w:r>
      <w:r>
        <w:rPr>
          <w:w w:val="105"/>
          <w:sz w:val="13"/>
        </w:rPr>
        <w:t>with</w:t>
      </w:r>
      <w:r>
        <w:rPr>
          <w:spacing w:val="5"/>
          <w:w w:val="105"/>
          <w:sz w:val="13"/>
        </w:rPr>
        <w:t> </w:t>
      </w:r>
      <w:r>
        <w:rPr>
          <w:w w:val="105"/>
          <w:sz w:val="13"/>
        </w:rPr>
        <w:t>the</w:t>
      </w:r>
      <w:r>
        <w:rPr>
          <w:spacing w:val="5"/>
          <w:w w:val="105"/>
          <w:sz w:val="13"/>
        </w:rPr>
        <w:t> </w:t>
      </w:r>
      <w:r>
        <w:rPr>
          <w:w w:val="105"/>
          <w:sz w:val="13"/>
        </w:rPr>
        <w:t>Corporation’</w:t>
      </w:r>
      <w:r>
        <w:rPr>
          <w:spacing w:val="5"/>
          <w:w w:val="105"/>
          <w:sz w:val="13"/>
        </w:rPr>
        <w:t> </w:t>
      </w:r>
      <w:r>
        <w:rPr>
          <w:w w:val="105"/>
          <w:sz w:val="13"/>
        </w:rPr>
        <w:t>(1991)</w:t>
      </w:r>
      <w:r>
        <w:rPr>
          <w:spacing w:val="5"/>
          <w:w w:val="105"/>
          <w:sz w:val="13"/>
        </w:rPr>
        <w:t> </w:t>
      </w:r>
      <w:r>
        <w:rPr>
          <w:w w:val="105"/>
          <w:sz w:val="13"/>
        </w:rPr>
        <w:t>3</w:t>
      </w:r>
      <w:r>
        <w:rPr>
          <w:spacing w:val="5"/>
          <w:w w:val="105"/>
          <w:sz w:val="13"/>
        </w:rPr>
        <w:t> </w:t>
      </w:r>
      <w:r>
        <w:rPr>
          <w:i/>
          <w:w w:val="105"/>
          <w:sz w:val="13"/>
        </w:rPr>
        <w:t>Bond</w:t>
      </w:r>
      <w:r>
        <w:rPr>
          <w:i/>
          <w:spacing w:val="4"/>
          <w:w w:val="105"/>
          <w:sz w:val="13"/>
        </w:rPr>
        <w:t> </w:t>
      </w:r>
      <w:r>
        <w:rPr>
          <w:i/>
          <w:w w:val="105"/>
          <w:sz w:val="13"/>
        </w:rPr>
        <w:t>Law</w:t>
      </w:r>
      <w:r>
        <w:rPr>
          <w:i/>
          <w:spacing w:val="4"/>
          <w:w w:val="105"/>
          <w:sz w:val="13"/>
        </w:rPr>
        <w:t> </w:t>
      </w:r>
      <w:r>
        <w:rPr>
          <w:i/>
          <w:w w:val="105"/>
          <w:sz w:val="13"/>
        </w:rPr>
        <w:t>Review</w:t>
      </w:r>
      <w:r>
        <w:rPr>
          <w:i/>
          <w:spacing w:val="5"/>
          <w:w w:val="105"/>
          <w:sz w:val="13"/>
        </w:rPr>
        <w:t> </w:t>
      </w:r>
      <w:r>
        <w:rPr>
          <w:w w:val="105"/>
          <w:sz w:val="13"/>
        </w:rPr>
        <w:t>2,</w:t>
      </w:r>
      <w:r>
        <w:rPr>
          <w:spacing w:val="6"/>
          <w:w w:val="105"/>
          <w:sz w:val="13"/>
        </w:rPr>
        <w:t> </w:t>
      </w:r>
      <w:r>
        <w:rPr>
          <w:w w:val="105"/>
          <w:sz w:val="13"/>
        </w:rPr>
        <w:t>2.</w:t>
      </w:r>
    </w:p>
    <w:p>
      <w:pPr>
        <w:pStyle w:val="ListParagraph"/>
        <w:numPr>
          <w:ilvl w:val="0"/>
          <w:numId w:val="10"/>
        </w:numPr>
        <w:tabs>
          <w:tab w:pos="2380" w:val="left" w:leader="none"/>
          <w:tab w:pos="2381" w:val="left" w:leader="none"/>
        </w:tabs>
        <w:spacing w:line="240" w:lineRule="auto" w:before="1" w:after="0"/>
        <w:ind w:left="2380" w:right="0" w:hanging="793"/>
        <w:jc w:val="left"/>
        <w:rPr>
          <w:sz w:val="13"/>
        </w:rPr>
      </w:pPr>
      <w:r>
        <w:rPr>
          <w:sz w:val="13"/>
        </w:rPr>
        <w:t>R</w:t>
      </w:r>
      <w:r>
        <w:rPr>
          <w:spacing w:val="8"/>
          <w:sz w:val="13"/>
        </w:rPr>
        <w:t> </w:t>
      </w:r>
      <w:r>
        <w:rPr>
          <w:sz w:val="13"/>
        </w:rPr>
        <w:t>P</w:t>
      </w:r>
      <w:r>
        <w:rPr>
          <w:spacing w:val="9"/>
          <w:sz w:val="13"/>
        </w:rPr>
        <w:t> </w:t>
      </w:r>
      <w:r>
        <w:rPr>
          <w:sz w:val="13"/>
        </w:rPr>
        <w:t>Austin</w:t>
      </w:r>
      <w:r>
        <w:rPr>
          <w:spacing w:val="9"/>
          <w:sz w:val="13"/>
        </w:rPr>
        <w:t> </w:t>
      </w:r>
      <w:r>
        <w:rPr>
          <w:sz w:val="13"/>
        </w:rPr>
        <w:t>and</w:t>
      </w:r>
      <w:r>
        <w:rPr>
          <w:spacing w:val="9"/>
          <w:sz w:val="13"/>
        </w:rPr>
        <w:t> </w:t>
      </w:r>
      <w:r>
        <w:rPr>
          <w:sz w:val="13"/>
        </w:rPr>
        <w:t>I</w:t>
      </w:r>
      <w:r>
        <w:rPr>
          <w:spacing w:val="9"/>
          <w:sz w:val="13"/>
        </w:rPr>
        <w:t> </w:t>
      </w:r>
      <w:r>
        <w:rPr>
          <w:sz w:val="13"/>
        </w:rPr>
        <w:t>M</w:t>
      </w:r>
      <w:r>
        <w:rPr>
          <w:spacing w:val="9"/>
          <w:sz w:val="13"/>
        </w:rPr>
        <w:t> </w:t>
      </w:r>
      <w:r>
        <w:rPr>
          <w:sz w:val="13"/>
        </w:rPr>
        <w:t>Ramsay,</w:t>
      </w:r>
      <w:r>
        <w:rPr>
          <w:spacing w:val="9"/>
          <w:sz w:val="13"/>
        </w:rPr>
        <w:t> </w:t>
      </w:r>
      <w:r>
        <w:rPr>
          <w:i/>
          <w:sz w:val="13"/>
        </w:rPr>
        <w:t>Ford’s</w:t>
      </w:r>
      <w:r>
        <w:rPr>
          <w:i/>
          <w:spacing w:val="8"/>
          <w:sz w:val="13"/>
        </w:rPr>
        <w:t> </w:t>
      </w:r>
      <w:r>
        <w:rPr>
          <w:i/>
          <w:sz w:val="13"/>
        </w:rPr>
        <w:t>Principles</w:t>
      </w:r>
      <w:r>
        <w:rPr>
          <w:i/>
          <w:spacing w:val="7"/>
          <w:sz w:val="13"/>
        </w:rPr>
        <w:t> </w:t>
      </w:r>
      <w:r>
        <w:rPr>
          <w:i/>
          <w:sz w:val="13"/>
        </w:rPr>
        <w:t>of</w:t>
      </w:r>
      <w:r>
        <w:rPr>
          <w:i/>
          <w:spacing w:val="8"/>
          <w:sz w:val="13"/>
        </w:rPr>
        <w:t> </w:t>
      </w:r>
      <w:r>
        <w:rPr>
          <w:i/>
          <w:sz w:val="13"/>
        </w:rPr>
        <w:t>Corporations</w:t>
      </w:r>
      <w:r>
        <w:rPr>
          <w:i/>
          <w:spacing w:val="8"/>
          <w:sz w:val="13"/>
        </w:rPr>
        <w:t> </w:t>
      </w:r>
      <w:r>
        <w:rPr>
          <w:i/>
          <w:sz w:val="13"/>
        </w:rPr>
        <w:t>Law</w:t>
      </w:r>
      <w:r>
        <w:rPr>
          <w:i/>
          <w:spacing w:val="9"/>
          <w:sz w:val="13"/>
        </w:rPr>
        <w:t> </w:t>
      </w:r>
      <w:r>
        <w:rPr>
          <w:spacing w:val="2"/>
          <w:sz w:val="13"/>
        </w:rPr>
        <w:t>(LexisNexis</w:t>
      </w:r>
      <w:r>
        <w:rPr>
          <w:spacing w:val="9"/>
          <w:sz w:val="13"/>
        </w:rPr>
        <w:t> </w:t>
      </w:r>
      <w:r>
        <w:rPr>
          <w:sz w:val="13"/>
        </w:rPr>
        <w:t>Butterworths,</w:t>
      </w:r>
      <w:r>
        <w:rPr>
          <w:spacing w:val="9"/>
          <w:sz w:val="13"/>
        </w:rPr>
        <w:t> </w:t>
      </w:r>
      <w:r>
        <w:rPr>
          <w:sz w:val="13"/>
        </w:rPr>
        <w:t>15th</w:t>
      </w:r>
      <w:r>
        <w:rPr>
          <w:spacing w:val="9"/>
          <w:sz w:val="13"/>
        </w:rPr>
        <w:t> </w:t>
      </w:r>
      <w:r>
        <w:rPr>
          <w:sz w:val="13"/>
        </w:rPr>
        <w:t>ed,</w:t>
      </w:r>
      <w:r>
        <w:rPr>
          <w:spacing w:val="8"/>
          <w:sz w:val="13"/>
        </w:rPr>
        <w:t> </w:t>
      </w:r>
      <w:r>
        <w:rPr>
          <w:sz w:val="13"/>
        </w:rPr>
        <w:t>2013)</w:t>
      </w:r>
      <w:r>
        <w:rPr>
          <w:spacing w:val="9"/>
          <w:sz w:val="13"/>
        </w:rPr>
        <w:t> </w:t>
      </w:r>
      <w:r>
        <w:rPr>
          <w:spacing w:val="-3"/>
          <w:sz w:val="13"/>
        </w:rPr>
        <w:t>124</w:t>
      </w:r>
      <w:r>
        <w:rPr>
          <w:spacing w:val="9"/>
          <w:sz w:val="13"/>
        </w:rPr>
        <w:t> </w:t>
      </w:r>
      <w:r>
        <w:rPr>
          <w:sz w:val="13"/>
        </w:rPr>
        <w:t>[4.140].</w:t>
      </w:r>
    </w:p>
    <w:p>
      <w:pPr>
        <w:pStyle w:val="ListParagraph"/>
        <w:numPr>
          <w:ilvl w:val="0"/>
          <w:numId w:val="10"/>
        </w:numPr>
        <w:tabs>
          <w:tab w:pos="2380" w:val="left" w:leader="none"/>
          <w:tab w:pos="2381" w:val="left" w:leader="none"/>
        </w:tabs>
        <w:spacing w:line="240" w:lineRule="auto" w:before="2" w:after="0"/>
        <w:ind w:left="2380" w:right="0" w:hanging="793"/>
        <w:jc w:val="left"/>
        <w:rPr>
          <w:sz w:val="13"/>
        </w:rPr>
      </w:pPr>
      <w:r>
        <w:rPr>
          <w:i/>
          <w:w w:val="105"/>
          <w:sz w:val="13"/>
        </w:rPr>
        <w:t>Salomon v Salomon &amp; Co Ltd </w:t>
      </w:r>
      <w:r>
        <w:rPr>
          <w:w w:val="105"/>
          <w:sz w:val="13"/>
        </w:rPr>
        <w:t>[1897] AC</w:t>
      </w:r>
      <w:r>
        <w:rPr>
          <w:spacing w:val="1"/>
          <w:w w:val="105"/>
          <w:sz w:val="13"/>
        </w:rPr>
        <w:t> </w:t>
      </w:r>
      <w:r>
        <w:rPr>
          <w:w w:val="105"/>
          <w:sz w:val="13"/>
        </w:rPr>
        <w:t>22.</w:t>
      </w:r>
    </w:p>
    <w:p>
      <w:pPr>
        <w:pStyle w:val="ListParagraph"/>
        <w:numPr>
          <w:ilvl w:val="0"/>
          <w:numId w:val="10"/>
        </w:numPr>
        <w:tabs>
          <w:tab w:pos="2380" w:val="left" w:leader="none"/>
          <w:tab w:pos="2381" w:val="left" w:leader="none"/>
        </w:tabs>
        <w:spacing w:line="240" w:lineRule="auto" w:before="1" w:after="0"/>
        <w:ind w:left="2380" w:right="0" w:hanging="793"/>
        <w:jc w:val="left"/>
        <w:rPr>
          <w:sz w:val="13"/>
        </w:rPr>
      </w:pPr>
      <w:r>
        <w:rPr/>
        <w:pict>
          <v:shape style="position:absolute;margin-left:549.156677pt;margin-top:3.014465pt;width:12.4pt;height:14.25pt;mso-position-horizontal-relative:page;mso-position-vertical-relative:paragraph;z-index:2368" type="#_x0000_t202" filled="false" stroked="false">
            <v:textbox inset="0,0,0,0">
              <w:txbxContent>
                <w:p>
                  <w:pPr>
                    <w:spacing w:line="284" w:lineRule="exact" w:before="0"/>
                    <w:ind w:left="0" w:right="0" w:firstLine="0"/>
                    <w:jc w:val="left"/>
                    <w:rPr>
                      <w:b/>
                      <w:sz w:val="24"/>
                    </w:rPr>
                  </w:pPr>
                  <w:r>
                    <w:rPr>
                      <w:b/>
                      <w:color w:val="EC5A4F"/>
                      <w:spacing w:val="-10"/>
                      <w:w w:val="110"/>
                      <w:sz w:val="24"/>
                    </w:rPr>
                    <w:t>13</w:t>
                  </w:r>
                </w:p>
              </w:txbxContent>
            </v:textbox>
            <w10:wrap type="none"/>
          </v:shape>
        </w:pict>
      </w:r>
      <w:r>
        <w:rPr>
          <w:sz w:val="13"/>
        </w:rPr>
        <w:t>R</w:t>
      </w:r>
      <w:r>
        <w:rPr>
          <w:spacing w:val="8"/>
          <w:sz w:val="13"/>
        </w:rPr>
        <w:t> </w:t>
      </w:r>
      <w:r>
        <w:rPr>
          <w:sz w:val="13"/>
        </w:rPr>
        <w:t>P</w:t>
      </w:r>
      <w:r>
        <w:rPr>
          <w:spacing w:val="9"/>
          <w:sz w:val="13"/>
        </w:rPr>
        <w:t> </w:t>
      </w:r>
      <w:r>
        <w:rPr>
          <w:sz w:val="13"/>
        </w:rPr>
        <w:t>Austin</w:t>
      </w:r>
      <w:r>
        <w:rPr>
          <w:spacing w:val="9"/>
          <w:sz w:val="13"/>
        </w:rPr>
        <w:t> </w:t>
      </w:r>
      <w:r>
        <w:rPr>
          <w:sz w:val="13"/>
        </w:rPr>
        <w:t>and</w:t>
      </w:r>
      <w:r>
        <w:rPr>
          <w:spacing w:val="9"/>
          <w:sz w:val="13"/>
        </w:rPr>
        <w:t> </w:t>
      </w:r>
      <w:r>
        <w:rPr>
          <w:sz w:val="13"/>
        </w:rPr>
        <w:t>I</w:t>
      </w:r>
      <w:r>
        <w:rPr>
          <w:spacing w:val="9"/>
          <w:sz w:val="13"/>
        </w:rPr>
        <w:t> </w:t>
      </w:r>
      <w:r>
        <w:rPr>
          <w:sz w:val="13"/>
        </w:rPr>
        <w:t>M</w:t>
      </w:r>
      <w:r>
        <w:rPr>
          <w:spacing w:val="9"/>
          <w:sz w:val="13"/>
        </w:rPr>
        <w:t> </w:t>
      </w:r>
      <w:r>
        <w:rPr>
          <w:sz w:val="13"/>
        </w:rPr>
        <w:t>Ramsay,</w:t>
      </w:r>
      <w:r>
        <w:rPr>
          <w:spacing w:val="9"/>
          <w:sz w:val="13"/>
        </w:rPr>
        <w:t> </w:t>
      </w:r>
      <w:r>
        <w:rPr>
          <w:i/>
          <w:sz w:val="13"/>
        </w:rPr>
        <w:t>Ford’s</w:t>
      </w:r>
      <w:r>
        <w:rPr>
          <w:i/>
          <w:spacing w:val="7"/>
          <w:sz w:val="13"/>
        </w:rPr>
        <w:t> </w:t>
      </w:r>
      <w:r>
        <w:rPr>
          <w:i/>
          <w:sz w:val="13"/>
        </w:rPr>
        <w:t>Principles</w:t>
      </w:r>
      <w:r>
        <w:rPr>
          <w:i/>
          <w:spacing w:val="8"/>
          <w:sz w:val="13"/>
        </w:rPr>
        <w:t> </w:t>
      </w:r>
      <w:r>
        <w:rPr>
          <w:i/>
          <w:sz w:val="13"/>
        </w:rPr>
        <w:t>of</w:t>
      </w:r>
      <w:r>
        <w:rPr>
          <w:i/>
          <w:spacing w:val="8"/>
          <w:sz w:val="13"/>
        </w:rPr>
        <w:t> </w:t>
      </w:r>
      <w:r>
        <w:rPr>
          <w:i/>
          <w:sz w:val="13"/>
        </w:rPr>
        <w:t>Corporations</w:t>
      </w:r>
      <w:r>
        <w:rPr>
          <w:i/>
          <w:spacing w:val="8"/>
          <w:sz w:val="13"/>
        </w:rPr>
        <w:t> </w:t>
      </w:r>
      <w:r>
        <w:rPr>
          <w:i/>
          <w:sz w:val="13"/>
        </w:rPr>
        <w:t>Law</w:t>
      </w:r>
      <w:r>
        <w:rPr>
          <w:i/>
          <w:spacing w:val="9"/>
          <w:sz w:val="13"/>
        </w:rPr>
        <w:t> </w:t>
      </w:r>
      <w:r>
        <w:rPr>
          <w:spacing w:val="2"/>
          <w:sz w:val="13"/>
        </w:rPr>
        <w:t>(LexisNexis</w:t>
      </w:r>
      <w:r>
        <w:rPr>
          <w:spacing w:val="8"/>
          <w:sz w:val="13"/>
        </w:rPr>
        <w:t> </w:t>
      </w:r>
      <w:r>
        <w:rPr>
          <w:sz w:val="13"/>
        </w:rPr>
        <w:t>Butterworths,</w:t>
      </w:r>
      <w:r>
        <w:rPr>
          <w:spacing w:val="9"/>
          <w:sz w:val="13"/>
        </w:rPr>
        <w:t> </w:t>
      </w:r>
      <w:r>
        <w:rPr>
          <w:sz w:val="13"/>
        </w:rPr>
        <w:t>15th</w:t>
      </w:r>
      <w:r>
        <w:rPr>
          <w:spacing w:val="9"/>
          <w:sz w:val="13"/>
        </w:rPr>
        <w:t> </w:t>
      </w:r>
      <w:r>
        <w:rPr>
          <w:sz w:val="13"/>
        </w:rPr>
        <w:t>ed,</w:t>
      </w:r>
      <w:r>
        <w:rPr>
          <w:spacing w:val="9"/>
          <w:sz w:val="13"/>
        </w:rPr>
        <w:t> </w:t>
      </w:r>
      <w:r>
        <w:rPr>
          <w:sz w:val="13"/>
        </w:rPr>
        <w:t>2013)</w:t>
      </w:r>
      <w:r>
        <w:rPr>
          <w:spacing w:val="9"/>
          <w:sz w:val="13"/>
        </w:rPr>
        <w:t> </w:t>
      </w:r>
      <w:r>
        <w:rPr>
          <w:spacing w:val="-3"/>
          <w:sz w:val="13"/>
        </w:rPr>
        <w:t>126</w:t>
      </w:r>
      <w:r>
        <w:rPr>
          <w:spacing w:val="9"/>
          <w:sz w:val="13"/>
        </w:rPr>
        <w:t> </w:t>
      </w:r>
      <w:r>
        <w:rPr>
          <w:sz w:val="13"/>
        </w:rPr>
        <w:t>[4.150].</w:t>
      </w:r>
    </w:p>
    <w:p>
      <w:pPr>
        <w:pStyle w:val="ListParagraph"/>
        <w:numPr>
          <w:ilvl w:val="0"/>
          <w:numId w:val="10"/>
        </w:numPr>
        <w:tabs>
          <w:tab w:pos="2380" w:val="left" w:leader="none"/>
          <w:tab w:pos="2381" w:val="left" w:leader="none"/>
        </w:tabs>
        <w:spacing w:line="240" w:lineRule="auto" w:before="1" w:after="0"/>
        <w:ind w:left="2380" w:right="0" w:hanging="793"/>
        <w:jc w:val="left"/>
        <w:rPr>
          <w:sz w:val="13"/>
        </w:rPr>
      </w:pPr>
      <w:r>
        <w:rPr>
          <w:w w:val="105"/>
          <w:sz w:val="13"/>
        </w:rPr>
        <w:t>P Agardy, ‘Aspects of Trading Trusts’ </w:t>
      </w:r>
      <w:r>
        <w:rPr>
          <w:spacing w:val="2"/>
          <w:w w:val="105"/>
          <w:sz w:val="13"/>
        </w:rPr>
        <w:t>(2006) </w:t>
      </w:r>
      <w:r>
        <w:rPr>
          <w:spacing w:val="-3"/>
          <w:w w:val="105"/>
          <w:sz w:val="13"/>
        </w:rPr>
        <w:t>14 </w:t>
      </w:r>
      <w:r>
        <w:rPr>
          <w:i/>
          <w:w w:val="105"/>
          <w:sz w:val="13"/>
        </w:rPr>
        <w:t>Insolvency Law Journal</w:t>
      </w:r>
      <w:r>
        <w:rPr>
          <w:i/>
          <w:spacing w:val="5"/>
          <w:w w:val="105"/>
          <w:sz w:val="13"/>
        </w:rPr>
        <w:t> </w:t>
      </w:r>
      <w:r>
        <w:rPr>
          <w:spacing w:val="-6"/>
          <w:w w:val="105"/>
          <w:sz w:val="13"/>
        </w:rPr>
        <w:t>7, </w:t>
      </w:r>
      <w:r>
        <w:rPr>
          <w:w w:val="105"/>
          <w:sz w:val="13"/>
        </w:rPr>
        <w:t>9.</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3"/>
        </w:numPr>
        <w:tabs>
          <w:tab w:pos="2381" w:val="left" w:leader="none"/>
          <w:tab w:pos="2382" w:val="left" w:leader="none"/>
        </w:tabs>
        <w:spacing w:line="242" w:lineRule="auto" w:before="92" w:after="0"/>
        <w:ind w:left="2381" w:right="2044" w:hanging="794"/>
        <w:jc w:val="left"/>
        <w:rPr>
          <w:sz w:val="12"/>
        </w:rPr>
      </w:pPr>
      <w:r>
        <w:rPr>
          <w:sz w:val="21"/>
        </w:rPr>
        <w:t>In </w:t>
      </w:r>
      <w:r>
        <w:rPr>
          <w:spacing w:val="-3"/>
          <w:sz w:val="21"/>
        </w:rPr>
        <w:t>practice, </w:t>
      </w:r>
      <w:r>
        <w:rPr>
          <w:sz w:val="21"/>
        </w:rPr>
        <w:t>the trustee can </w:t>
      </w:r>
      <w:r>
        <w:rPr>
          <w:spacing w:val="-3"/>
          <w:sz w:val="21"/>
        </w:rPr>
        <w:t>utilise </w:t>
      </w:r>
      <w:r>
        <w:rPr>
          <w:sz w:val="21"/>
        </w:rPr>
        <w:t>two devices to </w:t>
      </w:r>
      <w:r>
        <w:rPr>
          <w:spacing w:val="-3"/>
          <w:sz w:val="21"/>
        </w:rPr>
        <w:t>mitigate </w:t>
      </w:r>
      <w:r>
        <w:rPr>
          <w:sz w:val="21"/>
        </w:rPr>
        <w:t>personal </w:t>
      </w:r>
      <w:r>
        <w:rPr>
          <w:spacing w:val="-3"/>
          <w:sz w:val="21"/>
        </w:rPr>
        <w:t>liability.  </w:t>
      </w:r>
      <w:r>
        <w:rPr>
          <w:sz w:val="21"/>
        </w:rPr>
        <w:t>The first is to insert </w:t>
      </w:r>
      <w:r>
        <w:rPr>
          <w:spacing w:val="-3"/>
          <w:sz w:val="21"/>
        </w:rPr>
        <w:t>exclusion </w:t>
      </w:r>
      <w:r>
        <w:rPr>
          <w:sz w:val="21"/>
        </w:rPr>
        <w:t>clauses </w:t>
      </w:r>
      <w:r>
        <w:rPr>
          <w:spacing w:val="-3"/>
          <w:sz w:val="21"/>
        </w:rPr>
        <w:t>into </w:t>
      </w:r>
      <w:r>
        <w:rPr>
          <w:sz w:val="21"/>
        </w:rPr>
        <w:t>the </w:t>
      </w:r>
      <w:r>
        <w:rPr>
          <w:spacing w:val="-3"/>
          <w:sz w:val="21"/>
        </w:rPr>
        <w:t>terms </w:t>
      </w:r>
      <w:r>
        <w:rPr>
          <w:sz w:val="21"/>
        </w:rPr>
        <w:t>of the trust deed. </w:t>
      </w:r>
      <w:r>
        <w:rPr>
          <w:spacing w:val="-4"/>
          <w:sz w:val="21"/>
        </w:rPr>
        <w:t>However, </w:t>
      </w:r>
      <w:r>
        <w:rPr>
          <w:sz w:val="21"/>
        </w:rPr>
        <w:t>the validity of these clauses, and the extent to which they can </w:t>
      </w:r>
      <w:r>
        <w:rPr>
          <w:spacing w:val="-3"/>
          <w:sz w:val="21"/>
        </w:rPr>
        <w:t>exclude </w:t>
      </w:r>
      <w:r>
        <w:rPr>
          <w:sz w:val="21"/>
        </w:rPr>
        <w:t>a </w:t>
      </w:r>
      <w:r>
        <w:rPr>
          <w:spacing w:val="-3"/>
          <w:sz w:val="21"/>
        </w:rPr>
        <w:t>trustee’s </w:t>
      </w:r>
      <w:r>
        <w:rPr>
          <w:sz w:val="21"/>
        </w:rPr>
        <w:t>fiduciary duties, </w:t>
      </w:r>
      <w:r>
        <w:rPr>
          <w:spacing w:val="-3"/>
          <w:sz w:val="21"/>
        </w:rPr>
        <w:t>remains</w:t>
      </w:r>
      <w:r>
        <w:rPr>
          <w:spacing w:val="8"/>
          <w:sz w:val="21"/>
        </w:rPr>
        <w:t> </w:t>
      </w:r>
      <w:r>
        <w:rPr>
          <w:spacing w:val="-4"/>
          <w:sz w:val="21"/>
        </w:rPr>
        <w:t>unclear.</w:t>
      </w:r>
      <w:r>
        <w:rPr>
          <w:spacing w:val="-4"/>
          <w:position w:val="7"/>
          <w:sz w:val="12"/>
        </w:rPr>
        <w:t>47</w:t>
      </w:r>
    </w:p>
    <w:p>
      <w:pPr>
        <w:pStyle w:val="ListParagraph"/>
        <w:numPr>
          <w:ilvl w:val="1"/>
          <w:numId w:val="3"/>
        </w:numPr>
        <w:tabs>
          <w:tab w:pos="2381" w:val="left" w:leader="none"/>
          <w:tab w:pos="2382" w:val="left" w:leader="none"/>
        </w:tabs>
        <w:spacing w:line="242" w:lineRule="auto" w:before="124" w:after="0"/>
        <w:ind w:left="2381" w:right="1854" w:hanging="794"/>
        <w:jc w:val="left"/>
        <w:rPr>
          <w:sz w:val="21"/>
        </w:rPr>
      </w:pPr>
      <w:r>
        <w:rPr>
          <w:spacing w:val="-3"/>
          <w:sz w:val="21"/>
        </w:rPr>
        <w:t>Secondly, </w:t>
      </w:r>
      <w:r>
        <w:rPr>
          <w:sz w:val="21"/>
        </w:rPr>
        <w:t>the trustee </w:t>
      </w:r>
      <w:r>
        <w:rPr>
          <w:spacing w:val="-3"/>
          <w:sz w:val="21"/>
        </w:rPr>
        <w:t>will usually </w:t>
      </w:r>
      <w:r>
        <w:rPr>
          <w:sz w:val="21"/>
        </w:rPr>
        <w:t>be a </w:t>
      </w:r>
      <w:r>
        <w:rPr>
          <w:spacing w:val="-3"/>
          <w:sz w:val="21"/>
        </w:rPr>
        <w:t>corporate trustee. </w:t>
      </w:r>
      <w:r>
        <w:rPr>
          <w:sz w:val="21"/>
        </w:rPr>
        <w:t>This affords certain tax advantages and </w:t>
      </w:r>
      <w:r>
        <w:rPr>
          <w:spacing w:val="-3"/>
          <w:sz w:val="21"/>
        </w:rPr>
        <w:t>limited </w:t>
      </w:r>
      <w:r>
        <w:rPr>
          <w:spacing w:val="-4"/>
          <w:sz w:val="21"/>
        </w:rPr>
        <w:t>liability, </w:t>
      </w:r>
      <w:r>
        <w:rPr>
          <w:sz w:val="21"/>
        </w:rPr>
        <w:t>which </w:t>
      </w:r>
      <w:r>
        <w:rPr>
          <w:spacing w:val="-3"/>
          <w:sz w:val="21"/>
        </w:rPr>
        <w:t>follows from </w:t>
      </w:r>
      <w:r>
        <w:rPr>
          <w:sz w:val="21"/>
        </w:rPr>
        <w:t>the doctrine of </w:t>
      </w:r>
      <w:r>
        <w:rPr>
          <w:spacing w:val="-3"/>
          <w:sz w:val="21"/>
        </w:rPr>
        <w:t>separate </w:t>
      </w:r>
      <w:r>
        <w:rPr>
          <w:sz w:val="21"/>
        </w:rPr>
        <w:t>legal </w:t>
      </w:r>
      <w:r>
        <w:rPr>
          <w:spacing w:val="-3"/>
          <w:sz w:val="21"/>
        </w:rPr>
        <w:t>personality. </w:t>
      </w:r>
      <w:r>
        <w:rPr>
          <w:sz w:val="21"/>
        </w:rPr>
        <w:t>Thus, a </w:t>
      </w:r>
      <w:r>
        <w:rPr>
          <w:spacing w:val="-3"/>
          <w:sz w:val="21"/>
        </w:rPr>
        <w:t>clear </w:t>
      </w:r>
      <w:r>
        <w:rPr>
          <w:spacing w:val="-2"/>
          <w:sz w:val="21"/>
        </w:rPr>
        <w:t>demarcation </w:t>
      </w:r>
      <w:r>
        <w:rPr>
          <w:sz w:val="21"/>
        </w:rPr>
        <w:t>between trusts and </w:t>
      </w:r>
      <w:r>
        <w:rPr>
          <w:spacing w:val="-3"/>
          <w:sz w:val="21"/>
        </w:rPr>
        <w:t>companies </w:t>
      </w:r>
      <w:r>
        <w:rPr>
          <w:sz w:val="21"/>
        </w:rPr>
        <w:t>is somewhat artificial </w:t>
      </w:r>
      <w:r>
        <w:rPr>
          <w:spacing w:val="-3"/>
          <w:sz w:val="21"/>
        </w:rPr>
        <w:t>since </w:t>
      </w:r>
      <w:r>
        <w:rPr>
          <w:sz w:val="21"/>
        </w:rPr>
        <w:t>in practice businesses adopt a structure which </w:t>
      </w:r>
      <w:r>
        <w:rPr>
          <w:spacing w:val="-3"/>
          <w:sz w:val="21"/>
        </w:rPr>
        <w:t>utilises both. </w:t>
      </w:r>
      <w:r>
        <w:rPr>
          <w:spacing w:val="-4"/>
          <w:sz w:val="21"/>
        </w:rPr>
        <w:t>However, </w:t>
      </w:r>
      <w:r>
        <w:rPr>
          <w:sz w:val="21"/>
        </w:rPr>
        <w:t>the </w:t>
      </w:r>
      <w:r>
        <w:rPr>
          <w:spacing w:val="-3"/>
          <w:sz w:val="21"/>
        </w:rPr>
        <w:t>conceptual </w:t>
      </w:r>
      <w:r>
        <w:rPr>
          <w:sz w:val="21"/>
        </w:rPr>
        <w:t>distinction is important </w:t>
      </w:r>
      <w:r>
        <w:rPr>
          <w:spacing w:val="-3"/>
          <w:sz w:val="21"/>
        </w:rPr>
        <w:t>since </w:t>
      </w:r>
      <w:r>
        <w:rPr>
          <w:sz w:val="21"/>
        </w:rPr>
        <w:t>there is a </w:t>
      </w:r>
      <w:r>
        <w:rPr>
          <w:spacing w:val="-3"/>
          <w:sz w:val="21"/>
        </w:rPr>
        <w:t>clear difference </w:t>
      </w:r>
      <w:r>
        <w:rPr>
          <w:sz w:val="21"/>
        </w:rPr>
        <w:t>at law between the  two entities. Indeed, the problem </w:t>
      </w:r>
      <w:r>
        <w:rPr>
          <w:spacing w:val="-3"/>
          <w:sz w:val="21"/>
        </w:rPr>
        <w:t>that </w:t>
      </w:r>
      <w:r>
        <w:rPr>
          <w:sz w:val="21"/>
        </w:rPr>
        <w:t>this </w:t>
      </w:r>
      <w:r>
        <w:rPr>
          <w:spacing w:val="-3"/>
          <w:sz w:val="21"/>
        </w:rPr>
        <w:t>reference </w:t>
      </w:r>
      <w:r>
        <w:rPr>
          <w:sz w:val="21"/>
        </w:rPr>
        <w:t>seeks </w:t>
      </w:r>
      <w:r>
        <w:rPr>
          <w:spacing w:val="-3"/>
          <w:sz w:val="21"/>
        </w:rPr>
        <w:t>to </w:t>
      </w:r>
      <w:r>
        <w:rPr>
          <w:sz w:val="21"/>
        </w:rPr>
        <w:t>address reflects </w:t>
      </w:r>
      <w:r>
        <w:rPr>
          <w:spacing w:val="-3"/>
          <w:sz w:val="21"/>
        </w:rPr>
        <w:t>this. </w:t>
      </w:r>
      <w:r>
        <w:rPr>
          <w:sz w:val="21"/>
        </w:rPr>
        <w:t>Despite </w:t>
      </w:r>
      <w:r>
        <w:rPr>
          <w:spacing w:val="-3"/>
          <w:sz w:val="21"/>
        </w:rPr>
        <w:t>clear conceptual differences, </w:t>
      </w:r>
      <w:r>
        <w:rPr>
          <w:sz w:val="21"/>
        </w:rPr>
        <w:t>Victorian case law </w:t>
      </w:r>
      <w:r>
        <w:rPr>
          <w:spacing w:val="-2"/>
          <w:sz w:val="21"/>
        </w:rPr>
        <w:t>has </w:t>
      </w:r>
      <w:r>
        <w:rPr>
          <w:sz w:val="21"/>
        </w:rPr>
        <w:t>suggested </w:t>
      </w:r>
      <w:r>
        <w:rPr>
          <w:spacing w:val="-3"/>
          <w:sz w:val="21"/>
        </w:rPr>
        <w:t>that </w:t>
      </w:r>
      <w:r>
        <w:rPr>
          <w:sz w:val="21"/>
        </w:rPr>
        <w:t>oppression remedies, which </w:t>
      </w:r>
      <w:r>
        <w:rPr>
          <w:spacing w:val="-3"/>
          <w:sz w:val="21"/>
        </w:rPr>
        <w:t>are shareholder </w:t>
      </w:r>
      <w:r>
        <w:rPr>
          <w:sz w:val="21"/>
        </w:rPr>
        <w:t>remedies, can also apply to trusts. These issues </w:t>
      </w:r>
      <w:r>
        <w:rPr>
          <w:spacing w:val="-3"/>
          <w:sz w:val="21"/>
        </w:rPr>
        <w:t>will </w:t>
      </w:r>
      <w:r>
        <w:rPr>
          <w:sz w:val="21"/>
        </w:rPr>
        <w:t>be explored further in </w:t>
      </w:r>
      <w:r>
        <w:rPr>
          <w:spacing w:val="-4"/>
          <w:sz w:val="21"/>
        </w:rPr>
        <w:t>Chapter</w:t>
      </w:r>
      <w:r>
        <w:rPr>
          <w:spacing w:val="35"/>
          <w:sz w:val="21"/>
        </w:rPr>
        <w:t> </w:t>
      </w:r>
      <w:r>
        <w:rPr>
          <w:spacing w:val="-3"/>
          <w:sz w:val="21"/>
        </w:rPr>
        <w:t>3.</w:t>
      </w:r>
    </w:p>
    <w:p>
      <w:pPr>
        <w:pStyle w:val="ListParagraph"/>
        <w:numPr>
          <w:ilvl w:val="1"/>
          <w:numId w:val="3"/>
        </w:numPr>
        <w:tabs>
          <w:tab w:pos="2380" w:val="left" w:leader="none"/>
          <w:tab w:pos="2381" w:val="left" w:leader="none"/>
        </w:tabs>
        <w:spacing w:line="242" w:lineRule="auto" w:before="130" w:after="0"/>
        <w:ind w:left="2381" w:right="1786" w:hanging="794"/>
        <w:jc w:val="left"/>
        <w:rPr>
          <w:sz w:val="21"/>
        </w:rPr>
      </w:pPr>
      <w:r>
        <w:rPr>
          <w:w w:val="105"/>
          <w:sz w:val="21"/>
        </w:rPr>
        <w:t>The</w:t>
      </w:r>
      <w:r>
        <w:rPr>
          <w:spacing w:val="-6"/>
          <w:w w:val="105"/>
          <w:sz w:val="21"/>
        </w:rPr>
        <w:t> </w:t>
      </w:r>
      <w:r>
        <w:rPr>
          <w:spacing w:val="-3"/>
          <w:w w:val="105"/>
          <w:sz w:val="21"/>
        </w:rPr>
        <w:t>separate</w:t>
      </w:r>
      <w:r>
        <w:rPr>
          <w:spacing w:val="-6"/>
          <w:w w:val="105"/>
          <w:sz w:val="21"/>
        </w:rPr>
        <w:t> </w:t>
      </w:r>
      <w:r>
        <w:rPr>
          <w:w w:val="105"/>
          <w:sz w:val="21"/>
        </w:rPr>
        <w:t>legal</w:t>
      </w:r>
      <w:r>
        <w:rPr>
          <w:spacing w:val="-6"/>
          <w:w w:val="105"/>
          <w:sz w:val="21"/>
        </w:rPr>
        <w:t> </w:t>
      </w:r>
      <w:r>
        <w:rPr>
          <w:w w:val="105"/>
          <w:sz w:val="21"/>
        </w:rPr>
        <w:t>personality</w:t>
      </w:r>
      <w:r>
        <w:rPr>
          <w:spacing w:val="-5"/>
          <w:w w:val="105"/>
          <w:sz w:val="21"/>
        </w:rPr>
        <w:t> </w:t>
      </w:r>
      <w:r>
        <w:rPr>
          <w:w w:val="105"/>
          <w:sz w:val="21"/>
        </w:rPr>
        <w:t>of</w:t>
      </w:r>
      <w:r>
        <w:rPr>
          <w:spacing w:val="-6"/>
          <w:w w:val="105"/>
          <w:sz w:val="21"/>
        </w:rPr>
        <w:t> </w:t>
      </w:r>
      <w:r>
        <w:rPr>
          <w:w w:val="105"/>
          <w:sz w:val="21"/>
        </w:rPr>
        <w:t>the</w:t>
      </w:r>
      <w:r>
        <w:rPr>
          <w:spacing w:val="-6"/>
          <w:w w:val="105"/>
          <w:sz w:val="21"/>
        </w:rPr>
        <w:t> </w:t>
      </w:r>
      <w:r>
        <w:rPr>
          <w:spacing w:val="-3"/>
          <w:w w:val="105"/>
          <w:sz w:val="21"/>
        </w:rPr>
        <w:t>company</w:t>
      </w:r>
      <w:r>
        <w:rPr>
          <w:spacing w:val="-5"/>
          <w:w w:val="105"/>
          <w:sz w:val="21"/>
        </w:rPr>
        <w:t> </w:t>
      </w:r>
      <w:r>
        <w:rPr>
          <w:spacing w:val="-3"/>
          <w:w w:val="105"/>
          <w:sz w:val="21"/>
        </w:rPr>
        <w:t>means,</w:t>
      </w:r>
      <w:r>
        <w:rPr>
          <w:spacing w:val="-6"/>
          <w:w w:val="105"/>
          <w:sz w:val="21"/>
        </w:rPr>
        <w:t> </w:t>
      </w:r>
      <w:r>
        <w:rPr>
          <w:spacing w:val="-4"/>
          <w:w w:val="105"/>
          <w:sz w:val="21"/>
        </w:rPr>
        <w:t>however,</w:t>
      </w:r>
      <w:r>
        <w:rPr>
          <w:spacing w:val="-6"/>
          <w:w w:val="105"/>
          <w:sz w:val="21"/>
        </w:rPr>
        <w:t> </w:t>
      </w:r>
      <w:r>
        <w:rPr>
          <w:spacing w:val="-3"/>
          <w:w w:val="105"/>
          <w:sz w:val="21"/>
        </w:rPr>
        <w:t>that</w:t>
      </w:r>
      <w:r>
        <w:rPr>
          <w:spacing w:val="-5"/>
          <w:w w:val="105"/>
          <w:sz w:val="21"/>
        </w:rPr>
        <w:t> </w:t>
      </w:r>
      <w:r>
        <w:rPr>
          <w:w w:val="105"/>
          <w:sz w:val="21"/>
        </w:rPr>
        <w:t>the</w:t>
      </w:r>
      <w:r>
        <w:rPr>
          <w:spacing w:val="-6"/>
          <w:w w:val="105"/>
          <w:sz w:val="21"/>
        </w:rPr>
        <w:t> </w:t>
      </w:r>
      <w:r>
        <w:rPr>
          <w:spacing w:val="-3"/>
          <w:w w:val="105"/>
          <w:sz w:val="21"/>
        </w:rPr>
        <w:t>company</w:t>
      </w:r>
      <w:r>
        <w:rPr>
          <w:spacing w:val="-6"/>
          <w:w w:val="105"/>
          <w:sz w:val="21"/>
        </w:rPr>
        <w:t> </w:t>
      </w:r>
      <w:r>
        <w:rPr>
          <w:w w:val="105"/>
          <w:sz w:val="21"/>
        </w:rPr>
        <w:t>is</w:t>
      </w:r>
      <w:r>
        <w:rPr>
          <w:spacing w:val="-5"/>
          <w:w w:val="105"/>
          <w:sz w:val="21"/>
        </w:rPr>
        <w:t> </w:t>
      </w:r>
      <w:r>
        <w:rPr>
          <w:w w:val="105"/>
          <w:sz w:val="21"/>
        </w:rPr>
        <w:t>the proper plaintiff in an action </w:t>
      </w:r>
      <w:r>
        <w:rPr>
          <w:spacing w:val="-3"/>
          <w:w w:val="105"/>
          <w:sz w:val="21"/>
        </w:rPr>
        <w:t>against </w:t>
      </w:r>
      <w:r>
        <w:rPr>
          <w:w w:val="105"/>
          <w:sz w:val="21"/>
        </w:rPr>
        <w:t>the directors.</w:t>
      </w:r>
      <w:r>
        <w:rPr>
          <w:w w:val="105"/>
          <w:position w:val="7"/>
          <w:sz w:val="12"/>
        </w:rPr>
        <w:t>48</w:t>
      </w:r>
      <w:r>
        <w:rPr>
          <w:spacing w:val="25"/>
          <w:w w:val="105"/>
          <w:position w:val="7"/>
          <w:sz w:val="12"/>
        </w:rPr>
        <w:t> </w:t>
      </w:r>
      <w:r>
        <w:rPr>
          <w:w w:val="105"/>
          <w:sz w:val="21"/>
        </w:rPr>
        <w:t>Thus:</w:t>
      </w:r>
    </w:p>
    <w:p>
      <w:pPr>
        <w:spacing w:line="254" w:lineRule="auto" w:before="132"/>
        <w:ind w:left="2834" w:right="1891" w:firstLine="0"/>
        <w:jc w:val="left"/>
        <w:rPr>
          <w:sz w:val="11"/>
        </w:rPr>
      </w:pPr>
      <w:r>
        <w:rPr>
          <w:w w:val="105"/>
          <w:sz w:val="20"/>
        </w:rPr>
        <w:t>if a company sustains a loss for which it has a right of action a member as such does not have a direct right of action for the loss. Under the separate entity doctrine the company’s loss is not in law the shareholder’s loss, even though the company’s loss might reduce the value of the member’s shares.</w:t>
      </w:r>
      <w:r>
        <w:rPr>
          <w:w w:val="105"/>
          <w:position w:val="7"/>
          <w:sz w:val="11"/>
        </w:rPr>
        <w:t>49</w:t>
      </w:r>
    </w:p>
    <w:p>
      <w:pPr>
        <w:pStyle w:val="BodyText"/>
        <w:spacing w:line="242" w:lineRule="auto" w:before="115"/>
        <w:ind w:left="2381" w:right="1958"/>
      </w:pPr>
      <w:r>
        <w:rPr/>
        <w:t>It </w:t>
      </w:r>
      <w:r>
        <w:rPr>
          <w:spacing w:val="-3"/>
        </w:rPr>
        <w:t>follows that, </w:t>
      </w:r>
      <w:r>
        <w:rPr/>
        <w:t>in a </w:t>
      </w:r>
      <w:r>
        <w:rPr>
          <w:spacing w:val="-3"/>
        </w:rPr>
        <w:t>proceeding against </w:t>
      </w:r>
      <w:r>
        <w:rPr/>
        <w:t>the directors or other members of </w:t>
      </w:r>
      <w:r>
        <w:rPr>
          <w:spacing w:val="-3"/>
        </w:rPr>
        <w:t>management designated </w:t>
      </w:r>
      <w:r>
        <w:rPr/>
        <w:t>with </w:t>
      </w:r>
      <w:r>
        <w:rPr>
          <w:spacing w:val="-3"/>
        </w:rPr>
        <w:t>corporate </w:t>
      </w:r>
      <w:r>
        <w:rPr/>
        <w:t>authority whose conduct would </w:t>
      </w:r>
      <w:r>
        <w:rPr>
          <w:spacing w:val="-3"/>
        </w:rPr>
        <w:t>have amounted </w:t>
      </w:r>
      <w:r>
        <w:rPr/>
        <w:t>to a legal </w:t>
      </w:r>
      <w:r>
        <w:rPr>
          <w:spacing w:val="-2"/>
        </w:rPr>
        <w:t>wrong, </w:t>
      </w:r>
      <w:r>
        <w:rPr/>
        <w:t>the </w:t>
      </w:r>
      <w:r>
        <w:rPr>
          <w:spacing w:val="-3"/>
        </w:rPr>
        <w:t>company </w:t>
      </w:r>
      <w:r>
        <w:rPr/>
        <w:t>is the proper </w:t>
      </w:r>
      <w:r>
        <w:rPr>
          <w:spacing w:val="-3"/>
        </w:rPr>
        <w:t>plaintiff. </w:t>
      </w:r>
      <w:r>
        <w:rPr>
          <w:spacing w:val="-4"/>
        </w:rPr>
        <w:t>However, </w:t>
      </w:r>
      <w:r>
        <w:rPr/>
        <w:t>as the directors </w:t>
      </w:r>
      <w:r>
        <w:rPr>
          <w:spacing w:val="-3"/>
        </w:rPr>
        <w:t>control  </w:t>
      </w:r>
      <w:r>
        <w:rPr/>
        <w:t>the </w:t>
      </w:r>
      <w:r>
        <w:rPr>
          <w:spacing w:val="-4"/>
        </w:rPr>
        <w:t>company, </w:t>
      </w:r>
      <w:r>
        <w:rPr>
          <w:spacing w:val="-3"/>
        </w:rPr>
        <w:t>including </w:t>
      </w:r>
      <w:r>
        <w:rPr/>
        <w:t>the ability to </w:t>
      </w:r>
      <w:r>
        <w:rPr>
          <w:spacing w:val="-3"/>
        </w:rPr>
        <w:t>initiate </w:t>
      </w:r>
      <w:r>
        <w:rPr/>
        <w:t>legal </w:t>
      </w:r>
      <w:r>
        <w:rPr>
          <w:spacing w:val="-3"/>
        </w:rPr>
        <w:t>proceedings,  </w:t>
      </w:r>
      <w:r>
        <w:rPr/>
        <w:t>in practice it is </w:t>
      </w:r>
      <w:r>
        <w:rPr>
          <w:spacing w:val="-4"/>
        </w:rPr>
        <w:t>unlikely  </w:t>
      </w:r>
      <w:r>
        <w:rPr>
          <w:spacing w:val="-3"/>
        </w:rPr>
        <w:t>that  </w:t>
      </w:r>
      <w:r>
        <w:rPr/>
        <w:t>the </w:t>
      </w:r>
      <w:r>
        <w:rPr>
          <w:spacing w:val="-3"/>
        </w:rPr>
        <w:t>company </w:t>
      </w:r>
      <w:r>
        <w:rPr/>
        <w:t>would seek redress </w:t>
      </w:r>
      <w:r>
        <w:rPr>
          <w:spacing w:val="-3"/>
        </w:rPr>
        <w:t>for </w:t>
      </w:r>
      <w:r>
        <w:rPr/>
        <w:t>defective </w:t>
      </w:r>
      <w:r>
        <w:rPr>
          <w:spacing w:val="-3"/>
        </w:rPr>
        <w:t>management. </w:t>
      </w:r>
      <w:r>
        <w:rPr/>
        <w:t>This </w:t>
      </w:r>
      <w:r>
        <w:rPr>
          <w:spacing w:val="-3"/>
        </w:rPr>
        <w:t>means that </w:t>
      </w:r>
      <w:r>
        <w:rPr>
          <w:spacing w:val="-4"/>
        </w:rPr>
        <w:t>unlike </w:t>
      </w:r>
      <w:r>
        <w:rPr/>
        <w:t>beneficiaries, shareholders </w:t>
      </w:r>
      <w:r>
        <w:rPr>
          <w:spacing w:val="-3"/>
        </w:rPr>
        <w:t>have </w:t>
      </w:r>
      <w:r>
        <w:rPr/>
        <w:t>little direct recourse </w:t>
      </w:r>
      <w:r>
        <w:rPr>
          <w:spacing w:val="-3"/>
        </w:rPr>
        <w:t>against</w:t>
      </w:r>
      <w:r>
        <w:rPr>
          <w:spacing w:val="39"/>
        </w:rPr>
        <w:t> </w:t>
      </w:r>
      <w:r>
        <w:rPr>
          <w:spacing w:val="-3"/>
        </w:rPr>
        <w:t>management.</w:t>
      </w:r>
    </w:p>
    <w:p>
      <w:pPr>
        <w:pStyle w:val="ListParagraph"/>
        <w:numPr>
          <w:ilvl w:val="1"/>
          <w:numId w:val="3"/>
        </w:numPr>
        <w:tabs>
          <w:tab w:pos="2381" w:val="left" w:leader="none"/>
          <w:tab w:pos="2382" w:val="left" w:leader="none"/>
        </w:tabs>
        <w:spacing w:line="242" w:lineRule="auto" w:before="126" w:after="0"/>
        <w:ind w:left="2381" w:right="1970" w:hanging="794"/>
        <w:jc w:val="left"/>
        <w:rPr>
          <w:sz w:val="21"/>
        </w:rPr>
      </w:pPr>
      <w:r>
        <w:rPr>
          <w:spacing w:val="-4"/>
          <w:w w:val="105"/>
          <w:sz w:val="21"/>
        </w:rPr>
        <w:t>However,</w:t>
      </w:r>
      <w:r>
        <w:rPr>
          <w:spacing w:val="-6"/>
          <w:w w:val="105"/>
          <w:sz w:val="21"/>
        </w:rPr>
        <w:t> </w:t>
      </w:r>
      <w:r>
        <w:rPr>
          <w:w w:val="105"/>
          <w:sz w:val="21"/>
        </w:rPr>
        <w:t>the</w:t>
      </w:r>
      <w:r>
        <w:rPr>
          <w:spacing w:val="-6"/>
          <w:w w:val="105"/>
          <w:sz w:val="21"/>
        </w:rPr>
        <w:t> </w:t>
      </w:r>
      <w:r>
        <w:rPr>
          <w:w w:val="105"/>
          <w:sz w:val="21"/>
        </w:rPr>
        <w:t>general</w:t>
      </w:r>
      <w:r>
        <w:rPr>
          <w:spacing w:val="-5"/>
          <w:w w:val="105"/>
          <w:sz w:val="21"/>
        </w:rPr>
        <w:t> </w:t>
      </w:r>
      <w:r>
        <w:rPr>
          <w:w w:val="105"/>
          <w:sz w:val="21"/>
        </w:rPr>
        <w:t>law</w:t>
      </w:r>
      <w:r>
        <w:rPr>
          <w:spacing w:val="-6"/>
          <w:w w:val="105"/>
          <w:sz w:val="21"/>
        </w:rPr>
        <w:t> </w:t>
      </w:r>
      <w:r>
        <w:rPr>
          <w:w w:val="105"/>
          <w:sz w:val="21"/>
        </w:rPr>
        <w:t>and</w:t>
      </w:r>
      <w:r>
        <w:rPr>
          <w:spacing w:val="-5"/>
          <w:w w:val="105"/>
          <w:sz w:val="21"/>
        </w:rPr>
        <w:t> </w:t>
      </w:r>
      <w:r>
        <w:rPr>
          <w:w w:val="105"/>
          <w:sz w:val="21"/>
        </w:rPr>
        <w:t>the</w:t>
      </w:r>
      <w:r>
        <w:rPr>
          <w:spacing w:val="-6"/>
          <w:w w:val="105"/>
          <w:sz w:val="21"/>
        </w:rPr>
        <w:t> </w:t>
      </w:r>
      <w:r>
        <w:rPr>
          <w:w w:val="105"/>
          <w:sz w:val="21"/>
        </w:rPr>
        <w:t>statutory</w:t>
      </w:r>
      <w:r>
        <w:rPr>
          <w:spacing w:val="-5"/>
          <w:w w:val="105"/>
          <w:sz w:val="21"/>
        </w:rPr>
        <w:t> </w:t>
      </w:r>
      <w:r>
        <w:rPr>
          <w:spacing w:val="-3"/>
          <w:w w:val="105"/>
          <w:sz w:val="21"/>
        </w:rPr>
        <w:t>regime</w:t>
      </w:r>
      <w:r>
        <w:rPr>
          <w:spacing w:val="-6"/>
          <w:w w:val="105"/>
          <w:sz w:val="21"/>
        </w:rPr>
        <w:t> </w:t>
      </w:r>
      <w:r>
        <w:rPr>
          <w:w w:val="105"/>
          <w:sz w:val="21"/>
        </w:rPr>
        <w:t>under</w:t>
      </w:r>
      <w:r>
        <w:rPr>
          <w:spacing w:val="-5"/>
          <w:w w:val="105"/>
          <w:sz w:val="21"/>
        </w:rPr>
        <w:t> </w:t>
      </w:r>
      <w:r>
        <w:rPr>
          <w:w w:val="105"/>
          <w:sz w:val="21"/>
        </w:rPr>
        <w:t>the</w:t>
      </w:r>
      <w:r>
        <w:rPr>
          <w:spacing w:val="-6"/>
          <w:w w:val="105"/>
          <w:sz w:val="21"/>
        </w:rPr>
        <w:t> </w:t>
      </w:r>
      <w:r>
        <w:rPr>
          <w:spacing w:val="-3"/>
          <w:w w:val="105"/>
          <w:sz w:val="21"/>
        </w:rPr>
        <w:t>Corporations</w:t>
      </w:r>
      <w:r>
        <w:rPr>
          <w:spacing w:val="-5"/>
          <w:w w:val="105"/>
          <w:sz w:val="21"/>
        </w:rPr>
        <w:t> </w:t>
      </w:r>
      <w:r>
        <w:rPr>
          <w:w w:val="105"/>
          <w:sz w:val="21"/>
        </w:rPr>
        <w:t>Act</w:t>
      </w:r>
      <w:r>
        <w:rPr>
          <w:spacing w:val="-4"/>
          <w:w w:val="105"/>
          <w:sz w:val="21"/>
        </w:rPr>
        <w:t> create </w:t>
      </w:r>
      <w:r>
        <w:rPr>
          <w:w w:val="105"/>
          <w:sz w:val="21"/>
        </w:rPr>
        <w:t>a</w:t>
      </w:r>
      <w:r>
        <w:rPr>
          <w:spacing w:val="-5"/>
          <w:w w:val="105"/>
          <w:sz w:val="21"/>
        </w:rPr>
        <w:t> </w:t>
      </w:r>
      <w:r>
        <w:rPr>
          <w:w w:val="105"/>
          <w:sz w:val="21"/>
        </w:rPr>
        <w:t>number</w:t>
      </w:r>
      <w:r>
        <w:rPr>
          <w:spacing w:val="-5"/>
          <w:w w:val="105"/>
          <w:sz w:val="21"/>
        </w:rPr>
        <w:t> </w:t>
      </w:r>
      <w:r>
        <w:rPr>
          <w:w w:val="105"/>
          <w:sz w:val="21"/>
        </w:rPr>
        <w:t>of</w:t>
      </w:r>
      <w:r>
        <w:rPr>
          <w:spacing w:val="-5"/>
          <w:w w:val="105"/>
          <w:sz w:val="21"/>
        </w:rPr>
        <w:t> </w:t>
      </w:r>
      <w:r>
        <w:rPr>
          <w:spacing w:val="-3"/>
          <w:w w:val="105"/>
          <w:sz w:val="21"/>
        </w:rPr>
        <w:t>exceptions</w:t>
      </w:r>
      <w:r>
        <w:rPr>
          <w:spacing w:val="-5"/>
          <w:w w:val="105"/>
          <w:sz w:val="21"/>
        </w:rPr>
        <w:t> </w:t>
      </w:r>
      <w:r>
        <w:rPr>
          <w:w w:val="105"/>
          <w:sz w:val="21"/>
        </w:rPr>
        <w:t>to</w:t>
      </w:r>
      <w:r>
        <w:rPr>
          <w:spacing w:val="-5"/>
          <w:w w:val="105"/>
          <w:sz w:val="21"/>
        </w:rPr>
        <w:t> </w:t>
      </w:r>
      <w:r>
        <w:rPr>
          <w:w w:val="105"/>
          <w:sz w:val="21"/>
        </w:rPr>
        <w:t>the</w:t>
      </w:r>
      <w:r>
        <w:rPr>
          <w:spacing w:val="-5"/>
          <w:w w:val="105"/>
          <w:sz w:val="21"/>
        </w:rPr>
        <w:t> </w:t>
      </w:r>
      <w:r>
        <w:rPr>
          <w:w w:val="105"/>
          <w:sz w:val="21"/>
        </w:rPr>
        <w:t>rule</w:t>
      </w:r>
      <w:r>
        <w:rPr>
          <w:spacing w:val="-5"/>
          <w:w w:val="105"/>
          <w:sz w:val="21"/>
        </w:rPr>
        <w:t> </w:t>
      </w:r>
      <w:r>
        <w:rPr>
          <w:spacing w:val="-3"/>
          <w:w w:val="105"/>
          <w:sz w:val="21"/>
        </w:rPr>
        <w:t>from</w:t>
      </w:r>
      <w:r>
        <w:rPr>
          <w:spacing w:val="-5"/>
          <w:w w:val="105"/>
          <w:sz w:val="21"/>
        </w:rPr>
        <w:t> </w:t>
      </w:r>
      <w:r>
        <w:rPr>
          <w:i/>
          <w:w w:val="105"/>
          <w:sz w:val="21"/>
        </w:rPr>
        <w:t>Foss</w:t>
      </w:r>
      <w:r>
        <w:rPr>
          <w:i/>
          <w:spacing w:val="-5"/>
          <w:w w:val="105"/>
          <w:sz w:val="21"/>
        </w:rPr>
        <w:t> </w:t>
      </w:r>
      <w:r>
        <w:rPr>
          <w:i/>
          <w:w w:val="105"/>
          <w:sz w:val="21"/>
        </w:rPr>
        <w:t>v</w:t>
      </w:r>
      <w:r>
        <w:rPr>
          <w:i/>
          <w:spacing w:val="-5"/>
          <w:w w:val="105"/>
          <w:sz w:val="21"/>
        </w:rPr>
        <w:t> </w:t>
      </w:r>
      <w:r>
        <w:rPr>
          <w:i/>
          <w:w w:val="105"/>
          <w:sz w:val="21"/>
        </w:rPr>
        <w:t>Harbottle</w:t>
      </w:r>
      <w:r>
        <w:rPr>
          <w:i/>
          <w:spacing w:val="-5"/>
          <w:w w:val="105"/>
          <w:sz w:val="21"/>
        </w:rPr>
        <w:t> </w:t>
      </w:r>
      <w:r>
        <w:rPr>
          <w:spacing w:val="-3"/>
          <w:w w:val="105"/>
          <w:sz w:val="21"/>
        </w:rPr>
        <w:t>that</w:t>
      </w:r>
      <w:r>
        <w:rPr>
          <w:spacing w:val="-5"/>
          <w:w w:val="105"/>
          <w:sz w:val="21"/>
        </w:rPr>
        <w:t> </w:t>
      </w:r>
      <w:r>
        <w:rPr>
          <w:w w:val="105"/>
          <w:sz w:val="21"/>
        </w:rPr>
        <w:t>provides</w:t>
      </w:r>
      <w:r>
        <w:rPr>
          <w:spacing w:val="-5"/>
          <w:w w:val="105"/>
          <w:sz w:val="21"/>
        </w:rPr>
        <w:t> </w:t>
      </w:r>
      <w:r>
        <w:rPr>
          <w:spacing w:val="-3"/>
          <w:w w:val="105"/>
          <w:sz w:val="21"/>
        </w:rPr>
        <w:t>shareholder</w:t>
      </w:r>
    </w:p>
    <w:p>
      <w:pPr>
        <w:pStyle w:val="BodyText"/>
        <w:spacing w:line="242" w:lineRule="auto" w:before="3"/>
        <w:ind w:left="2381" w:right="1527"/>
      </w:pPr>
      <w:r>
        <w:rPr>
          <w:w w:val="105"/>
        </w:rPr>
        <w:t>remedies either </w:t>
      </w:r>
      <w:r>
        <w:rPr>
          <w:spacing w:val="-3"/>
          <w:w w:val="105"/>
        </w:rPr>
        <w:t>against </w:t>
      </w:r>
      <w:r>
        <w:rPr>
          <w:w w:val="105"/>
        </w:rPr>
        <w:t>the </w:t>
      </w:r>
      <w:r>
        <w:rPr>
          <w:spacing w:val="-3"/>
          <w:w w:val="105"/>
        </w:rPr>
        <w:t>company </w:t>
      </w:r>
      <w:r>
        <w:rPr>
          <w:w w:val="105"/>
        </w:rPr>
        <w:t>or directors.</w:t>
      </w:r>
      <w:r>
        <w:rPr>
          <w:w w:val="105"/>
          <w:position w:val="7"/>
          <w:sz w:val="12"/>
        </w:rPr>
        <w:t>50 </w:t>
      </w:r>
      <w:r>
        <w:rPr>
          <w:w w:val="105"/>
        </w:rPr>
        <w:t>The oppression remedy under section </w:t>
      </w:r>
      <w:r>
        <w:rPr>
          <w:spacing w:val="-4"/>
          <w:w w:val="105"/>
        </w:rPr>
        <w:t>232 </w:t>
      </w:r>
      <w:r>
        <w:rPr>
          <w:w w:val="105"/>
        </w:rPr>
        <w:t>of the </w:t>
      </w:r>
      <w:r>
        <w:rPr>
          <w:spacing w:val="-3"/>
          <w:w w:val="105"/>
        </w:rPr>
        <w:t>Corporations </w:t>
      </w:r>
      <w:r>
        <w:rPr>
          <w:w w:val="105"/>
        </w:rPr>
        <w:t>Act is perhaps the broadest remedy </w:t>
      </w:r>
      <w:r>
        <w:rPr>
          <w:spacing w:val="-3"/>
          <w:w w:val="105"/>
        </w:rPr>
        <w:t>available </w:t>
      </w:r>
      <w:r>
        <w:rPr>
          <w:w w:val="105"/>
        </w:rPr>
        <w:t>to a </w:t>
      </w:r>
      <w:r>
        <w:rPr>
          <w:spacing w:val="-5"/>
          <w:w w:val="105"/>
        </w:rPr>
        <w:t>shareholder.</w:t>
      </w:r>
      <w:r>
        <w:rPr>
          <w:spacing w:val="-5"/>
          <w:w w:val="105"/>
          <w:position w:val="7"/>
          <w:sz w:val="12"/>
        </w:rPr>
        <w:t>51 </w:t>
      </w:r>
      <w:r>
        <w:rPr>
          <w:w w:val="105"/>
        </w:rPr>
        <w:t>Oppression is a broad </w:t>
      </w:r>
      <w:r>
        <w:rPr>
          <w:spacing w:val="-3"/>
          <w:w w:val="105"/>
        </w:rPr>
        <w:t>concept, </w:t>
      </w:r>
      <w:r>
        <w:rPr>
          <w:w w:val="105"/>
        </w:rPr>
        <w:t>which </w:t>
      </w:r>
      <w:r>
        <w:rPr>
          <w:spacing w:val="-3"/>
          <w:w w:val="105"/>
        </w:rPr>
        <w:t>includes </w:t>
      </w:r>
      <w:r>
        <w:rPr>
          <w:spacing w:val="-2"/>
          <w:w w:val="105"/>
        </w:rPr>
        <w:t>excessive </w:t>
      </w:r>
      <w:r>
        <w:rPr>
          <w:w w:val="105"/>
        </w:rPr>
        <w:t>payment to </w:t>
      </w:r>
      <w:r>
        <w:rPr>
          <w:spacing w:val="-3"/>
          <w:w w:val="105"/>
        </w:rPr>
        <w:t>management, issuing shares for </w:t>
      </w:r>
      <w:r>
        <w:rPr>
          <w:w w:val="105"/>
        </w:rPr>
        <w:t>the purpose of </w:t>
      </w:r>
      <w:r>
        <w:rPr>
          <w:spacing w:val="-3"/>
          <w:w w:val="105"/>
        </w:rPr>
        <w:t>diluting </w:t>
      </w:r>
      <w:r>
        <w:rPr>
          <w:w w:val="105"/>
        </w:rPr>
        <w:t>a </w:t>
      </w:r>
      <w:r>
        <w:rPr>
          <w:spacing w:val="-3"/>
          <w:w w:val="105"/>
        </w:rPr>
        <w:t>member’s shareholding </w:t>
      </w:r>
      <w:r>
        <w:rPr>
          <w:w w:val="105"/>
        </w:rPr>
        <w:t>and </w:t>
      </w:r>
      <w:r>
        <w:rPr>
          <w:spacing w:val="-3"/>
          <w:w w:val="105"/>
        </w:rPr>
        <w:t>denying </w:t>
      </w:r>
      <w:r>
        <w:rPr>
          <w:w w:val="105"/>
        </w:rPr>
        <w:t>a </w:t>
      </w:r>
      <w:r>
        <w:rPr>
          <w:spacing w:val="-3"/>
          <w:w w:val="105"/>
        </w:rPr>
        <w:t>shareholder </w:t>
      </w:r>
      <w:r>
        <w:rPr>
          <w:spacing w:val="-2"/>
          <w:w w:val="105"/>
        </w:rPr>
        <w:t>access </w:t>
      </w:r>
      <w:r>
        <w:rPr>
          <w:w w:val="105"/>
        </w:rPr>
        <w:t>to </w:t>
      </w:r>
      <w:r>
        <w:rPr>
          <w:spacing w:val="-3"/>
          <w:w w:val="105"/>
        </w:rPr>
        <w:t>information.</w:t>
      </w:r>
      <w:r>
        <w:rPr>
          <w:spacing w:val="-3"/>
          <w:w w:val="105"/>
          <w:position w:val="7"/>
          <w:sz w:val="12"/>
        </w:rPr>
        <w:t>52 </w:t>
      </w:r>
      <w:r>
        <w:rPr>
          <w:w w:val="105"/>
        </w:rPr>
        <w:t>Where a </w:t>
      </w:r>
      <w:r>
        <w:rPr>
          <w:spacing w:val="-3"/>
          <w:w w:val="105"/>
        </w:rPr>
        <w:t>shareholder </w:t>
      </w:r>
      <w:r>
        <w:rPr>
          <w:spacing w:val="-2"/>
          <w:w w:val="105"/>
        </w:rPr>
        <w:t>has </w:t>
      </w:r>
      <w:r>
        <w:rPr>
          <w:w w:val="105"/>
        </w:rPr>
        <w:t>the </w:t>
      </w:r>
      <w:r>
        <w:rPr>
          <w:spacing w:val="-3"/>
          <w:w w:val="105"/>
        </w:rPr>
        <w:t>requisite </w:t>
      </w:r>
      <w:r>
        <w:rPr>
          <w:w w:val="105"/>
        </w:rPr>
        <w:t>standing and oppression is </w:t>
      </w:r>
      <w:r>
        <w:rPr>
          <w:spacing w:val="-3"/>
          <w:w w:val="105"/>
        </w:rPr>
        <w:t>proven, </w:t>
      </w:r>
      <w:r>
        <w:rPr>
          <w:w w:val="105"/>
        </w:rPr>
        <w:t>the court </w:t>
      </w:r>
      <w:r>
        <w:rPr>
          <w:spacing w:val="-2"/>
          <w:w w:val="105"/>
        </w:rPr>
        <w:t>has </w:t>
      </w:r>
      <w:r>
        <w:rPr>
          <w:w w:val="105"/>
        </w:rPr>
        <w:t>the power </w:t>
      </w:r>
      <w:r>
        <w:rPr>
          <w:spacing w:val="-3"/>
          <w:w w:val="105"/>
        </w:rPr>
        <w:t>to grant </w:t>
      </w:r>
      <w:r>
        <w:rPr>
          <w:w w:val="105"/>
        </w:rPr>
        <w:t>wide-ranging remedies </w:t>
      </w:r>
      <w:r>
        <w:rPr>
          <w:spacing w:val="-3"/>
          <w:w w:val="105"/>
        </w:rPr>
        <w:t>including:</w:t>
      </w:r>
    </w:p>
    <w:p>
      <w:pPr>
        <w:pStyle w:val="ListParagraph"/>
        <w:numPr>
          <w:ilvl w:val="2"/>
          <w:numId w:val="3"/>
        </w:numPr>
        <w:tabs>
          <w:tab w:pos="2721" w:val="left" w:leader="none"/>
          <w:tab w:pos="2722" w:val="left" w:leader="none"/>
        </w:tabs>
        <w:spacing w:line="240" w:lineRule="auto" w:before="126" w:after="0"/>
        <w:ind w:left="2721" w:right="0" w:hanging="340"/>
        <w:jc w:val="left"/>
        <w:rPr>
          <w:sz w:val="21"/>
        </w:rPr>
      </w:pPr>
      <w:r>
        <w:rPr>
          <w:spacing w:val="-3"/>
          <w:w w:val="105"/>
          <w:sz w:val="21"/>
        </w:rPr>
        <w:t>winding</w:t>
      </w:r>
      <w:r>
        <w:rPr>
          <w:spacing w:val="5"/>
          <w:w w:val="105"/>
          <w:sz w:val="21"/>
        </w:rPr>
        <w:t> </w:t>
      </w:r>
      <w:r>
        <w:rPr>
          <w:w w:val="105"/>
          <w:sz w:val="21"/>
        </w:rPr>
        <w:t>up</w:t>
      </w:r>
    </w:p>
    <w:p>
      <w:pPr>
        <w:pStyle w:val="ListParagraph"/>
        <w:numPr>
          <w:ilvl w:val="2"/>
          <w:numId w:val="3"/>
        </w:numPr>
        <w:tabs>
          <w:tab w:pos="2721" w:val="left" w:leader="none"/>
          <w:tab w:pos="2722" w:val="left" w:leader="none"/>
        </w:tabs>
        <w:spacing w:line="240" w:lineRule="auto" w:before="124" w:after="0"/>
        <w:ind w:left="2721" w:right="0" w:hanging="340"/>
        <w:jc w:val="left"/>
        <w:rPr>
          <w:sz w:val="21"/>
        </w:rPr>
      </w:pPr>
      <w:r>
        <w:rPr>
          <w:w w:val="105"/>
          <w:sz w:val="21"/>
        </w:rPr>
        <w:t>modification of the </w:t>
      </w:r>
      <w:r>
        <w:rPr>
          <w:spacing w:val="-4"/>
          <w:w w:val="105"/>
          <w:sz w:val="21"/>
        </w:rPr>
        <w:t>company’s</w:t>
      </w:r>
      <w:r>
        <w:rPr>
          <w:spacing w:val="20"/>
          <w:w w:val="105"/>
          <w:sz w:val="21"/>
        </w:rPr>
        <w:t> </w:t>
      </w:r>
      <w:r>
        <w:rPr>
          <w:spacing w:val="-3"/>
          <w:w w:val="105"/>
          <w:sz w:val="21"/>
        </w:rPr>
        <w:t>constitution</w:t>
      </w:r>
    </w:p>
    <w:p>
      <w:pPr>
        <w:pStyle w:val="ListParagraph"/>
        <w:numPr>
          <w:ilvl w:val="2"/>
          <w:numId w:val="3"/>
        </w:numPr>
        <w:tabs>
          <w:tab w:pos="2721" w:val="left" w:leader="none"/>
          <w:tab w:pos="2722" w:val="left" w:leader="none"/>
        </w:tabs>
        <w:spacing w:line="240" w:lineRule="auto" w:before="124" w:after="0"/>
        <w:ind w:left="2721" w:right="0" w:hanging="340"/>
        <w:jc w:val="left"/>
        <w:rPr>
          <w:sz w:val="12"/>
        </w:rPr>
      </w:pPr>
      <w:r>
        <w:rPr>
          <w:w w:val="105"/>
          <w:sz w:val="21"/>
        </w:rPr>
        <w:t>the compulsory </w:t>
      </w:r>
      <w:r>
        <w:rPr>
          <w:spacing w:val="-3"/>
          <w:w w:val="105"/>
          <w:sz w:val="21"/>
        </w:rPr>
        <w:t>purchase </w:t>
      </w:r>
      <w:r>
        <w:rPr>
          <w:w w:val="105"/>
          <w:sz w:val="21"/>
        </w:rPr>
        <w:t>of </w:t>
      </w:r>
      <w:r>
        <w:rPr>
          <w:spacing w:val="-3"/>
          <w:w w:val="105"/>
          <w:sz w:val="21"/>
        </w:rPr>
        <w:t>shares from </w:t>
      </w:r>
      <w:r>
        <w:rPr>
          <w:w w:val="105"/>
          <w:sz w:val="21"/>
        </w:rPr>
        <w:t>either the </w:t>
      </w:r>
      <w:r>
        <w:rPr>
          <w:spacing w:val="-3"/>
          <w:w w:val="105"/>
          <w:sz w:val="21"/>
        </w:rPr>
        <w:t>company </w:t>
      </w:r>
      <w:r>
        <w:rPr>
          <w:w w:val="105"/>
          <w:sz w:val="21"/>
        </w:rPr>
        <w:t>or </w:t>
      </w:r>
      <w:r>
        <w:rPr>
          <w:spacing w:val="-3"/>
          <w:w w:val="105"/>
          <w:sz w:val="21"/>
        </w:rPr>
        <w:t>another</w:t>
      </w:r>
      <w:r>
        <w:rPr>
          <w:spacing w:val="34"/>
          <w:w w:val="105"/>
          <w:sz w:val="21"/>
        </w:rPr>
        <w:t> </w:t>
      </w:r>
      <w:r>
        <w:rPr>
          <w:spacing w:val="-4"/>
          <w:w w:val="105"/>
          <w:sz w:val="21"/>
        </w:rPr>
        <w:t>shareholder.</w:t>
      </w:r>
      <w:r>
        <w:rPr>
          <w:spacing w:val="-4"/>
          <w:w w:val="105"/>
          <w:position w:val="7"/>
          <w:sz w:val="12"/>
        </w:rPr>
        <w:t>53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r>
        <w:rPr/>
        <w:pict>
          <v:line style="position:absolute;mso-position-horizontal-relative:page;mso-position-vertical-relative:paragraph;z-index:344;mso-wrap-distance-left:0;mso-wrap-distance-right:0" from="79.370003pt,16.550449pt" to="515.905003pt,16.550449pt" stroked="true" strokeweight="1pt" strokecolor="#f9ceca">
            <v:stroke dashstyle="solid"/>
            <w10:wrap type="topAndBottom"/>
          </v:line>
        </w:pict>
      </w:r>
    </w:p>
    <w:p>
      <w:pPr>
        <w:pStyle w:val="ListParagraph"/>
        <w:numPr>
          <w:ilvl w:val="0"/>
          <w:numId w:val="10"/>
        </w:numPr>
        <w:tabs>
          <w:tab w:pos="2381" w:val="left" w:leader="none"/>
          <w:tab w:pos="2382" w:val="left" w:leader="none"/>
        </w:tabs>
        <w:spacing w:line="240" w:lineRule="auto" w:before="117" w:after="0"/>
        <w:ind w:left="2381" w:right="0" w:hanging="794"/>
        <w:jc w:val="left"/>
        <w:rPr>
          <w:sz w:val="13"/>
        </w:rPr>
      </w:pPr>
      <w:r>
        <w:rPr>
          <w:i/>
          <w:w w:val="105"/>
          <w:sz w:val="13"/>
        </w:rPr>
        <w:t>Armitage</w:t>
      </w:r>
      <w:r>
        <w:rPr>
          <w:i/>
          <w:spacing w:val="3"/>
          <w:w w:val="105"/>
          <w:sz w:val="13"/>
        </w:rPr>
        <w:t> </w:t>
      </w:r>
      <w:r>
        <w:rPr>
          <w:i/>
          <w:w w:val="105"/>
          <w:sz w:val="13"/>
        </w:rPr>
        <w:t>v</w:t>
      </w:r>
      <w:r>
        <w:rPr>
          <w:i/>
          <w:spacing w:val="4"/>
          <w:w w:val="105"/>
          <w:sz w:val="13"/>
        </w:rPr>
        <w:t> </w:t>
      </w:r>
      <w:r>
        <w:rPr>
          <w:i/>
          <w:w w:val="105"/>
          <w:sz w:val="13"/>
        </w:rPr>
        <w:t>Nurse</w:t>
      </w:r>
      <w:r>
        <w:rPr>
          <w:i/>
          <w:spacing w:val="4"/>
          <w:w w:val="105"/>
          <w:sz w:val="13"/>
        </w:rPr>
        <w:t> </w:t>
      </w:r>
      <w:r>
        <w:rPr>
          <w:w w:val="105"/>
          <w:sz w:val="13"/>
        </w:rPr>
        <w:t>[1998]</w:t>
      </w:r>
      <w:r>
        <w:rPr>
          <w:spacing w:val="5"/>
          <w:w w:val="105"/>
          <w:sz w:val="13"/>
        </w:rPr>
        <w:t> </w:t>
      </w:r>
      <w:r>
        <w:rPr>
          <w:w w:val="105"/>
          <w:sz w:val="13"/>
        </w:rPr>
        <w:t>Ch</w:t>
      </w:r>
      <w:r>
        <w:rPr>
          <w:spacing w:val="5"/>
          <w:w w:val="105"/>
          <w:sz w:val="13"/>
        </w:rPr>
        <w:t> </w:t>
      </w:r>
      <w:r>
        <w:rPr>
          <w:spacing w:val="-3"/>
          <w:w w:val="105"/>
          <w:sz w:val="13"/>
        </w:rPr>
        <w:t>241</w:t>
      </w:r>
      <w:r>
        <w:rPr>
          <w:i/>
          <w:spacing w:val="-3"/>
          <w:w w:val="105"/>
          <w:sz w:val="13"/>
        </w:rPr>
        <w:t>;</w:t>
      </w:r>
      <w:r>
        <w:rPr>
          <w:i/>
          <w:spacing w:val="4"/>
          <w:w w:val="105"/>
          <w:sz w:val="13"/>
        </w:rPr>
        <w:t> </w:t>
      </w:r>
      <w:r>
        <w:rPr>
          <w:i/>
          <w:w w:val="105"/>
          <w:sz w:val="13"/>
        </w:rPr>
        <w:t>Reader</w:t>
      </w:r>
      <w:r>
        <w:rPr>
          <w:i/>
          <w:spacing w:val="4"/>
          <w:w w:val="105"/>
          <w:sz w:val="13"/>
        </w:rPr>
        <w:t> </w:t>
      </w:r>
      <w:r>
        <w:rPr>
          <w:i/>
          <w:w w:val="105"/>
          <w:sz w:val="13"/>
        </w:rPr>
        <w:t>v</w:t>
      </w:r>
      <w:r>
        <w:rPr>
          <w:i/>
          <w:spacing w:val="4"/>
          <w:w w:val="105"/>
          <w:sz w:val="13"/>
        </w:rPr>
        <w:t> </w:t>
      </w:r>
      <w:r>
        <w:rPr>
          <w:i/>
          <w:w w:val="105"/>
          <w:sz w:val="13"/>
        </w:rPr>
        <w:t>Fried</w:t>
      </w:r>
      <w:r>
        <w:rPr>
          <w:i/>
          <w:spacing w:val="4"/>
          <w:w w:val="105"/>
          <w:sz w:val="13"/>
        </w:rPr>
        <w:t> </w:t>
      </w:r>
      <w:r>
        <w:rPr>
          <w:w w:val="105"/>
          <w:sz w:val="13"/>
        </w:rPr>
        <w:t>[2001]</w:t>
      </w:r>
      <w:r>
        <w:rPr>
          <w:spacing w:val="5"/>
          <w:w w:val="105"/>
          <w:sz w:val="13"/>
        </w:rPr>
        <w:t> </w:t>
      </w:r>
      <w:r>
        <w:rPr>
          <w:w w:val="105"/>
          <w:sz w:val="13"/>
        </w:rPr>
        <w:t>VSC</w:t>
      </w:r>
      <w:r>
        <w:rPr>
          <w:spacing w:val="5"/>
          <w:w w:val="105"/>
          <w:sz w:val="13"/>
        </w:rPr>
        <w:t> </w:t>
      </w:r>
      <w:r>
        <w:rPr>
          <w:w w:val="105"/>
          <w:sz w:val="13"/>
        </w:rPr>
        <w:t>495</w:t>
      </w:r>
      <w:r>
        <w:rPr>
          <w:spacing w:val="5"/>
          <w:w w:val="105"/>
          <w:sz w:val="13"/>
        </w:rPr>
        <w:t> </w:t>
      </w:r>
      <w:r>
        <w:rPr>
          <w:spacing w:val="-3"/>
          <w:w w:val="105"/>
          <w:sz w:val="13"/>
        </w:rPr>
        <w:t>(19</w:t>
      </w:r>
      <w:r>
        <w:rPr>
          <w:spacing w:val="5"/>
          <w:w w:val="105"/>
          <w:sz w:val="13"/>
        </w:rPr>
        <w:t> </w:t>
      </w:r>
      <w:r>
        <w:rPr>
          <w:w w:val="105"/>
          <w:sz w:val="13"/>
        </w:rPr>
        <w:t>December</w:t>
      </w:r>
      <w:r>
        <w:rPr>
          <w:spacing w:val="5"/>
          <w:w w:val="105"/>
          <w:sz w:val="13"/>
        </w:rPr>
        <w:t> </w:t>
      </w:r>
      <w:r>
        <w:rPr>
          <w:w w:val="105"/>
          <w:sz w:val="13"/>
        </w:rPr>
        <w:t>2001).</w:t>
      </w:r>
    </w:p>
    <w:p>
      <w:pPr>
        <w:pStyle w:val="ListParagraph"/>
        <w:numPr>
          <w:ilvl w:val="0"/>
          <w:numId w:val="10"/>
        </w:numPr>
        <w:tabs>
          <w:tab w:pos="2381" w:val="left" w:leader="none"/>
          <w:tab w:pos="2382" w:val="left" w:leader="none"/>
        </w:tabs>
        <w:spacing w:line="240" w:lineRule="auto" w:before="1" w:after="0"/>
        <w:ind w:left="2381" w:right="0" w:hanging="794"/>
        <w:jc w:val="left"/>
        <w:rPr>
          <w:sz w:val="13"/>
        </w:rPr>
      </w:pPr>
      <w:r>
        <w:rPr>
          <w:sz w:val="13"/>
        </w:rPr>
        <w:t>This</w:t>
      </w:r>
      <w:r>
        <w:rPr>
          <w:spacing w:val="8"/>
          <w:sz w:val="13"/>
        </w:rPr>
        <w:t> </w:t>
      </w:r>
      <w:r>
        <w:rPr>
          <w:sz w:val="13"/>
        </w:rPr>
        <w:t>rule</w:t>
      </w:r>
      <w:r>
        <w:rPr>
          <w:spacing w:val="9"/>
          <w:sz w:val="13"/>
        </w:rPr>
        <w:t> </w:t>
      </w:r>
      <w:r>
        <w:rPr>
          <w:sz w:val="13"/>
        </w:rPr>
        <w:t>is</w:t>
      </w:r>
      <w:r>
        <w:rPr>
          <w:spacing w:val="9"/>
          <w:sz w:val="13"/>
        </w:rPr>
        <w:t> </w:t>
      </w:r>
      <w:r>
        <w:rPr>
          <w:sz w:val="13"/>
        </w:rPr>
        <w:t>generally</w:t>
      </w:r>
      <w:r>
        <w:rPr>
          <w:spacing w:val="8"/>
          <w:sz w:val="13"/>
        </w:rPr>
        <w:t> </w:t>
      </w:r>
      <w:r>
        <w:rPr>
          <w:sz w:val="13"/>
        </w:rPr>
        <w:t>referred</w:t>
      </w:r>
      <w:r>
        <w:rPr>
          <w:spacing w:val="9"/>
          <w:sz w:val="13"/>
        </w:rPr>
        <w:t> </w:t>
      </w:r>
      <w:r>
        <w:rPr>
          <w:sz w:val="13"/>
        </w:rPr>
        <w:t>to</w:t>
      </w:r>
      <w:r>
        <w:rPr>
          <w:spacing w:val="9"/>
          <w:sz w:val="13"/>
        </w:rPr>
        <w:t> </w:t>
      </w:r>
      <w:r>
        <w:rPr>
          <w:sz w:val="13"/>
        </w:rPr>
        <w:t>as</w:t>
      </w:r>
      <w:r>
        <w:rPr>
          <w:spacing w:val="8"/>
          <w:sz w:val="13"/>
        </w:rPr>
        <w:t> </w:t>
      </w:r>
      <w:r>
        <w:rPr>
          <w:sz w:val="13"/>
        </w:rPr>
        <w:t>the</w:t>
      </w:r>
      <w:r>
        <w:rPr>
          <w:spacing w:val="9"/>
          <w:sz w:val="13"/>
        </w:rPr>
        <w:t> </w:t>
      </w:r>
      <w:r>
        <w:rPr>
          <w:sz w:val="13"/>
        </w:rPr>
        <w:t>rule</w:t>
      </w:r>
      <w:r>
        <w:rPr>
          <w:spacing w:val="9"/>
          <w:sz w:val="13"/>
        </w:rPr>
        <w:t> </w:t>
      </w:r>
      <w:r>
        <w:rPr>
          <w:sz w:val="13"/>
        </w:rPr>
        <w:t>from</w:t>
      </w:r>
      <w:r>
        <w:rPr>
          <w:spacing w:val="8"/>
          <w:sz w:val="13"/>
        </w:rPr>
        <w:t> </w:t>
      </w:r>
      <w:r>
        <w:rPr>
          <w:i/>
          <w:sz w:val="13"/>
        </w:rPr>
        <w:t>Foss</w:t>
      </w:r>
      <w:r>
        <w:rPr>
          <w:i/>
          <w:spacing w:val="8"/>
          <w:sz w:val="13"/>
        </w:rPr>
        <w:t> </w:t>
      </w:r>
      <w:r>
        <w:rPr>
          <w:i/>
          <w:sz w:val="13"/>
        </w:rPr>
        <w:t>v</w:t>
      </w:r>
      <w:r>
        <w:rPr>
          <w:i/>
          <w:spacing w:val="8"/>
          <w:sz w:val="13"/>
        </w:rPr>
        <w:t> </w:t>
      </w:r>
      <w:r>
        <w:rPr>
          <w:i/>
          <w:sz w:val="13"/>
        </w:rPr>
        <w:t>Harbottle</w:t>
      </w:r>
      <w:r>
        <w:rPr>
          <w:i/>
          <w:spacing w:val="7"/>
          <w:sz w:val="13"/>
        </w:rPr>
        <w:t> </w:t>
      </w:r>
      <w:r>
        <w:rPr>
          <w:sz w:val="13"/>
        </w:rPr>
        <w:t>(1843)</w:t>
      </w:r>
      <w:r>
        <w:rPr>
          <w:spacing w:val="9"/>
          <w:sz w:val="13"/>
        </w:rPr>
        <w:t> </w:t>
      </w:r>
      <w:r>
        <w:rPr>
          <w:sz w:val="13"/>
        </w:rPr>
        <w:t>2</w:t>
      </w:r>
      <w:r>
        <w:rPr>
          <w:spacing w:val="9"/>
          <w:sz w:val="13"/>
        </w:rPr>
        <w:t> </w:t>
      </w:r>
      <w:r>
        <w:rPr>
          <w:sz w:val="13"/>
        </w:rPr>
        <w:t>Hare</w:t>
      </w:r>
      <w:r>
        <w:rPr>
          <w:spacing w:val="8"/>
          <w:sz w:val="13"/>
        </w:rPr>
        <w:t> </w:t>
      </w:r>
      <w:r>
        <w:rPr>
          <w:sz w:val="13"/>
        </w:rPr>
        <w:t>461.</w:t>
      </w:r>
      <w:r>
        <w:rPr>
          <w:spacing w:val="9"/>
          <w:sz w:val="13"/>
        </w:rPr>
        <w:t> </w:t>
      </w:r>
      <w:r>
        <w:rPr>
          <w:sz w:val="13"/>
        </w:rPr>
        <w:t>This</w:t>
      </w:r>
      <w:r>
        <w:rPr>
          <w:spacing w:val="9"/>
          <w:sz w:val="13"/>
        </w:rPr>
        <w:t> </w:t>
      </w:r>
      <w:r>
        <w:rPr>
          <w:sz w:val="13"/>
        </w:rPr>
        <w:t>is</w:t>
      </w:r>
      <w:r>
        <w:rPr>
          <w:spacing w:val="8"/>
          <w:sz w:val="13"/>
        </w:rPr>
        <w:t> </w:t>
      </w:r>
      <w:r>
        <w:rPr>
          <w:sz w:val="13"/>
        </w:rPr>
        <w:t>discussed</w:t>
      </w:r>
      <w:r>
        <w:rPr>
          <w:spacing w:val="9"/>
          <w:sz w:val="13"/>
        </w:rPr>
        <w:t> </w:t>
      </w:r>
      <w:r>
        <w:rPr>
          <w:sz w:val="13"/>
        </w:rPr>
        <w:t>further</w:t>
      </w:r>
      <w:r>
        <w:rPr>
          <w:spacing w:val="9"/>
          <w:sz w:val="13"/>
        </w:rPr>
        <w:t> </w:t>
      </w:r>
      <w:r>
        <w:rPr>
          <w:sz w:val="13"/>
        </w:rPr>
        <w:t>in</w:t>
      </w:r>
      <w:r>
        <w:rPr>
          <w:spacing w:val="8"/>
          <w:sz w:val="13"/>
        </w:rPr>
        <w:t> </w:t>
      </w:r>
      <w:r>
        <w:rPr>
          <w:sz w:val="13"/>
        </w:rPr>
        <w:t>Chapter</w:t>
      </w:r>
      <w:r>
        <w:rPr>
          <w:spacing w:val="9"/>
          <w:sz w:val="13"/>
        </w:rPr>
        <w:t> </w:t>
      </w:r>
      <w:r>
        <w:rPr>
          <w:sz w:val="13"/>
        </w:rPr>
        <w:t>3.</w:t>
      </w:r>
    </w:p>
    <w:p>
      <w:pPr>
        <w:pStyle w:val="ListParagraph"/>
        <w:numPr>
          <w:ilvl w:val="0"/>
          <w:numId w:val="10"/>
        </w:numPr>
        <w:tabs>
          <w:tab w:pos="2380" w:val="left" w:leader="none"/>
          <w:tab w:pos="2382" w:val="left" w:leader="none"/>
        </w:tabs>
        <w:spacing w:line="240" w:lineRule="auto" w:before="2" w:after="0"/>
        <w:ind w:left="1587" w:right="2830" w:firstLine="0"/>
        <w:jc w:val="left"/>
        <w:rPr>
          <w:sz w:val="13"/>
        </w:rPr>
      </w:pPr>
      <w:r>
        <w:rPr>
          <w:w w:val="105"/>
          <w:sz w:val="13"/>
        </w:rPr>
        <w:t>R P Austin and I M Ramsay, </w:t>
      </w:r>
      <w:r>
        <w:rPr>
          <w:i/>
          <w:w w:val="105"/>
          <w:sz w:val="13"/>
        </w:rPr>
        <w:t>Ford’s Principles of Corporations Law </w:t>
      </w:r>
      <w:r>
        <w:rPr>
          <w:spacing w:val="2"/>
          <w:w w:val="105"/>
          <w:sz w:val="13"/>
        </w:rPr>
        <w:t>(LexisNexis </w:t>
      </w:r>
      <w:r>
        <w:rPr>
          <w:w w:val="105"/>
          <w:sz w:val="13"/>
        </w:rPr>
        <w:t>Butterworths, 15th ed, 2013) </w:t>
      </w:r>
      <w:r>
        <w:rPr>
          <w:spacing w:val="-4"/>
          <w:w w:val="105"/>
          <w:sz w:val="13"/>
        </w:rPr>
        <w:t>131 </w:t>
      </w:r>
      <w:r>
        <w:rPr>
          <w:w w:val="105"/>
          <w:sz w:val="13"/>
        </w:rPr>
        <w:t>[4.175]. 50</w:t>
        <w:tab/>
        <w:t>Ibid </w:t>
      </w:r>
      <w:r>
        <w:rPr>
          <w:spacing w:val="2"/>
          <w:w w:val="105"/>
          <w:sz w:val="13"/>
        </w:rPr>
        <w:t>688</w:t>
      </w:r>
      <w:r>
        <w:rPr>
          <w:spacing w:val="9"/>
          <w:w w:val="105"/>
          <w:sz w:val="13"/>
        </w:rPr>
        <w:t> </w:t>
      </w:r>
      <w:r>
        <w:rPr>
          <w:w w:val="105"/>
          <w:sz w:val="13"/>
        </w:rPr>
        <w:t>[10.300].</w:t>
      </w:r>
    </w:p>
    <w:p>
      <w:pPr>
        <w:tabs>
          <w:tab w:pos="2381" w:val="left" w:leader="none"/>
        </w:tabs>
        <w:spacing w:before="2"/>
        <w:ind w:left="1587" w:right="0" w:firstLine="0"/>
        <w:jc w:val="left"/>
        <w:rPr>
          <w:sz w:val="13"/>
        </w:rPr>
      </w:pPr>
      <w:r>
        <w:rPr>
          <w:spacing w:val="-4"/>
          <w:w w:val="105"/>
          <w:sz w:val="13"/>
        </w:rPr>
        <w:t>51</w:t>
        <w:tab/>
      </w:r>
      <w:r>
        <w:rPr>
          <w:w w:val="105"/>
          <w:sz w:val="13"/>
        </w:rPr>
        <w:t>Ibid 709–11</w:t>
      </w:r>
      <w:r>
        <w:rPr>
          <w:spacing w:val="9"/>
          <w:w w:val="105"/>
          <w:sz w:val="13"/>
        </w:rPr>
        <w:t> </w:t>
      </w:r>
      <w:r>
        <w:rPr>
          <w:w w:val="105"/>
          <w:sz w:val="13"/>
        </w:rPr>
        <w:t>[10.435].</w:t>
      </w:r>
    </w:p>
    <w:p>
      <w:pPr>
        <w:pStyle w:val="ListParagraph"/>
        <w:numPr>
          <w:ilvl w:val="0"/>
          <w:numId w:val="11"/>
        </w:numPr>
        <w:tabs>
          <w:tab w:pos="2381" w:val="left" w:leader="none"/>
          <w:tab w:pos="2382" w:val="left" w:leader="none"/>
        </w:tabs>
        <w:spacing w:line="240" w:lineRule="auto" w:before="2" w:after="0"/>
        <w:ind w:left="2381" w:right="0" w:hanging="794"/>
        <w:jc w:val="left"/>
        <w:rPr>
          <w:sz w:val="13"/>
        </w:rPr>
      </w:pPr>
      <w:r>
        <w:rPr/>
        <w:pict>
          <v:shape style="position:absolute;margin-left:36pt;margin-top:3.794866pt;width:12.5pt;height:14.25pt;mso-position-horizontal-relative:page;mso-position-vertical-relative:paragraph;z-index:2416" type="#_x0000_t202" filled="false" stroked="false">
            <v:textbox inset="0,0,0,0">
              <w:txbxContent>
                <w:p>
                  <w:pPr>
                    <w:spacing w:line="284" w:lineRule="exact" w:before="0"/>
                    <w:ind w:left="0" w:right="0" w:firstLine="0"/>
                    <w:jc w:val="left"/>
                    <w:rPr>
                      <w:b/>
                      <w:sz w:val="24"/>
                    </w:rPr>
                  </w:pPr>
                  <w:r>
                    <w:rPr>
                      <w:b/>
                      <w:color w:val="EC5A4F"/>
                      <w:spacing w:val="-9"/>
                      <w:w w:val="110"/>
                      <w:sz w:val="24"/>
                    </w:rPr>
                    <w:t>14</w:t>
                  </w:r>
                </w:p>
              </w:txbxContent>
            </v:textbox>
            <w10:wrap type="none"/>
          </v:shape>
        </w:pict>
      </w:r>
      <w:r>
        <w:rPr>
          <w:w w:val="105"/>
          <w:sz w:val="13"/>
        </w:rPr>
        <w:t>Ibid Ch</w:t>
      </w:r>
      <w:r>
        <w:rPr>
          <w:spacing w:val="9"/>
          <w:w w:val="105"/>
          <w:sz w:val="13"/>
        </w:rPr>
        <w:t> </w:t>
      </w:r>
      <w:r>
        <w:rPr>
          <w:w w:val="105"/>
          <w:sz w:val="13"/>
        </w:rPr>
        <w:t>10.</w:t>
      </w:r>
    </w:p>
    <w:p>
      <w:pPr>
        <w:pStyle w:val="ListParagraph"/>
        <w:numPr>
          <w:ilvl w:val="0"/>
          <w:numId w:val="11"/>
        </w:numPr>
        <w:tabs>
          <w:tab w:pos="2381" w:val="left" w:leader="none"/>
          <w:tab w:pos="2382" w:val="left" w:leader="none"/>
        </w:tabs>
        <w:spacing w:line="240" w:lineRule="auto" w:before="1" w:after="0"/>
        <w:ind w:left="2381" w:right="0" w:hanging="794"/>
        <w:jc w:val="left"/>
        <w:rPr>
          <w:sz w:val="13"/>
        </w:rPr>
      </w:pPr>
      <w:r>
        <w:rPr>
          <w:w w:val="105"/>
          <w:sz w:val="13"/>
        </w:rPr>
        <w:t>See</w:t>
      </w:r>
      <w:r>
        <w:rPr>
          <w:spacing w:val="4"/>
          <w:w w:val="105"/>
          <w:sz w:val="13"/>
        </w:rPr>
        <w:t> </w:t>
      </w:r>
      <w:r>
        <w:rPr>
          <w:w w:val="105"/>
          <w:sz w:val="13"/>
        </w:rPr>
        <w:t>section</w:t>
      </w:r>
      <w:r>
        <w:rPr>
          <w:spacing w:val="5"/>
          <w:w w:val="105"/>
          <w:sz w:val="13"/>
        </w:rPr>
        <w:t> </w:t>
      </w:r>
      <w:r>
        <w:rPr>
          <w:w w:val="105"/>
          <w:sz w:val="13"/>
        </w:rPr>
        <w:t>233(1)</w:t>
      </w:r>
      <w:r>
        <w:rPr>
          <w:spacing w:val="5"/>
          <w:w w:val="105"/>
          <w:sz w:val="13"/>
        </w:rPr>
        <w:t> </w:t>
      </w:r>
      <w:r>
        <w:rPr>
          <w:w w:val="105"/>
          <w:sz w:val="13"/>
        </w:rPr>
        <w:t>of</w:t>
      </w:r>
      <w:r>
        <w:rPr>
          <w:spacing w:val="5"/>
          <w:w w:val="105"/>
          <w:sz w:val="13"/>
        </w:rPr>
        <w:t> </w:t>
      </w:r>
      <w:r>
        <w:rPr>
          <w:w w:val="105"/>
          <w:sz w:val="13"/>
        </w:rPr>
        <w:t>the</w:t>
      </w:r>
      <w:r>
        <w:rPr>
          <w:spacing w:val="5"/>
          <w:w w:val="105"/>
          <w:sz w:val="13"/>
        </w:rPr>
        <w:t> </w:t>
      </w:r>
      <w:r>
        <w:rPr>
          <w:i/>
          <w:w w:val="105"/>
          <w:sz w:val="13"/>
        </w:rPr>
        <w:t>Corporations</w:t>
      </w:r>
      <w:r>
        <w:rPr>
          <w:i/>
          <w:spacing w:val="4"/>
          <w:w w:val="105"/>
          <w:sz w:val="13"/>
        </w:rPr>
        <w:t> </w:t>
      </w:r>
      <w:r>
        <w:rPr>
          <w:i/>
          <w:w w:val="105"/>
          <w:sz w:val="13"/>
        </w:rPr>
        <w:t>Act</w:t>
      </w:r>
      <w:r>
        <w:rPr>
          <w:i/>
          <w:spacing w:val="3"/>
          <w:w w:val="105"/>
          <w:sz w:val="13"/>
        </w:rPr>
        <w:t> </w:t>
      </w:r>
      <w:r>
        <w:rPr>
          <w:i/>
          <w:w w:val="105"/>
          <w:sz w:val="13"/>
        </w:rPr>
        <w:t>2001</w:t>
      </w:r>
      <w:r>
        <w:rPr>
          <w:i/>
          <w:spacing w:val="4"/>
          <w:w w:val="105"/>
          <w:sz w:val="13"/>
        </w:rPr>
        <w:t> </w:t>
      </w:r>
      <w:r>
        <w:rPr>
          <w:w w:val="105"/>
          <w:sz w:val="13"/>
        </w:rPr>
        <w:t>(Cth)</w:t>
      </w:r>
      <w:r>
        <w:rPr>
          <w:spacing w:val="5"/>
          <w:w w:val="105"/>
          <w:sz w:val="13"/>
        </w:rPr>
        <w:t> </w:t>
      </w:r>
      <w:r>
        <w:rPr>
          <w:w w:val="105"/>
          <w:sz w:val="13"/>
        </w:rPr>
        <w:t>for</w:t>
      </w:r>
      <w:r>
        <w:rPr>
          <w:spacing w:val="5"/>
          <w:w w:val="105"/>
          <w:sz w:val="13"/>
        </w:rPr>
        <w:t> </w:t>
      </w:r>
      <w:r>
        <w:rPr>
          <w:w w:val="105"/>
          <w:sz w:val="13"/>
        </w:rPr>
        <w:t>a</w:t>
      </w:r>
      <w:r>
        <w:rPr>
          <w:spacing w:val="5"/>
          <w:w w:val="105"/>
          <w:sz w:val="13"/>
        </w:rPr>
        <w:t> </w:t>
      </w:r>
      <w:r>
        <w:rPr>
          <w:w w:val="105"/>
          <w:sz w:val="13"/>
        </w:rPr>
        <w:t>complete</w:t>
      </w:r>
      <w:r>
        <w:rPr>
          <w:spacing w:val="5"/>
          <w:w w:val="105"/>
          <w:sz w:val="13"/>
        </w:rPr>
        <w:t> </w:t>
      </w:r>
      <w:r>
        <w:rPr>
          <w:w w:val="105"/>
          <w:sz w:val="13"/>
        </w:rPr>
        <w:t>list</w:t>
      </w:r>
      <w:r>
        <w:rPr>
          <w:spacing w:val="4"/>
          <w:w w:val="105"/>
          <w:sz w:val="13"/>
        </w:rPr>
        <w:t> </w:t>
      </w:r>
      <w:r>
        <w:rPr>
          <w:w w:val="105"/>
          <w:sz w:val="13"/>
        </w:rPr>
        <w:t>of</w:t>
      </w:r>
      <w:r>
        <w:rPr>
          <w:spacing w:val="5"/>
          <w:w w:val="105"/>
          <w:sz w:val="13"/>
        </w:rPr>
        <w:t> </w:t>
      </w:r>
      <w:r>
        <w:rPr>
          <w:w w:val="105"/>
          <w:sz w:val="13"/>
        </w:rPr>
        <w:t>possible</w:t>
      </w:r>
      <w:r>
        <w:rPr>
          <w:spacing w:val="5"/>
          <w:w w:val="105"/>
          <w:sz w:val="13"/>
        </w:rPr>
        <w:t> </w:t>
      </w:r>
      <w:r>
        <w:rPr>
          <w:w w:val="105"/>
          <w:sz w:val="13"/>
        </w:rPr>
        <w:t>court</w:t>
      </w:r>
      <w:r>
        <w:rPr>
          <w:spacing w:val="5"/>
          <w:w w:val="105"/>
          <w:sz w:val="13"/>
        </w:rPr>
        <w:t> </w:t>
      </w:r>
      <w:r>
        <w:rPr>
          <w:w w:val="105"/>
          <w:sz w:val="13"/>
        </w:rPr>
        <w:t>orders.</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3"/>
        </w:numPr>
        <w:tabs>
          <w:tab w:pos="2381" w:val="left" w:leader="none"/>
          <w:tab w:pos="2382" w:val="left" w:leader="none"/>
        </w:tabs>
        <w:spacing w:line="242" w:lineRule="auto" w:before="91" w:after="0"/>
        <w:ind w:left="2381" w:right="1985" w:hanging="794"/>
        <w:jc w:val="left"/>
        <w:rPr>
          <w:sz w:val="21"/>
        </w:rPr>
      </w:pPr>
      <w:r>
        <w:rPr>
          <w:w w:val="105"/>
          <w:sz w:val="21"/>
        </w:rPr>
        <w:t>One question </w:t>
      </w:r>
      <w:r>
        <w:rPr>
          <w:spacing w:val="-3"/>
          <w:w w:val="105"/>
          <w:sz w:val="21"/>
        </w:rPr>
        <w:t>that </w:t>
      </w:r>
      <w:r>
        <w:rPr>
          <w:w w:val="105"/>
          <w:sz w:val="21"/>
        </w:rPr>
        <w:t>this </w:t>
      </w:r>
      <w:r>
        <w:rPr>
          <w:spacing w:val="-3"/>
          <w:w w:val="105"/>
          <w:sz w:val="21"/>
        </w:rPr>
        <w:t>reference </w:t>
      </w:r>
      <w:r>
        <w:rPr>
          <w:w w:val="105"/>
          <w:sz w:val="21"/>
        </w:rPr>
        <w:t>seeks to answer is whether the </w:t>
      </w:r>
      <w:r>
        <w:rPr>
          <w:spacing w:val="-3"/>
          <w:w w:val="105"/>
          <w:sz w:val="21"/>
        </w:rPr>
        <w:t>Corporations </w:t>
      </w:r>
      <w:r>
        <w:rPr>
          <w:w w:val="105"/>
          <w:sz w:val="21"/>
        </w:rPr>
        <w:t>Act gives</w:t>
      </w:r>
      <w:r>
        <w:rPr>
          <w:spacing w:val="-12"/>
          <w:w w:val="105"/>
          <w:sz w:val="21"/>
        </w:rPr>
        <w:t> </w:t>
      </w:r>
      <w:r>
        <w:rPr>
          <w:w w:val="105"/>
          <w:sz w:val="21"/>
        </w:rPr>
        <w:t>the</w:t>
      </w:r>
      <w:r>
        <w:rPr>
          <w:spacing w:val="-11"/>
          <w:w w:val="105"/>
          <w:sz w:val="21"/>
        </w:rPr>
        <w:t> </w:t>
      </w:r>
      <w:r>
        <w:rPr>
          <w:w w:val="105"/>
          <w:sz w:val="21"/>
        </w:rPr>
        <w:t>court</w:t>
      </w:r>
      <w:r>
        <w:rPr>
          <w:spacing w:val="-12"/>
          <w:w w:val="105"/>
          <w:sz w:val="21"/>
        </w:rPr>
        <w:t> </w:t>
      </w:r>
      <w:r>
        <w:rPr>
          <w:w w:val="105"/>
          <w:sz w:val="21"/>
        </w:rPr>
        <w:t>power</w:t>
      </w:r>
      <w:r>
        <w:rPr>
          <w:spacing w:val="-11"/>
          <w:w w:val="105"/>
          <w:sz w:val="21"/>
        </w:rPr>
        <w:t> </w:t>
      </w:r>
      <w:r>
        <w:rPr>
          <w:w w:val="105"/>
          <w:sz w:val="21"/>
        </w:rPr>
        <w:t>to</w:t>
      </w:r>
      <w:r>
        <w:rPr>
          <w:spacing w:val="-11"/>
          <w:w w:val="105"/>
          <w:sz w:val="21"/>
        </w:rPr>
        <w:t> </w:t>
      </w:r>
      <w:r>
        <w:rPr>
          <w:spacing w:val="-3"/>
          <w:w w:val="105"/>
          <w:sz w:val="21"/>
        </w:rPr>
        <w:t>grant</w:t>
      </w:r>
      <w:r>
        <w:rPr>
          <w:spacing w:val="-12"/>
          <w:w w:val="105"/>
          <w:sz w:val="21"/>
        </w:rPr>
        <w:t> </w:t>
      </w:r>
      <w:r>
        <w:rPr>
          <w:w w:val="105"/>
          <w:sz w:val="21"/>
        </w:rPr>
        <w:t>an</w:t>
      </w:r>
      <w:r>
        <w:rPr>
          <w:spacing w:val="-11"/>
          <w:w w:val="105"/>
          <w:sz w:val="21"/>
        </w:rPr>
        <w:t> </w:t>
      </w:r>
      <w:r>
        <w:rPr>
          <w:w w:val="105"/>
          <w:sz w:val="21"/>
        </w:rPr>
        <w:t>oppression</w:t>
      </w:r>
      <w:r>
        <w:rPr>
          <w:spacing w:val="-12"/>
          <w:w w:val="105"/>
          <w:sz w:val="21"/>
        </w:rPr>
        <w:t> </w:t>
      </w:r>
      <w:r>
        <w:rPr>
          <w:w w:val="105"/>
          <w:sz w:val="21"/>
        </w:rPr>
        <w:t>remedy</w:t>
      </w:r>
      <w:r>
        <w:rPr>
          <w:spacing w:val="-11"/>
          <w:w w:val="105"/>
          <w:sz w:val="21"/>
        </w:rPr>
        <w:t> </w:t>
      </w:r>
      <w:r>
        <w:rPr>
          <w:w w:val="105"/>
          <w:sz w:val="21"/>
        </w:rPr>
        <w:t>in</w:t>
      </w:r>
      <w:r>
        <w:rPr>
          <w:spacing w:val="-11"/>
          <w:w w:val="105"/>
          <w:sz w:val="21"/>
        </w:rPr>
        <w:t> </w:t>
      </w:r>
      <w:r>
        <w:rPr>
          <w:w w:val="105"/>
          <w:sz w:val="21"/>
        </w:rPr>
        <w:t>an</w:t>
      </w:r>
      <w:r>
        <w:rPr>
          <w:spacing w:val="-12"/>
          <w:w w:val="105"/>
          <w:sz w:val="21"/>
        </w:rPr>
        <w:t> </w:t>
      </w:r>
      <w:r>
        <w:rPr>
          <w:w w:val="105"/>
          <w:sz w:val="21"/>
        </w:rPr>
        <w:t>action</w:t>
      </w:r>
      <w:r>
        <w:rPr>
          <w:spacing w:val="-11"/>
          <w:w w:val="105"/>
          <w:sz w:val="21"/>
        </w:rPr>
        <w:t> </w:t>
      </w:r>
      <w:r>
        <w:rPr>
          <w:w w:val="105"/>
          <w:sz w:val="21"/>
        </w:rPr>
        <w:t>by</w:t>
      </w:r>
      <w:r>
        <w:rPr>
          <w:spacing w:val="-12"/>
          <w:w w:val="105"/>
          <w:sz w:val="21"/>
        </w:rPr>
        <w:t> </w:t>
      </w:r>
      <w:r>
        <w:rPr>
          <w:w w:val="105"/>
          <w:sz w:val="21"/>
        </w:rPr>
        <w:t>the</w:t>
      </w:r>
      <w:r>
        <w:rPr>
          <w:spacing w:val="-11"/>
          <w:w w:val="105"/>
          <w:sz w:val="21"/>
        </w:rPr>
        <w:t> </w:t>
      </w:r>
      <w:r>
        <w:rPr>
          <w:w w:val="105"/>
          <w:sz w:val="21"/>
        </w:rPr>
        <w:t>shareholder/</w:t>
      </w:r>
    </w:p>
    <w:p>
      <w:pPr>
        <w:pStyle w:val="BodyText"/>
        <w:spacing w:line="242" w:lineRule="auto" w:before="3"/>
        <w:ind w:left="2381" w:right="1679"/>
      </w:pPr>
      <w:r>
        <w:rPr/>
        <w:t>beneficiaries </w:t>
      </w:r>
      <w:r>
        <w:rPr>
          <w:spacing w:val="-3"/>
        </w:rPr>
        <w:t>against  </w:t>
      </w:r>
      <w:r>
        <w:rPr/>
        <w:t>the trustee of a </w:t>
      </w:r>
      <w:r>
        <w:rPr>
          <w:spacing w:val="-3"/>
        </w:rPr>
        <w:t>trading</w:t>
      </w:r>
      <w:r>
        <w:rPr>
          <w:spacing w:val="41"/>
        </w:rPr>
        <w:t> </w:t>
      </w:r>
      <w:r>
        <w:rPr/>
        <w:t>trust. The </w:t>
      </w:r>
      <w:r>
        <w:rPr>
          <w:spacing w:val="-3"/>
        </w:rPr>
        <w:t>current  </w:t>
      </w:r>
      <w:r>
        <w:rPr/>
        <w:t>legal position with respect  to this question is </w:t>
      </w:r>
      <w:r>
        <w:rPr>
          <w:spacing w:val="-4"/>
        </w:rPr>
        <w:t>unclear. </w:t>
      </w:r>
      <w:r>
        <w:rPr/>
        <w:t>A </w:t>
      </w:r>
      <w:r>
        <w:rPr>
          <w:spacing w:val="-3"/>
        </w:rPr>
        <w:t>line </w:t>
      </w:r>
      <w:r>
        <w:rPr/>
        <w:t>of cases </w:t>
      </w:r>
      <w:r>
        <w:rPr>
          <w:spacing w:val="-2"/>
        </w:rPr>
        <w:t>has </w:t>
      </w:r>
      <w:r>
        <w:rPr/>
        <w:t>held </w:t>
      </w:r>
      <w:r>
        <w:rPr>
          <w:spacing w:val="-3"/>
        </w:rPr>
        <w:t>that </w:t>
      </w:r>
      <w:r>
        <w:rPr/>
        <w:t>the </w:t>
      </w:r>
      <w:r>
        <w:rPr>
          <w:spacing w:val="-3"/>
        </w:rPr>
        <w:t>appropriate </w:t>
      </w:r>
      <w:r>
        <w:rPr/>
        <w:t>recourse of beneficiaries is </w:t>
      </w:r>
      <w:r>
        <w:rPr>
          <w:spacing w:val="-3"/>
        </w:rPr>
        <w:t>limited </w:t>
      </w:r>
      <w:r>
        <w:rPr/>
        <w:t>to the </w:t>
      </w:r>
      <w:r>
        <w:rPr>
          <w:spacing w:val="-3"/>
        </w:rPr>
        <w:t>forms  </w:t>
      </w:r>
      <w:r>
        <w:rPr/>
        <w:t>of  equitable  </w:t>
      </w:r>
      <w:r>
        <w:rPr>
          <w:spacing w:val="-3"/>
        </w:rPr>
        <w:t>relief.</w:t>
      </w:r>
      <w:r>
        <w:rPr>
          <w:spacing w:val="-3"/>
          <w:position w:val="7"/>
          <w:sz w:val="12"/>
        </w:rPr>
        <w:t>54  </w:t>
      </w:r>
      <w:r>
        <w:rPr>
          <w:spacing w:val="-4"/>
        </w:rPr>
        <w:t>However,  </w:t>
      </w:r>
      <w:r>
        <w:rPr/>
        <w:t>an  </w:t>
      </w:r>
      <w:r>
        <w:rPr>
          <w:spacing w:val="-3"/>
        </w:rPr>
        <w:t>alternate  line  </w:t>
      </w:r>
      <w:r>
        <w:rPr/>
        <w:t>of cases </w:t>
      </w:r>
      <w:r>
        <w:rPr>
          <w:spacing w:val="-2"/>
        </w:rPr>
        <w:t>has </w:t>
      </w:r>
      <w:r>
        <w:rPr/>
        <w:t>held </w:t>
      </w:r>
      <w:r>
        <w:rPr>
          <w:spacing w:val="-3"/>
        </w:rPr>
        <w:t>that </w:t>
      </w:r>
      <w:r>
        <w:rPr/>
        <w:t>the court’s power under section </w:t>
      </w:r>
      <w:r>
        <w:rPr>
          <w:spacing w:val="-4"/>
        </w:rPr>
        <w:t>232 </w:t>
      </w:r>
      <w:r>
        <w:rPr/>
        <w:t>is </w:t>
      </w:r>
      <w:r>
        <w:rPr>
          <w:spacing w:val="-2"/>
        </w:rPr>
        <w:t>not </w:t>
      </w:r>
      <w:r>
        <w:rPr>
          <w:spacing w:val="-3"/>
        </w:rPr>
        <w:t>limited to  </w:t>
      </w:r>
      <w:r>
        <w:rPr/>
        <w:t>an action </w:t>
      </w:r>
      <w:r>
        <w:rPr>
          <w:spacing w:val="-3"/>
        </w:rPr>
        <w:t>against</w:t>
      </w:r>
      <w:r>
        <w:rPr>
          <w:spacing w:val="41"/>
        </w:rPr>
        <w:t> </w:t>
      </w:r>
      <w:r>
        <w:rPr/>
        <w:t>the </w:t>
      </w:r>
      <w:r>
        <w:rPr>
          <w:spacing w:val="-4"/>
        </w:rPr>
        <w:t>company, </w:t>
      </w:r>
      <w:r>
        <w:rPr/>
        <w:t>as </w:t>
      </w:r>
      <w:r>
        <w:rPr>
          <w:spacing w:val="-3"/>
        </w:rPr>
        <w:t>such.</w:t>
      </w:r>
      <w:r>
        <w:rPr>
          <w:spacing w:val="-3"/>
          <w:position w:val="7"/>
          <w:sz w:val="12"/>
        </w:rPr>
        <w:t>55 </w:t>
      </w:r>
      <w:r>
        <w:rPr/>
        <w:t>These cases </w:t>
      </w:r>
      <w:r>
        <w:rPr>
          <w:spacing w:val="-3"/>
        </w:rPr>
        <w:t>are </w:t>
      </w:r>
      <w:r>
        <w:rPr/>
        <w:t>discussed in more detail in </w:t>
      </w:r>
      <w:r>
        <w:rPr>
          <w:spacing w:val="-4"/>
        </w:rPr>
        <w:t>Chapter</w:t>
      </w:r>
      <w:r>
        <w:rPr>
          <w:spacing w:val="22"/>
        </w:rPr>
        <w:t> </w:t>
      </w:r>
      <w:r>
        <w:rPr>
          <w:spacing w:val="-3"/>
        </w:rPr>
        <w:t>3.</w:t>
      </w:r>
    </w:p>
    <w:p>
      <w:pPr>
        <w:pStyle w:val="ListParagraph"/>
        <w:numPr>
          <w:ilvl w:val="1"/>
          <w:numId w:val="3"/>
        </w:numPr>
        <w:tabs>
          <w:tab w:pos="2380" w:val="left" w:leader="none"/>
          <w:tab w:pos="2381" w:val="left" w:leader="none"/>
        </w:tabs>
        <w:spacing w:line="242" w:lineRule="auto" w:before="125" w:after="0"/>
        <w:ind w:left="2381" w:right="1910" w:hanging="794"/>
        <w:jc w:val="left"/>
        <w:rPr>
          <w:sz w:val="21"/>
        </w:rPr>
      </w:pPr>
      <w:r>
        <w:rPr>
          <w:spacing w:val="-4"/>
          <w:w w:val="105"/>
          <w:sz w:val="21"/>
        </w:rPr>
        <w:t>Unlike </w:t>
      </w:r>
      <w:r>
        <w:rPr>
          <w:spacing w:val="-3"/>
          <w:w w:val="105"/>
          <w:sz w:val="21"/>
        </w:rPr>
        <w:t>trading </w:t>
      </w:r>
      <w:r>
        <w:rPr>
          <w:w w:val="105"/>
          <w:sz w:val="21"/>
        </w:rPr>
        <w:t>trusts, the </w:t>
      </w:r>
      <w:r>
        <w:rPr>
          <w:spacing w:val="-3"/>
          <w:w w:val="105"/>
          <w:sz w:val="21"/>
        </w:rPr>
        <w:t>Corporations </w:t>
      </w:r>
      <w:r>
        <w:rPr>
          <w:w w:val="105"/>
          <w:sz w:val="21"/>
        </w:rPr>
        <w:t>Act imposes </w:t>
      </w:r>
      <w:r>
        <w:rPr>
          <w:spacing w:val="-3"/>
          <w:w w:val="105"/>
          <w:sz w:val="21"/>
        </w:rPr>
        <w:t>numerous formal requirements </w:t>
      </w:r>
      <w:r>
        <w:rPr>
          <w:w w:val="105"/>
          <w:sz w:val="21"/>
        </w:rPr>
        <w:t>upon </w:t>
      </w:r>
      <w:r>
        <w:rPr>
          <w:spacing w:val="-3"/>
          <w:w w:val="105"/>
          <w:sz w:val="21"/>
        </w:rPr>
        <w:t>companies, such </w:t>
      </w:r>
      <w:r>
        <w:rPr>
          <w:w w:val="105"/>
          <w:sz w:val="21"/>
        </w:rPr>
        <w:t>as reporting and </w:t>
      </w:r>
      <w:r>
        <w:rPr>
          <w:spacing w:val="-3"/>
          <w:w w:val="105"/>
          <w:sz w:val="21"/>
        </w:rPr>
        <w:t>auditing </w:t>
      </w:r>
      <w:r>
        <w:rPr>
          <w:w w:val="105"/>
          <w:sz w:val="21"/>
        </w:rPr>
        <w:t>requirements.</w:t>
      </w:r>
      <w:r>
        <w:rPr>
          <w:w w:val="105"/>
          <w:position w:val="7"/>
          <w:sz w:val="12"/>
        </w:rPr>
        <w:t>56 </w:t>
      </w:r>
      <w:r>
        <w:rPr>
          <w:spacing w:val="-4"/>
          <w:w w:val="105"/>
          <w:sz w:val="21"/>
        </w:rPr>
        <w:t>Moreover, </w:t>
      </w:r>
      <w:r>
        <w:rPr>
          <w:spacing w:val="-3"/>
          <w:w w:val="105"/>
          <w:sz w:val="21"/>
        </w:rPr>
        <w:t>companies </w:t>
      </w:r>
      <w:r>
        <w:rPr>
          <w:w w:val="105"/>
          <w:sz w:val="21"/>
        </w:rPr>
        <w:t>must apply to be </w:t>
      </w:r>
      <w:r>
        <w:rPr>
          <w:spacing w:val="-3"/>
          <w:w w:val="105"/>
          <w:sz w:val="21"/>
        </w:rPr>
        <w:t>formally registered </w:t>
      </w:r>
      <w:r>
        <w:rPr>
          <w:w w:val="105"/>
          <w:sz w:val="21"/>
        </w:rPr>
        <w:t>with the </w:t>
      </w:r>
      <w:r>
        <w:rPr>
          <w:spacing w:val="-3"/>
          <w:w w:val="105"/>
          <w:sz w:val="21"/>
        </w:rPr>
        <w:t>Australian </w:t>
      </w:r>
      <w:r>
        <w:rPr>
          <w:w w:val="105"/>
          <w:sz w:val="21"/>
        </w:rPr>
        <w:t>Securities and Investment </w:t>
      </w:r>
      <w:r>
        <w:rPr>
          <w:spacing w:val="-3"/>
          <w:w w:val="105"/>
          <w:sz w:val="21"/>
        </w:rPr>
        <w:t>Commission.</w:t>
      </w:r>
      <w:r>
        <w:rPr>
          <w:spacing w:val="-3"/>
          <w:w w:val="105"/>
          <w:position w:val="7"/>
          <w:sz w:val="12"/>
        </w:rPr>
        <w:t>57 </w:t>
      </w:r>
      <w:r>
        <w:rPr>
          <w:w w:val="105"/>
          <w:sz w:val="21"/>
        </w:rPr>
        <w:t>In the case of </w:t>
      </w:r>
      <w:r>
        <w:rPr>
          <w:spacing w:val="-3"/>
          <w:w w:val="105"/>
          <w:sz w:val="21"/>
        </w:rPr>
        <w:t>small </w:t>
      </w:r>
      <w:r>
        <w:rPr>
          <w:w w:val="105"/>
          <w:sz w:val="21"/>
        </w:rPr>
        <w:t>proprietary </w:t>
      </w:r>
      <w:r>
        <w:rPr>
          <w:spacing w:val="-3"/>
          <w:w w:val="105"/>
          <w:sz w:val="21"/>
        </w:rPr>
        <w:t>companies, </w:t>
      </w:r>
      <w:r>
        <w:rPr>
          <w:w w:val="105"/>
          <w:sz w:val="21"/>
        </w:rPr>
        <w:t>which </w:t>
      </w:r>
      <w:r>
        <w:rPr>
          <w:spacing w:val="-3"/>
          <w:w w:val="105"/>
          <w:sz w:val="21"/>
        </w:rPr>
        <w:t>have </w:t>
      </w:r>
      <w:r>
        <w:rPr>
          <w:w w:val="105"/>
          <w:sz w:val="21"/>
        </w:rPr>
        <w:t>no </w:t>
      </w:r>
      <w:r>
        <w:rPr>
          <w:spacing w:val="-3"/>
          <w:w w:val="105"/>
          <w:sz w:val="21"/>
        </w:rPr>
        <w:t>formal constitution, </w:t>
      </w:r>
      <w:r>
        <w:rPr>
          <w:w w:val="105"/>
          <w:sz w:val="21"/>
        </w:rPr>
        <w:t>the </w:t>
      </w:r>
      <w:r>
        <w:rPr>
          <w:spacing w:val="-3"/>
          <w:w w:val="105"/>
          <w:sz w:val="21"/>
        </w:rPr>
        <w:t>Corporations </w:t>
      </w:r>
      <w:r>
        <w:rPr>
          <w:w w:val="105"/>
          <w:sz w:val="21"/>
        </w:rPr>
        <w:t>Act </w:t>
      </w:r>
      <w:r>
        <w:rPr>
          <w:spacing w:val="-3"/>
          <w:w w:val="105"/>
          <w:sz w:val="21"/>
        </w:rPr>
        <w:t>contains provisions </w:t>
      </w:r>
      <w:r>
        <w:rPr>
          <w:w w:val="105"/>
          <w:sz w:val="21"/>
        </w:rPr>
        <w:t>which act as </w:t>
      </w:r>
      <w:r>
        <w:rPr>
          <w:spacing w:val="-3"/>
          <w:w w:val="105"/>
          <w:sz w:val="21"/>
        </w:rPr>
        <w:t>replaceable</w:t>
      </w:r>
      <w:r>
        <w:rPr>
          <w:spacing w:val="-7"/>
          <w:w w:val="105"/>
          <w:sz w:val="21"/>
        </w:rPr>
        <w:t> </w:t>
      </w:r>
      <w:r>
        <w:rPr>
          <w:w w:val="105"/>
          <w:sz w:val="21"/>
        </w:rPr>
        <w:t>rules,</w:t>
      </w:r>
    </w:p>
    <w:p>
      <w:pPr>
        <w:pStyle w:val="BodyText"/>
        <w:spacing w:line="242" w:lineRule="auto" w:before="5"/>
        <w:ind w:left="2381" w:right="1540" w:hanging="1"/>
        <w:rPr>
          <w:sz w:val="12"/>
        </w:rPr>
      </w:pPr>
      <w:r>
        <w:rPr>
          <w:w w:val="105"/>
        </w:rPr>
        <w:t>which together </w:t>
      </w:r>
      <w:r>
        <w:rPr>
          <w:spacing w:val="-3"/>
          <w:w w:val="105"/>
        </w:rPr>
        <w:t>form </w:t>
      </w:r>
      <w:r>
        <w:rPr>
          <w:w w:val="105"/>
        </w:rPr>
        <w:t>the basis of the </w:t>
      </w:r>
      <w:r>
        <w:rPr>
          <w:spacing w:val="-3"/>
          <w:w w:val="105"/>
        </w:rPr>
        <w:t>constitution.</w:t>
      </w:r>
      <w:r>
        <w:rPr>
          <w:spacing w:val="-3"/>
          <w:w w:val="105"/>
          <w:position w:val="7"/>
          <w:sz w:val="12"/>
        </w:rPr>
        <w:t>58 </w:t>
      </w:r>
      <w:r>
        <w:rPr>
          <w:spacing w:val="-4"/>
          <w:w w:val="105"/>
        </w:rPr>
        <w:t>However, </w:t>
      </w:r>
      <w:r>
        <w:rPr>
          <w:w w:val="105"/>
        </w:rPr>
        <w:t>these </w:t>
      </w:r>
      <w:r>
        <w:rPr>
          <w:spacing w:val="-3"/>
          <w:w w:val="105"/>
        </w:rPr>
        <w:t>replaceable </w:t>
      </w:r>
      <w:r>
        <w:rPr>
          <w:w w:val="105"/>
        </w:rPr>
        <w:t>rules </w:t>
      </w:r>
      <w:r>
        <w:rPr>
          <w:spacing w:val="-3"/>
          <w:w w:val="105"/>
        </w:rPr>
        <w:t>will </w:t>
      </w:r>
      <w:r>
        <w:rPr>
          <w:spacing w:val="-2"/>
          <w:w w:val="105"/>
        </w:rPr>
        <w:t>not </w:t>
      </w:r>
      <w:r>
        <w:rPr>
          <w:w w:val="105"/>
        </w:rPr>
        <w:t>apply to proprietary </w:t>
      </w:r>
      <w:r>
        <w:rPr>
          <w:spacing w:val="-3"/>
          <w:w w:val="105"/>
        </w:rPr>
        <w:t>companies </w:t>
      </w:r>
      <w:r>
        <w:rPr>
          <w:w w:val="105"/>
        </w:rPr>
        <w:t>with a </w:t>
      </w:r>
      <w:r>
        <w:rPr>
          <w:spacing w:val="-3"/>
          <w:w w:val="105"/>
        </w:rPr>
        <w:t>single </w:t>
      </w:r>
      <w:r>
        <w:rPr>
          <w:w w:val="105"/>
        </w:rPr>
        <w:t>member who is also the sole </w:t>
      </w:r>
      <w:r>
        <w:rPr>
          <w:spacing w:val="-4"/>
          <w:w w:val="105"/>
        </w:rPr>
        <w:t>director.</w:t>
      </w:r>
      <w:r>
        <w:rPr>
          <w:spacing w:val="-4"/>
          <w:w w:val="105"/>
          <w:position w:val="7"/>
          <w:sz w:val="12"/>
        </w:rPr>
        <w:t>59</w:t>
      </w:r>
    </w:p>
    <w:p>
      <w:pPr>
        <w:pStyle w:val="ListParagraph"/>
        <w:numPr>
          <w:ilvl w:val="1"/>
          <w:numId w:val="3"/>
        </w:numPr>
        <w:tabs>
          <w:tab w:pos="2381" w:val="left" w:leader="none"/>
          <w:tab w:pos="2382" w:val="left" w:leader="none"/>
        </w:tabs>
        <w:spacing w:line="240" w:lineRule="auto" w:before="123" w:after="0"/>
        <w:ind w:left="2381" w:right="0" w:hanging="794"/>
        <w:jc w:val="left"/>
        <w:rPr>
          <w:sz w:val="21"/>
        </w:rPr>
      </w:pPr>
      <w:r>
        <w:rPr>
          <w:sz w:val="21"/>
        </w:rPr>
        <w:t>The</w:t>
      </w:r>
      <w:r>
        <w:rPr>
          <w:spacing w:val="10"/>
          <w:sz w:val="21"/>
        </w:rPr>
        <w:t> </w:t>
      </w:r>
      <w:r>
        <w:rPr>
          <w:spacing w:val="-3"/>
          <w:sz w:val="21"/>
        </w:rPr>
        <w:t>situation</w:t>
      </w:r>
      <w:r>
        <w:rPr>
          <w:spacing w:val="11"/>
          <w:sz w:val="21"/>
        </w:rPr>
        <w:t> </w:t>
      </w:r>
      <w:r>
        <w:rPr>
          <w:sz w:val="21"/>
        </w:rPr>
        <w:t>is</w:t>
      </w:r>
      <w:r>
        <w:rPr>
          <w:spacing w:val="10"/>
          <w:sz w:val="21"/>
        </w:rPr>
        <w:t> </w:t>
      </w:r>
      <w:r>
        <w:rPr>
          <w:spacing w:val="-3"/>
          <w:sz w:val="21"/>
        </w:rPr>
        <w:t>formally</w:t>
      </w:r>
      <w:r>
        <w:rPr>
          <w:spacing w:val="11"/>
          <w:sz w:val="21"/>
        </w:rPr>
        <w:t> </w:t>
      </w:r>
      <w:r>
        <w:rPr>
          <w:spacing w:val="-3"/>
          <w:sz w:val="21"/>
        </w:rPr>
        <w:t>different</w:t>
      </w:r>
      <w:r>
        <w:rPr>
          <w:spacing w:val="11"/>
          <w:sz w:val="21"/>
        </w:rPr>
        <w:t> </w:t>
      </w:r>
      <w:r>
        <w:rPr>
          <w:spacing w:val="-3"/>
          <w:sz w:val="21"/>
        </w:rPr>
        <w:t>for</w:t>
      </w:r>
      <w:r>
        <w:rPr>
          <w:spacing w:val="10"/>
          <w:sz w:val="21"/>
        </w:rPr>
        <w:t> </w:t>
      </w:r>
      <w:r>
        <w:rPr>
          <w:spacing w:val="-3"/>
          <w:sz w:val="21"/>
        </w:rPr>
        <w:t>private</w:t>
      </w:r>
      <w:r>
        <w:rPr>
          <w:spacing w:val="11"/>
          <w:sz w:val="21"/>
        </w:rPr>
        <w:t> </w:t>
      </w:r>
      <w:r>
        <w:rPr>
          <w:spacing w:val="-3"/>
          <w:sz w:val="21"/>
        </w:rPr>
        <w:t>unit</w:t>
      </w:r>
      <w:r>
        <w:rPr>
          <w:spacing w:val="10"/>
          <w:sz w:val="21"/>
        </w:rPr>
        <w:t> </w:t>
      </w:r>
      <w:r>
        <w:rPr>
          <w:sz w:val="21"/>
        </w:rPr>
        <w:t>trusts.</w:t>
      </w:r>
      <w:r>
        <w:rPr>
          <w:spacing w:val="11"/>
          <w:sz w:val="21"/>
        </w:rPr>
        <w:t> </w:t>
      </w:r>
      <w:r>
        <w:rPr>
          <w:spacing w:val="2"/>
          <w:sz w:val="21"/>
        </w:rPr>
        <w:t>As</w:t>
      </w:r>
      <w:r>
        <w:rPr>
          <w:spacing w:val="11"/>
          <w:sz w:val="21"/>
        </w:rPr>
        <w:t> </w:t>
      </w:r>
      <w:r>
        <w:rPr>
          <w:spacing w:val="-3"/>
          <w:sz w:val="21"/>
        </w:rPr>
        <w:t>Spavold</w:t>
      </w:r>
      <w:r>
        <w:rPr>
          <w:spacing w:val="10"/>
          <w:sz w:val="21"/>
        </w:rPr>
        <w:t> </w:t>
      </w:r>
      <w:r>
        <w:rPr>
          <w:sz w:val="21"/>
        </w:rPr>
        <w:t>explains:</w:t>
      </w:r>
    </w:p>
    <w:p>
      <w:pPr>
        <w:spacing w:line="254" w:lineRule="auto" w:before="133"/>
        <w:ind w:left="2834" w:right="1634" w:firstLine="0"/>
        <w:jc w:val="left"/>
        <w:rPr>
          <w:sz w:val="11"/>
        </w:rPr>
      </w:pPr>
      <w:r>
        <w:rPr>
          <w:w w:val="105"/>
          <w:sz w:val="20"/>
        </w:rPr>
        <w:t>The</w:t>
      </w:r>
      <w:r>
        <w:rPr>
          <w:spacing w:val="-9"/>
          <w:w w:val="105"/>
          <w:sz w:val="20"/>
        </w:rPr>
        <w:t> </w:t>
      </w:r>
      <w:r>
        <w:rPr>
          <w:w w:val="105"/>
          <w:sz w:val="20"/>
        </w:rPr>
        <w:t>unit</w:t>
      </w:r>
      <w:r>
        <w:rPr>
          <w:spacing w:val="-9"/>
          <w:w w:val="105"/>
          <w:sz w:val="20"/>
        </w:rPr>
        <w:t> </w:t>
      </w:r>
      <w:r>
        <w:rPr>
          <w:w w:val="105"/>
          <w:sz w:val="20"/>
        </w:rPr>
        <w:t>trust</w:t>
      </w:r>
      <w:r>
        <w:rPr>
          <w:spacing w:val="-9"/>
          <w:w w:val="105"/>
          <w:sz w:val="20"/>
        </w:rPr>
        <w:t> </w:t>
      </w:r>
      <w:r>
        <w:rPr>
          <w:w w:val="105"/>
          <w:sz w:val="20"/>
        </w:rPr>
        <w:t>is</w:t>
      </w:r>
      <w:r>
        <w:rPr>
          <w:spacing w:val="-8"/>
          <w:w w:val="105"/>
          <w:sz w:val="20"/>
        </w:rPr>
        <w:t> </w:t>
      </w:r>
      <w:r>
        <w:rPr>
          <w:w w:val="105"/>
          <w:sz w:val="20"/>
        </w:rPr>
        <w:t>constituted</w:t>
      </w:r>
      <w:r>
        <w:rPr>
          <w:spacing w:val="-9"/>
          <w:w w:val="105"/>
          <w:sz w:val="20"/>
        </w:rPr>
        <w:t> </w:t>
      </w:r>
      <w:r>
        <w:rPr>
          <w:w w:val="105"/>
          <w:sz w:val="20"/>
        </w:rPr>
        <w:t>by</w:t>
      </w:r>
      <w:r>
        <w:rPr>
          <w:spacing w:val="-9"/>
          <w:w w:val="105"/>
          <w:sz w:val="20"/>
        </w:rPr>
        <w:t> </w:t>
      </w:r>
      <w:r>
        <w:rPr>
          <w:w w:val="105"/>
          <w:sz w:val="20"/>
        </w:rPr>
        <w:t>a</w:t>
      </w:r>
      <w:r>
        <w:rPr>
          <w:spacing w:val="-8"/>
          <w:w w:val="105"/>
          <w:sz w:val="20"/>
        </w:rPr>
        <w:t> </w:t>
      </w:r>
      <w:r>
        <w:rPr>
          <w:w w:val="105"/>
          <w:sz w:val="20"/>
        </w:rPr>
        <w:t>deed</w:t>
      </w:r>
      <w:r>
        <w:rPr>
          <w:spacing w:val="-9"/>
          <w:w w:val="105"/>
          <w:sz w:val="20"/>
        </w:rPr>
        <w:t> </w:t>
      </w:r>
      <w:r>
        <w:rPr>
          <w:w w:val="105"/>
          <w:sz w:val="20"/>
        </w:rPr>
        <w:t>of</w:t>
      </w:r>
      <w:r>
        <w:rPr>
          <w:spacing w:val="-9"/>
          <w:w w:val="105"/>
          <w:sz w:val="20"/>
        </w:rPr>
        <w:t> </w:t>
      </w:r>
      <w:r>
        <w:rPr>
          <w:w w:val="105"/>
          <w:sz w:val="20"/>
        </w:rPr>
        <w:t>trust.</w:t>
      </w:r>
      <w:r>
        <w:rPr>
          <w:spacing w:val="-8"/>
          <w:w w:val="105"/>
          <w:sz w:val="20"/>
        </w:rPr>
        <w:t> </w:t>
      </w:r>
      <w:r>
        <w:rPr>
          <w:w w:val="105"/>
          <w:sz w:val="20"/>
        </w:rPr>
        <w:t>Under</w:t>
      </w:r>
      <w:r>
        <w:rPr>
          <w:spacing w:val="-9"/>
          <w:w w:val="105"/>
          <w:sz w:val="20"/>
        </w:rPr>
        <w:t> </w:t>
      </w:r>
      <w:r>
        <w:rPr>
          <w:w w:val="105"/>
          <w:sz w:val="20"/>
        </w:rPr>
        <w:t>the</w:t>
      </w:r>
      <w:r>
        <w:rPr>
          <w:spacing w:val="-9"/>
          <w:w w:val="105"/>
          <w:sz w:val="20"/>
        </w:rPr>
        <w:t> </w:t>
      </w:r>
      <w:r>
        <w:rPr>
          <w:w w:val="105"/>
          <w:sz w:val="20"/>
        </w:rPr>
        <w:t>terms</w:t>
      </w:r>
      <w:r>
        <w:rPr>
          <w:spacing w:val="-8"/>
          <w:w w:val="105"/>
          <w:sz w:val="20"/>
        </w:rPr>
        <w:t> </w:t>
      </w:r>
      <w:r>
        <w:rPr>
          <w:w w:val="105"/>
          <w:sz w:val="20"/>
        </w:rPr>
        <w:t>of</w:t>
      </w:r>
      <w:r>
        <w:rPr>
          <w:spacing w:val="-9"/>
          <w:w w:val="105"/>
          <w:sz w:val="20"/>
        </w:rPr>
        <w:t> </w:t>
      </w:r>
      <w:r>
        <w:rPr>
          <w:w w:val="105"/>
          <w:sz w:val="20"/>
        </w:rPr>
        <w:t>the</w:t>
      </w:r>
      <w:r>
        <w:rPr>
          <w:spacing w:val="-9"/>
          <w:w w:val="105"/>
          <w:sz w:val="20"/>
        </w:rPr>
        <w:t> </w:t>
      </w:r>
      <w:r>
        <w:rPr>
          <w:w w:val="105"/>
          <w:sz w:val="20"/>
        </w:rPr>
        <w:t>trust</w:t>
      </w:r>
      <w:r>
        <w:rPr>
          <w:spacing w:val="-8"/>
          <w:w w:val="105"/>
          <w:sz w:val="20"/>
        </w:rPr>
        <w:t> </w:t>
      </w:r>
      <w:r>
        <w:rPr>
          <w:w w:val="105"/>
          <w:sz w:val="20"/>
        </w:rPr>
        <w:t>deed</w:t>
      </w:r>
      <w:r>
        <w:rPr>
          <w:spacing w:val="-9"/>
          <w:w w:val="105"/>
          <w:sz w:val="20"/>
        </w:rPr>
        <w:t> </w:t>
      </w:r>
      <w:r>
        <w:rPr>
          <w:w w:val="105"/>
          <w:sz w:val="20"/>
        </w:rPr>
        <w:t>certain property is to be held in trust for the benefit of persons known as </w:t>
      </w:r>
      <w:r>
        <w:rPr>
          <w:spacing w:val="-4"/>
          <w:w w:val="105"/>
          <w:sz w:val="20"/>
        </w:rPr>
        <w:t>‘unit </w:t>
      </w:r>
      <w:r>
        <w:rPr>
          <w:spacing w:val="-3"/>
          <w:w w:val="105"/>
          <w:sz w:val="20"/>
        </w:rPr>
        <w:t>holders’. </w:t>
      </w:r>
      <w:r>
        <w:rPr>
          <w:w w:val="105"/>
          <w:sz w:val="20"/>
        </w:rPr>
        <w:t>Each unit</w:t>
      </w:r>
      <w:r>
        <w:rPr>
          <w:spacing w:val="-6"/>
          <w:w w:val="105"/>
          <w:sz w:val="20"/>
        </w:rPr>
        <w:t> </w:t>
      </w:r>
      <w:r>
        <w:rPr>
          <w:w w:val="105"/>
          <w:sz w:val="20"/>
        </w:rPr>
        <w:t>holder</w:t>
      </w:r>
      <w:r>
        <w:rPr>
          <w:spacing w:val="-6"/>
          <w:w w:val="105"/>
          <w:sz w:val="20"/>
        </w:rPr>
        <w:t> </w:t>
      </w:r>
      <w:r>
        <w:rPr>
          <w:w w:val="105"/>
          <w:sz w:val="20"/>
        </w:rPr>
        <w:t>owns</w:t>
      </w:r>
      <w:r>
        <w:rPr>
          <w:spacing w:val="-6"/>
          <w:w w:val="105"/>
          <w:sz w:val="20"/>
        </w:rPr>
        <w:t> </w:t>
      </w:r>
      <w:r>
        <w:rPr>
          <w:w w:val="105"/>
          <w:sz w:val="20"/>
        </w:rPr>
        <w:t>a</w:t>
      </w:r>
      <w:r>
        <w:rPr>
          <w:spacing w:val="-5"/>
          <w:w w:val="105"/>
          <w:sz w:val="20"/>
        </w:rPr>
        <w:t> </w:t>
      </w:r>
      <w:r>
        <w:rPr>
          <w:spacing w:val="-3"/>
          <w:w w:val="105"/>
          <w:sz w:val="20"/>
        </w:rPr>
        <w:t>‘unit’</w:t>
      </w:r>
      <w:r>
        <w:rPr>
          <w:spacing w:val="-6"/>
          <w:w w:val="105"/>
          <w:sz w:val="20"/>
        </w:rPr>
        <w:t> </w:t>
      </w:r>
      <w:r>
        <w:rPr>
          <w:w w:val="105"/>
          <w:sz w:val="20"/>
        </w:rPr>
        <w:t>in</w:t>
      </w:r>
      <w:r>
        <w:rPr>
          <w:spacing w:val="-6"/>
          <w:w w:val="105"/>
          <w:sz w:val="20"/>
        </w:rPr>
        <w:t> </w:t>
      </w:r>
      <w:r>
        <w:rPr>
          <w:w w:val="105"/>
          <w:sz w:val="20"/>
        </w:rPr>
        <w:t>the</w:t>
      </w:r>
      <w:r>
        <w:rPr>
          <w:spacing w:val="-6"/>
          <w:w w:val="105"/>
          <w:sz w:val="20"/>
        </w:rPr>
        <w:t> </w:t>
      </w:r>
      <w:r>
        <w:rPr>
          <w:w w:val="105"/>
          <w:sz w:val="20"/>
        </w:rPr>
        <w:t>trust</w:t>
      </w:r>
      <w:r>
        <w:rPr>
          <w:spacing w:val="-5"/>
          <w:w w:val="105"/>
          <w:sz w:val="20"/>
        </w:rPr>
        <w:t> </w:t>
      </w:r>
      <w:r>
        <w:rPr>
          <w:w w:val="105"/>
          <w:sz w:val="20"/>
        </w:rPr>
        <w:t>fund.</w:t>
      </w:r>
      <w:r>
        <w:rPr>
          <w:spacing w:val="-6"/>
          <w:w w:val="105"/>
          <w:sz w:val="20"/>
        </w:rPr>
        <w:t> </w:t>
      </w:r>
      <w:r>
        <w:rPr>
          <w:w w:val="105"/>
          <w:sz w:val="20"/>
        </w:rPr>
        <w:t>The</w:t>
      </w:r>
      <w:r>
        <w:rPr>
          <w:spacing w:val="-6"/>
          <w:w w:val="105"/>
          <w:sz w:val="20"/>
        </w:rPr>
        <w:t> </w:t>
      </w:r>
      <w:r>
        <w:rPr>
          <w:w w:val="105"/>
          <w:sz w:val="20"/>
        </w:rPr>
        <w:t>beneficial</w:t>
      </w:r>
      <w:r>
        <w:rPr>
          <w:spacing w:val="-6"/>
          <w:w w:val="105"/>
          <w:sz w:val="20"/>
        </w:rPr>
        <w:t> </w:t>
      </w:r>
      <w:r>
        <w:rPr>
          <w:w w:val="105"/>
          <w:sz w:val="20"/>
        </w:rPr>
        <w:t>interest</w:t>
      </w:r>
      <w:r>
        <w:rPr>
          <w:spacing w:val="-5"/>
          <w:w w:val="105"/>
          <w:sz w:val="20"/>
        </w:rPr>
        <w:t> </w:t>
      </w:r>
      <w:r>
        <w:rPr>
          <w:w w:val="105"/>
          <w:sz w:val="20"/>
        </w:rPr>
        <w:t>of</w:t>
      </w:r>
      <w:r>
        <w:rPr>
          <w:spacing w:val="-6"/>
          <w:w w:val="105"/>
          <w:sz w:val="20"/>
        </w:rPr>
        <w:t> </w:t>
      </w:r>
      <w:r>
        <w:rPr>
          <w:w w:val="105"/>
          <w:sz w:val="20"/>
        </w:rPr>
        <w:t>the</w:t>
      </w:r>
      <w:r>
        <w:rPr>
          <w:spacing w:val="-6"/>
          <w:w w:val="105"/>
          <w:sz w:val="20"/>
        </w:rPr>
        <w:t> </w:t>
      </w:r>
      <w:r>
        <w:rPr>
          <w:w w:val="105"/>
          <w:sz w:val="20"/>
        </w:rPr>
        <w:t>trust</w:t>
      </w:r>
      <w:r>
        <w:rPr>
          <w:spacing w:val="-6"/>
          <w:w w:val="105"/>
          <w:sz w:val="20"/>
        </w:rPr>
        <w:t> </w:t>
      </w:r>
      <w:r>
        <w:rPr>
          <w:w w:val="105"/>
          <w:sz w:val="20"/>
        </w:rPr>
        <w:t>is</w:t>
      </w:r>
      <w:r>
        <w:rPr>
          <w:spacing w:val="-5"/>
          <w:w w:val="105"/>
          <w:sz w:val="20"/>
        </w:rPr>
        <w:t> </w:t>
      </w:r>
      <w:r>
        <w:rPr>
          <w:w w:val="105"/>
          <w:sz w:val="20"/>
        </w:rPr>
        <w:t>made</w:t>
      </w:r>
      <w:r>
        <w:rPr>
          <w:spacing w:val="-6"/>
          <w:w w:val="105"/>
          <w:sz w:val="20"/>
        </w:rPr>
        <w:t> </w:t>
      </w:r>
      <w:r>
        <w:rPr>
          <w:w w:val="105"/>
          <w:sz w:val="20"/>
        </w:rPr>
        <w:t>up of</w:t>
      </w:r>
      <w:r>
        <w:rPr>
          <w:spacing w:val="-8"/>
          <w:w w:val="105"/>
          <w:sz w:val="20"/>
        </w:rPr>
        <w:t> </w:t>
      </w:r>
      <w:r>
        <w:rPr>
          <w:w w:val="105"/>
          <w:sz w:val="20"/>
        </w:rPr>
        <w:t>a</w:t>
      </w:r>
      <w:r>
        <w:rPr>
          <w:spacing w:val="-7"/>
          <w:w w:val="105"/>
          <w:sz w:val="20"/>
        </w:rPr>
        <w:t> </w:t>
      </w:r>
      <w:r>
        <w:rPr>
          <w:w w:val="105"/>
          <w:sz w:val="20"/>
        </w:rPr>
        <w:t>number</w:t>
      </w:r>
      <w:r>
        <w:rPr>
          <w:spacing w:val="-8"/>
          <w:w w:val="105"/>
          <w:sz w:val="20"/>
        </w:rPr>
        <w:t> </w:t>
      </w:r>
      <w:r>
        <w:rPr>
          <w:w w:val="105"/>
          <w:sz w:val="20"/>
        </w:rPr>
        <w:t>of</w:t>
      </w:r>
      <w:r>
        <w:rPr>
          <w:spacing w:val="-7"/>
          <w:w w:val="105"/>
          <w:sz w:val="20"/>
        </w:rPr>
        <w:t> </w:t>
      </w:r>
      <w:r>
        <w:rPr>
          <w:w w:val="105"/>
          <w:sz w:val="20"/>
        </w:rPr>
        <w:t>units.</w:t>
      </w:r>
      <w:r>
        <w:rPr>
          <w:spacing w:val="-8"/>
          <w:w w:val="105"/>
          <w:sz w:val="20"/>
        </w:rPr>
        <w:t> </w:t>
      </w:r>
      <w:r>
        <w:rPr>
          <w:w w:val="105"/>
          <w:sz w:val="20"/>
        </w:rPr>
        <w:t>Each</w:t>
      </w:r>
      <w:r>
        <w:rPr>
          <w:spacing w:val="-7"/>
          <w:w w:val="105"/>
          <w:sz w:val="20"/>
        </w:rPr>
        <w:t> </w:t>
      </w:r>
      <w:r>
        <w:rPr>
          <w:w w:val="105"/>
          <w:sz w:val="20"/>
        </w:rPr>
        <w:t>unit</w:t>
      </w:r>
      <w:r>
        <w:rPr>
          <w:spacing w:val="-8"/>
          <w:w w:val="105"/>
          <w:sz w:val="20"/>
        </w:rPr>
        <w:t> </w:t>
      </w:r>
      <w:r>
        <w:rPr>
          <w:w w:val="105"/>
          <w:sz w:val="20"/>
        </w:rPr>
        <w:t>is</w:t>
      </w:r>
      <w:r>
        <w:rPr>
          <w:spacing w:val="-7"/>
          <w:w w:val="105"/>
          <w:sz w:val="20"/>
        </w:rPr>
        <w:t> </w:t>
      </w:r>
      <w:r>
        <w:rPr>
          <w:w w:val="105"/>
          <w:sz w:val="20"/>
        </w:rPr>
        <w:t>equal</w:t>
      </w:r>
      <w:r>
        <w:rPr>
          <w:spacing w:val="-8"/>
          <w:w w:val="105"/>
          <w:sz w:val="20"/>
        </w:rPr>
        <w:t> </w:t>
      </w:r>
      <w:r>
        <w:rPr>
          <w:w w:val="105"/>
          <w:sz w:val="20"/>
        </w:rPr>
        <w:t>to</w:t>
      </w:r>
      <w:r>
        <w:rPr>
          <w:spacing w:val="-7"/>
          <w:w w:val="105"/>
          <w:sz w:val="20"/>
        </w:rPr>
        <w:t> </w:t>
      </w:r>
      <w:r>
        <w:rPr>
          <w:w w:val="105"/>
          <w:sz w:val="20"/>
        </w:rPr>
        <w:t>every</w:t>
      </w:r>
      <w:r>
        <w:rPr>
          <w:spacing w:val="-8"/>
          <w:w w:val="105"/>
          <w:sz w:val="20"/>
        </w:rPr>
        <w:t> </w:t>
      </w:r>
      <w:r>
        <w:rPr>
          <w:w w:val="105"/>
          <w:sz w:val="20"/>
        </w:rPr>
        <w:t>other</w:t>
      </w:r>
      <w:r>
        <w:rPr>
          <w:spacing w:val="-7"/>
          <w:w w:val="105"/>
          <w:sz w:val="20"/>
        </w:rPr>
        <w:t> </w:t>
      </w:r>
      <w:r>
        <w:rPr>
          <w:w w:val="105"/>
          <w:sz w:val="20"/>
        </w:rPr>
        <w:t>unit.</w:t>
      </w:r>
      <w:r>
        <w:rPr>
          <w:spacing w:val="-7"/>
          <w:w w:val="105"/>
          <w:sz w:val="20"/>
        </w:rPr>
        <w:t> </w:t>
      </w:r>
      <w:r>
        <w:rPr>
          <w:w w:val="105"/>
          <w:sz w:val="20"/>
        </w:rPr>
        <w:t>When</w:t>
      </w:r>
      <w:r>
        <w:rPr>
          <w:spacing w:val="-8"/>
          <w:w w:val="105"/>
          <w:sz w:val="20"/>
        </w:rPr>
        <w:t> </w:t>
      </w:r>
      <w:r>
        <w:rPr>
          <w:w w:val="105"/>
          <w:sz w:val="20"/>
        </w:rPr>
        <w:t>an</w:t>
      </w:r>
      <w:r>
        <w:rPr>
          <w:spacing w:val="-7"/>
          <w:w w:val="105"/>
          <w:sz w:val="20"/>
        </w:rPr>
        <w:t> </w:t>
      </w:r>
      <w:r>
        <w:rPr>
          <w:w w:val="105"/>
          <w:sz w:val="20"/>
        </w:rPr>
        <w:t>investor</w:t>
      </w:r>
      <w:r>
        <w:rPr>
          <w:spacing w:val="-8"/>
          <w:w w:val="105"/>
          <w:sz w:val="20"/>
        </w:rPr>
        <w:t> </w:t>
      </w:r>
      <w:r>
        <w:rPr>
          <w:w w:val="105"/>
          <w:sz w:val="20"/>
        </w:rPr>
        <w:t>purchases a unit from the trustee or manager the money paid for the unit becomes part of the trust property and is invested by the trustee. The deed of trust </w:t>
      </w:r>
      <w:r>
        <w:rPr>
          <w:spacing w:val="-2"/>
          <w:w w:val="105"/>
          <w:sz w:val="20"/>
        </w:rPr>
        <w:t>regulates </w:t>
      </w:r>
      <w:r>
        <w:rPr>
          <w:w w:val="105"/>
          <w:sz w:val="20"/>
        </w:rPr>
        <w:t>the rights powers and duties of the trustee unit holders and if applicable the </w:t>
      </w:r>
      <w:r>
        <w:rPr>
          <w:spacing w:val="-4"/>
          <w:w w:val="105"/>
          <w:sz w:val="20"/>
        </w:rPr>
        <w:t>manager. </w:t>
      </w:r>
      <w:r>
        <w:rPr>
          <w:w w:val="105"/>
          <w:sz w:val="20"/>
        </w:rPr>
        <w:t>In this manner it serves the same purpose as the memorandum of association and articles of association of a</w:t>
      </w:r>
      <w:r>
        <w:rPr>
          <w:spacing w:val="16"/>
          <w:w w:val="105"/>
          <w:sz w:val="20"/>
        </w:rPr>
        <w:t> </w:t>
      </w:r>
      <w:r>
        <w:rPr>
          <w:spacing w:val="-3"/>
          <w:w w:val="105"/>
          <w:sz w:val="20"/>
        </w:rPr>
        <w:t>company.</w:t>
      </w:r>
      <w:r>
        <w:rPr>
          <w:spacing w:val="-3"/>
          <w:w w:val="105"/>
          <w:position w:val="7"/>
          <w:sz w:val="11"/>
        </w:rPr>
        <w:t>60</w:t>
      </w:r>
    </w:p>
    <w:p>
      <w:pPr>
        <w:pStyle w:val="BodyText"/>
        <w:spacing w:line="242" w:lineRule="auto" w:before="121"/>
        <w:ind w:left="2381" w:right="1891"/>
      </w:pPr>
      <w:r>
        <w:rPr/>
        <w:t>Although the formal requirements are different, arguably the function that a unit trust deed serves is essentially the same as a company constitution.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2"/>
        </w:rPr>
      </w:pPr>
      <w:r>
        <w:rPr/>
        <w:pict>
          <v:line style="position:absolute;mso-position-horizontal-relative:page;mso-position-vertical-relative:paragraph;z-index:392;mso-wrap-distance-left:0;mso-wrap-distance-right:0" from="79.370102pt,16.449848pt" to="515.905102pt,16.449848pt" stroked="true" strokeweight="1pt" strokecolor="#f9ceca">
            <v:stroke dashstyle="solid"/>
            <w10:wrap type="topAndBottom"/>
          </v:line>
        </w:pict>
      </w:r>
    </w:p>
    <w:p>
      <w:pPr>
        <w:pStyle w:val="ListParagraph"/>
        <w:numPr>
          <w:ilvl w:val="0"/>
          <w:numId w:val="11"/>
        </w:numPr>
        <w:tabs>
          <w:tab w:pos="2381" w:val="left" w:leader="none"/>
          <w:tab w:pos="2382" w:val="left" w:leader="none"/>
        </w:tabs>
        <w:spacing w:line="240" w:lineRule="auto" w:before="117" w:after="0"/>
        <w:ind w:left="2381" w:right="0" w:hanging="794"/>
        <w:jc w:val="left"/>
        <w:rPr>
          <w:i/>
          <w:sz w:val="13"/>
        </w:rPr>
      </w:pPr>
      <w:r>
        <w:rPr>
          <w:i/>
          <w:sz w:val="13"/>
        </w:rPr>
        <w:t>Kizquari</w:t>
      </w:r>
      <w:r>
        <w:rPr>
          <w:i/>
          <w:spacing w:val="9"/>
          <w:sz w:val="13"/>
        </w:rPr>
        <w:t> </w:t>
      </w:r>
      <w:r>
        <w:rPr>
          <w:i/>
          <w:spacing w:val="3"/>
          <w:sz w:val="13"/>
        </w:rPr>
        <w:t>Pty</w:t>
      </w:r>
      <w:r>
        <w:rPr>
          <w:i/>
          <w:spacing w:val="9"/>
          <w:sz w:val="13"/>
        </w:rPr>
        <w:t> </w:t>
      </w:r>
      <w:r>
        <w:rPr>
          <w:i/>
          <w:sz w:val="13"/>
        </w:rPr>
        <w:t>Ltd</w:t>
      </w:r>
      <w:r>
        <w:rPr>
          <w:i/>
          <w:spacing w:val="10"/>
          <w:sz w:val="13"/>
        </w:rPr>
        <w:t> </w:t>
      </w:r>
      <w:r>
        <w:rPr>
          <w:i/>
          <w:sz w:val="13"/>
        </w:rPr>
        <w:t>v</w:t>
      </w:r>
      <w:r>
        <w:rPr>
          <w:i/>
          <w:spacing w:val="9"/>
          <w:sz w:val="13"/>
        </w:rPr>
        <w:t> </w:t>
      </w:r>
      <w:r>
        <w:rPr>
          <w:i/>
          <w:sz w:val="13"/>
        </w:rPr>
        <w:t>Prestoo</w:t>
      </w:r>
      <w:r>
        <w:rPr>
          <w:i/>
          <w:spacing w:val="9"/>
          <w:sz w:val="13"/>
        </w:rPr>
        <w:t> </w:t>
      </w:r>
      <w:r>
        <w:rPr>
          <w:i/>
          <w:spacing w:val="3"/>
          <w:sz w:val="13"/>
        </w:rPr>
        <w:t>Pty</w:t>
      </w:r>
      <w:r>
        <w:rPr>
          <w:i/>
          <w:spacing w:val="10"/>
          <w:sz w:val="13"/>
        </w:rPr>
        <w:t> </w:t>
      </w:r>
      <w:r>
        <w:rPr>
          <w:i/>
          <w:sz w:val="13"/>
        </w:rPr>
        <w:t>Ltd</w:t>
      </w:r>
      <w:r>
        <w:rPr>
          <w:i/>
          <w:spacing w:val="9"/>
          <w:sz w:val="13"/>
        </w:rPr>
        <w:t> </w:t>
      </w:r>
      <w:r>
        <w:rPr>
          <w:sz w:val="13"/>
        </w:rPr>
        <w:t>(1993)</w:t>
      </w:r>
      <w:r>
        <w:rPr>
          <w:spacing w:val="11"/>
          <w:sz w:val="13"/>
        </w:rPr>
        <w:t> </w:t>
      </w:r>
      <w:r>
        <w:rPr>
          <w:sz w:val="13"/>
        </w:rPr>
        <w:t>10</w:t>
      </w:r>
      <w:r>
        <w:rPr>
          <w:spacing w:val="10"/>
          <w:sz w:val="13"/>
        </w:rPr>
        <w:t> </w:t>
      </w:r>
      <w:r>
        <w:rPr>
          <w:sz w:val="13"/>
        </w:rPr>
        <w:t>ACSR</w:t>
      </w:r>
      <w:r>
        <w:rPr>
          <w:spacing w:val="11"/>
          <w:sz w:val="13"/>
        </w:rPr>
        <w:t> </w:t>
      </w:r>
      <w:r>
        <w:rPr>
          <w:spacing w:val="3"/>
          <w:sz w:val="13"/>
        </w:rPr>
        <w:t>606;</w:t>
      </w:r>
      <w:r>
        <w:rPr>
          <w:spacing w:val="10"/>
          <w:sz w:val="13"/>
        </w:rPr>
        <w:t> </w:t>
      </w:r>
      <w:r>
        <w:rPr>
          <w:i/>
          <w:sz w:val="13"/>
        </w:rPr>
        <w:t>Re</w:t>
      </w:r>
      <w:r>
        <w:rPr>
          <w:i/>
          <w:spacing w:val="9"/>
          <w:sz w:val="13"/>
        </w:rPr>
        <w:t> </w:t>
      </w:r>
      <w:r>
        <w:rPr>
          <w:i/>
          <w:sz w:val="13"/>
        </w:rPr>
        <w:t>Polyresins</w:t>
      </w:r>
      <w:r>
        <w:rPr>
          <w:i/>
          <w:spacing w:val="10"/>
          <w:sz w:val="13"/>
        </w:rPr>
        <w:t> </w:t>
      </w:r>
      <w:r>
        <w:rPr>
          <w:i/>
          <w:spacing w:val="3"/>
          <w:sz w:val="13"/>
        </w:rPr>
        <w:t>Pty</w:t>
      </w:r>
      <w:r>
        <w:rPr>
          <w:i/>
          <w:spacing w:val="9"/>
          <w:sz w:val="13"/>
        </w:rPr>
        <w:t> </w:t>
      </w:r>
      <w:r>
        <w:rPr>
          <w:i/>
          <w:sz w:val="13"/>
        </w:rPr>
        <w:t>Ltd</w:t>
      </w:r>
      <w:r>
        <w:rPr>
          <w:i/>
          <w:spacing w:val="10"/>
          <w:sz w:val="13"/>
        </w:rPr>
        <w:t> </w:t>
      </w:r>
      <w:r>
        <w:rPr>
          <w:sz w:val="13"/>
        </w:rPr>
        <w:t>[1999]</w:t>
      </w:r>
      <w:r>
        <w:rPr>
          <w:spacing w:val="10"/>
          <w:sz w:val="13"/>
        </w:rPr>
        <w:t> </w:t>
      </w:r>
      <w:r>
        <w:rPr>
          <w:sz w:val="13"/>
        </w:rPr>
        <w:t>1</w:t>
      </w:r>
      <w:r>
        <w:rPr>
          <w:spacing w:val="11"/>
          <w:sz w:val="13"/>
        </w:rPr>
        <w:t> </w:t>
      </w:r>
      <w:r>
        <w:rPr>
          <w:sz w:val="13"/>
        </w:rPr>
        <w:t>Qd</w:t>
      </w:r>
      <w:r>
        <w:rPr>
          <w:spacing w:val="10"/>
          <w:sz w:val="13"/>
        </w:rPr>
        <w:t> </w:t>
      </w:r>
      <w:r>
        <w:rPr>
          <w:sz w:val="13"/>
        </w:rPr>
        <w:t>R</w:t>
      </w:r>
      <w:r>
        <w:rPr>
          <w:spacing w:val="11"/>
          <w:sz w:val="13"/>
        </w:rPr>
        <w:t> </w:t>
      </w:r>
      <w:r>
        <w:rPr>
          <w:sz w:val="13"/>
        </w:rPr>
        <w:t>599;</w:t>
      </w:r>
      <w:r>
        <w:rPr>
          <w:spacing w:val="10"/>
          <w:sz w:val="13"/>
        </w:rPr>
        <w:t> </w:t>
      </w:r>
      <w:r>
        <w:rPr>
          <w:i/>
          <w:sz w:val="13"/>
        </w:rPr>
        <w:t>McEwen</w:t>
      </w:r>
      <w:r>
        <w:rPr>
          <w:i/>
          <w:spacing w:val="9"/>
          <w:sz w:val="13"/>
        </w:rPr>
        <w:t> </w:t>
      </w:r>
      <w:r>
        <w:rPr>
          <w:i/>
          <w:sz w:val="13"/>
        </w:rPr>
        <w:t>v</w:t>
      </w:r>
      <w:r>
        <w:rPr>
          <w:i/>
          <w:spacing w:val="10"/>
          <w:sz w:val="13"/>
        </w:rPr>
        <w:t> </w:t>
      </w:r>
      <w:r>
        <w:rPr>
          <w:i/>
          <w:sz w:val="13"/>
        </w:rPr>
        <w:t>Combined</w:t>
      </w:r>
      <w:r>
        <w:rPr>
          <w:i/>
          <w:spacing w:val="9"/>
          <w:sz w:val="13"/>
        </w:rPr>
        <w:t> </w:t>
      </w:r>
      <w:r>
        <w:rPr>
          <w:i/>
          <w:sz w:val="13"/>
        </w:rPr>
        <w:t>Coast</w:t>
      </w:r>
      <w:r>
        <w:rPr>
          <w:i/>
          <w:spacing w:val="10"/>
          <w:sz w:val="13"/>
        </w:rPr>
        <w:t> </w:t>
      </w:r>
      <w:r>
        <w:rPr>
          <w:i/>
          <w:sz w:val="13"/>
        </w:rPr>
        <w:t>Cranes</w:t>
      </w:r>
      <w:r>
        <w:rPr>
          <w:i/>
          <w:spacing w:val="9"/>
          <w:sz w:val="13"/>
        </w:rPr>
        <w:t> </w:t>
      </w:r>
      <w:r>
        <w:rPr>
          <w:i/>
          <w:spacing w:val="3"/>
          <w:sz w:val="13"/>
        </w:rPr>
        <w:t>Pty</w:t>
      </w:r>
      <w:r>
        <w:rPr>
          <w:i/>
          <w:spacing w:val="9"/>
          <w:sz w:val="13"/>
        </w:rPr>
        <w:t> </w:t>
      </w:r>
      <w:r>
        <w:rPr>
          <w:i/>
          <w:sz w:val="13"/>
        </w:rPr>
        <w:t>Ltd</w:t>
      </w:r>
    </w:p>
    <w:p>
      <w:pPr>
        <w:spacing w:before="1"/>
        <w:ind w:left="2381" w:right="0" w:firstLine="0"/>
        <w:jc w:val="left"/>
        <w:rPr>
          <w:sz w:val="13"/>
        </w:rPr>
      </w:pPr>
      <w:r>
        <w:rPr>
          <w:w w:val="105"/>
          <w:sz w:val="13"/>
        </w:rPr>
        <w:t>[2002] 44 ACSR 244; </w:t>
      </w:r>
      <w:r>
        <w:rPr>
          <w:i/>
          <w:w w:val="105"/>
          <w:sz w:val="13"/>
        </w:rPr>
        <w:t>Trust Company Ltd v Noosa Venture 1 Pty Ltd </w:t>
      </w:r>
      <w:r>
        <w:rPr>
          <w:w w:val="105"/>
          <w:sz w:val="13"/>
        </w:rPr>
        <w:t>(2010) 80 ACSR 485.</w:t>
      </w:r>
    </w:p>
    <w:p>
      <w:pPr>
        <w:pStyle w:val="ListParagraph"/>
        <w:numPr>
          <w:ilvl w:val="0"/>
          <w:numId w:val="11"/>
        </w:numPr>
        <w:tabs>
          <w:tab w:pos="2381" w:val="left" w:leader="none"/>
          <w:tab w:pos="2382" w:val="left" w:leader="none"/>
        </w:tabs>
        <w:spacing w:line="240" w:lineRule="auto" w:before="2" w:after="0"/>
        <w:ind w:left="2381" w:right="2021" w:hanging="794"/>
        <w:jc w:val="left"/>
        <w:rPr>
          <w:sz w:val="13"/>
        </w:rPr>
      </w:pPr>
      <w:r>
        <w:rPr>
          <w:i/>
          <w:w w:val="105"/>
          <w:sz w:val="13"/>
        </w:rPr>
        <w:t>Vigliaroni &amp; Ors v CPS Investment Holdings </w:t>
      </w:r>
      <w:r>
        <w:rPr>
          <w:i/>
          <w:spacing w:val="3"/>
          <w:w w:val="105"/>
          <w:sz w:val="13"/>
        </w:rPr>
        <w:t>Pty </w:t>
      </w:r>
      <w:r>
        <w:rPr>
          <w:i/>
          <w:w w:val="105"/>
          <w:sz w:val="13"/>
        </w:rPr>
        <w:t>Ltd </w:t>
      </w:r>
      <w:r>
        <w:rPr>
          <w:spacing w:val="2"/>
          <w:w w:val="105"/>
          <w:sz w:val="13"/>
        </w:rPr>
        <w:t>(2009) </w:t>
      </w:r>
      <w:r>
        <w:rPr>
          <w:spacing w:val="-3"/>
          <w:w w:val="105"/>
          <w:sz w:val="13"/>
        </w:rPr>
        <w:t>74 </w:t>
      </w:r>
      <w:r>
        <w:rPr>
          <w:w w:val="105"/>
          <w:sz w:val="13"/>
        </w:rPr>
        <w:t>ACSR 282; </w:t>
      </w:r>
      <w:r>
        <w:rPr>
          <w:i/>
          <w:w w:val="105"/>
          <w:sz w:val="13"/>
        </w:rPr>
        <w:t>Wain v Drapac </w:t>
      </w:r>
      <w:r>
        <w:rPr>
          <w:w w:val="105"/>
          <w:sz w:val="13"/>
        </w:rPr>
        <w:t>[2012] VSC 156 (Ferguson </w:t>
      </w:r>
      <w:r>
        <w:rPr>
          <w:spacing w:val="3"/>
          <w:w w:val="105"/>
          <w:sz w:val="13"/>
        </w:rPr>
        <w:t>J); </w:t>
      </w:r>
      <w:r>
        <w:rPr>
          <w:i/>
          <w:w w:val="105"/>
          <w:sz w:val="13"/>
        </w:rPr>
        <w:t>Arhanghelschi v </w:t>
      </w:r>
      <w:r>
        <w:rPr>
          <w:i/>
          <w:w w:val="105"/>
          <w:sz w:val="13"/>
        </w:rPr>
        <w:t>Richard</w:t>
      </w:r>
      <w:r>
        <w:rPr>
          <w:i/>
          <w:spacing w:val="3"/>
          <w:w w:val="105"/>
          <w:sz w:val="13"/>
        </w:rPr>
        <w:t> </w:t>
      </w:r>
      <w:r>
        <w:rPr>
          <w:i/>
          <w:w w:val="105"/>
          <w:sz w:val="13"/>
        </w:rPr>
        <w:t>Milne</w:t>
      </w:r>
      <w:r>
        <w:rPr>
          <w:i/>
          <w:spacing w:val="4"/>
          <w:w w:val="105"/>
          <w:sz w:val="13"/>
        </w:rPr>
        <w:t> </w:t>
      </w:r>
      <w:r>
        <w:rPr>
          <w:i/>
          <w:w w:val="105"/>
          <w:sz w:val="13"/>
        </w:rPr>
        <w:t>Ussher</w:t>
      </w:r>
      <w:r>
        <w:rPr>
          <w:i/>
          <w:spacing w:val="4"/>
          <w:w w:val="105"/>
          <w:sz w:val="13"/>
        </w:rPr>
        <w:t> </w:t>
      </w:r>
      <w:r>
        <w:rPr>
          <w:i/>
          <w:w w:val="105"/>
          <w:sz w:val="13"/>
        </w:rPr>
        <w:t>&amp;</w:t>
      </w:r>
      <w:r>
        <w:rPr>
          <w:i/>
          <w:spacing w:val="3"/>
          <w:w w:val="105"/>
          <w:sz w:val="13"/>
        </w:rPr>
        <w:t> </w:t>
      </w:r>
      <w:r>
        <w:rPr>
          <w:i/>
          <w:w w:val="105"/>
          <w:sz w:val="13"/>
        </w:rPr>
        <w:t>Ors</w:t>
      </w:r>
      <w:r>
        <w:rPr>
          <w:i/>
          <w:spacing w:val="4"/>
          <w:w w:val="105"/>
          <w:sz w:val="13"/>
        </w:rPr>
        <w:t> </w:t>
      </w:r>
      <w:r>
        <w:rPr>
          <w:w w:val="105"/>
          <w:sz w:val="13"/>
        </w:rPr>
        <w:t>[2013]</w:t>
      </w:r>
      <w:r>
        <w:rPr>
          <w:spacing w:val="5"/>
          <w:w w:val="105"/>
          <w:sz w:val="13"/>
        </w:rPr>
        <w:t> </w:t>
      </w:r>
      <w:r>
        <w:rPr>
          <w:w w:val="105"/>
          <w:sz w:val="13"/>
        </w:rPr>
        <w:t>VSC</w:t>
      </w:r>
      <w:r>
        <w:rPr>
          <w:spacing w:val="4"/>
          <w:w w:val="105"/>
          <w:sz w:val="13"/>
        </w:rPr>
        <w:t> </w:t>
      </w:r>
      <w:r>
        <w:rPr>
          <w:w w:val="105"/>
          <w:sz w:val="13"/>
        </w:rPr>
        <w:t>253</w:t>
      </w:r>
      <w:r>
        <w:rPr>
          <w:spacing w:val="5"/>
          <w:w w:val="105"/>
          <w:sz w:val="13"/>
        </w:rPr>
        <w:t> </w:t>
      </w:r>
      <w:r>
        <w:rPr>
          <w:spacing w:val="-2"/>
          <w:w w:val="105"/>
          <w:sz w:val="13"/>
        </w:rPr>
        <w:t>(16</w:t>
      </w:r>
      <w:r>
        <w:rPr>
          <w:spacing w:val="5"/>
          <w:w w:val="105"/>
          <w:sz w:val="13"/>
        </w:rPr>
        <w:t> </w:t>
      </w:r>
      <w:r>
        <w:rPr>
          <w:w w:val="105"/>
          <w:sz w:val="13"/>
        </w:rPr>
        <w:t>May</w:t>
      </w:r>
      <w:r>
        <w:rPr>
          <w:spacing w:val="4"/>
          <w:w w:val="105"/>
          <w:sz w:val="13"/>
        </w:rPr>
        <w:t> </w:t>
      </w:r>
      <w:r>
        <w:rPr>
          <w:w w:val="105"/>
          <w:sz w:val="13"/>
        </w:rPr>
        <w:t>2013).</w:t>
      </w:r>
    </w:p>
    <w:p>
      <w:pPr>
        <w:pStyle w:val="ListParagraph"/>
        <w:numPr>
          <w:ilvl w:val="0"/>
          <w:numId w:val="11"/>
        </w:numPr>
        <w:tabs>
          <w:tab w:pos="2381" w:val="left" w:leader="none"/>
          <w:tab w:pos="2382" w:val="left" w:leader="none"/>
        </w:tabs>
        <w:spacing w:line="240" w:lineRule="auto" w:before="2" w:after="0"/>
        <w:ind w:left="2381" w:right="0" w:hanging="794"/>
        <w:jc w:val="left"/>
        <w:rPr>
          <w:sz w:val="13"/>
        </w:rPr>
      </w:pPr>
      <w:r>
        <w:rPr>
          <w:i/>
          <w:w w:val="105"/>
          <w:sz w:val="13"/>
        </w:rPr>
        <w:t>Corporations Act 2001 </w:t>
      </w:r>
      <w:r>
        <w:rPr>
          <w:w w:val="105"/>
          <w:sz w:val="13"/>
        </w:rPr>
        <w:t>(Cth) ss 286,</w:t>
      </w:r>
      <w:r>
        <w:rPr>
          <w:spacing w:val="25"/>
          <w:w w:val="105"/>
          <w:sz w:val="13"/>
        </w:rPr>
        <w:t> </w:t>
      </w:r>
      <w:r>
        <w:rPr>
          <w:w w:val="105"/>
          <w:sz w:val="13"/>
        </w:rPr>
        <w:t>301.</w:t>
      </w:r>
    </w:p>
    <w:p>
      <w:pPr>
        <w:pStyle w:val="ListParagraph"/>
        <w:numPr>
          <w:ilvl w:val="0"/>
          <w:numId w:val="11"/>
        </w:numPr>
        <w:tabs>
          <w:tab w:pos="2381" w:val="left" w:leader="none"/>
          <w:tab w:pos="2382" w:val="left" w:leader="none"/>
        </w:tabs>
        <w:spacing w:line="240" w:lineRule="auto" w:before="2" w:after="0"/>
        <w:ind w:left="2381" w:right="0" w:hanging="794"/>
        <w:jc w:val="left"/>
        <w:rPr>
          <w:sz w:val="13"/>
        </w:rPr>
      </w:pPr>
      <w:r>
        <w:rPr>
          <w:sz w:val="13"/>
        </w:rPr>
        <w:t>Ibid s</w:t>
      </w:r>
      <w:r>
        <w:rPr>
          <w:spacing w:val="12"/>
          <w:sz w:val="13"/>
        </w:rPr>
        <w:t> </w:t>
      </w:r>
      <w:r>
        <w:rPr>
          <w:spacing w:val="-7"/>
          <w:sz w:val="13"/>
        </w:rPr>
        <w:t>117.</w:t>
      </w:r>
    </w:p>
    <w:p>
      <w:pPr>
        <w:pStyle w:val="ListParagraph"/>
        <w:numPr>
          <w:ilvl w:val="0"/>
          <w:numId w:val="11"/>
        </w:numPr>
        <w:tabs>
          <w:tab w:pos="2381" w:val="left" w:leader="none"/>
          <w:tab w:pos="2382" w:val="left" w:leader="none"/>
        </w:tabs>
        <w:spacing w:line="240" w:lineRule="auto" w:before="1" w:after="0"/>
        <w:ind w:left="2381" w:right="1640" w:hanging="794"/>
        <w:jc w:val="left"/>
        <w:rPr>
          <w:sz w:val="13"/>
        </w:rPr>
      </w:pPr>
      <w:r>
        <w:rPr>
          <w:sz w:val="13"/>
        </w:rPr>
        <w:t>R P Austin and I M Ramsay, Ford’s Principles of Corporations Law </w:t>
      </w:r>
      <w:r>
        <w:rPr>
          <w:spacing w:val="2"/>
          <w:sz w:val="13"/>
        </w:rPr>
        <w:t>(LexisNexis </w:t>
      </w:r>
      <w:r>
        <w:rPr>
          <w:sz w:val="13"/>
        </w:rPr>
        <w:t>Butterworths, 15th ed, 2013) 197–8 [6.011]; See chapter 6 for                 a</w:t>
      </w:r>
      <w:r>
        <w:rPr>
          <w:spacing w:val="7"/>
          <w:sz w:val="13"/>
        </w:rPr>
        <w:t> </w:t>
      </w:r>
      <w:r>
        <w:rPr>
          <w:sz w:val="13"/>
        </w:rPr>
        <w:t>complete</w:t>
      </w:r>
      <w:r>
        <w:rPr>
          <w:spacing w:val="7"/>
          <w:sz w:val="13"/>
        </w:rPr>
        <w:t> </w:t>
      </w:r>
      <w:r>
        <w:rPr>
          <w:sz w:val="13"/>
        </w:rPr>
        <w:t>description</w:t>
      </w:r>
      <w:r>
        <w:rPr>
          <w:spacing w:val="7"/>
          <w:sz w:val="13"/>
        </w:rPr>
        <w:t> </w:t>
      </w:r>
      <w:r>
        <w:rPr>
          <w:sz w:val="13"/>
        </w:rPr>
        <w:t>of</w:t>
      </w:r>
      <w:r>
        <w:rPr>
          <w:spacing w:val="7"/>
          <w:sz w:val="13"/>
        </w:rPr>
        <w:t> </w:t>
      </w:r>
      <w:r>
        <w:rPr>
          <w:sz w:val="13"/>
        </w:rPr>
        <w:t>the</w:t>
      </w:r>
      <w:r>
        <w:rPr>
          <w:spacing w:val="8"/>
          <w:sz w:val="13"/>
        </w:rPr>
        <w:t> </w:t>
      </w:r>
      <w:r>
        <w:rPr>
          <w:spacing w:val="2"/>
          <w:sz w:val="13"/>
        </w:rPr>
        <w:t>types</w:t>
      </w:r>
      <w:r>
        <w:rPr>
          <w:spacing w:val="7"/>
          <w:sz w:val="13"/>
        </w:rPr>
        <w:t> </w:t>
      </w:r>
      <w:r>
        <w:rPr>
          <w:sz w:val="13"/>
        </w:rPr>
        <w:t>and</w:t>
      </w:r>
      <w:r>
        <w:rPr>
          <w:spacing w:val="7"/>
          <w:sz w:val="13"/>
        </w:rPr>
        <w:t> </w:t>
      </w:r>
      <w:r>
        <w:rPr>
          <w:sz w:val="13"/>
        </w:rPr>
        <w:t>effect</w:t>
      </w:r>
      <w:r>
        <w:rPr>
          <w:spacing w:val="7"/>
          <w:sz w:val="13"/>
        </w:rPr>
        <w:t> </w:t>
      </w:r>
      <w:r>
        <w:rPr>
          <w:sz w:val="13"/>
        </w:rPr>
        <w:t>of</w:t>
      </w:r>
      <w:r>
        <w:rPr>
          <w:spacing w:val="8"/>
          <w:sz w:val="13"/>
        </w:rPr>
        <w:t> </w:t>
      </w:r>
      <w:r>
        <w:rPr>
          <w:sz w:val="13"/>
        </w:rPr>
        <w:t>replaceable</w:t>
      </w:r>
      <w:r>
        <w:rPr>
          <w:spacing w:val="7"/>
          <w:sz w:val="13"/>
        </w:rPr>
        <w:t> </w:t>
      </w:r>
      <w:r>
        <w:rPr>
          <w:sz w:val="13"/>
        </w:rPr>
        <w:t>rules.</w:t>
      </w:r>
    </w:p>
    <w:p>
      <w:pPr>
        <w:pStyle w:val="ListParagraph"/>
        <w:numPr>
          <w:ilvl w:val="0"/>
          <w:numId w:val="11"/>
        </w:numPr>
        <w:tabs>
          <w:tab w:pos="2381" w:val="left" w:leader="none"/>
          <w:tab w:pos="2382" w:val="left" w:leader="none"/>
        </w:tabs>
        <w:spacing w:line="240" w:lineRule="auto" w:before="3" w:after="0"/>
        <w:ind w:left="2381" w:right="1901" w:hanging="794"/>
        <w:jc w:val="left"/>
        <w:rPr>
          <w:sz w:val="13"/>
        </w:rPr>
      </w:pPr>
      <w:r>
        <w:rPr/>
        <w:pict>
          <v:shape style="position:absolute;margin-left:549.148926pt;margin-top:11.106965pt;width:12.45pt;height:14.25pt;mso-position-horizontal-relative:page;mso-position-vertical-relative:paragraph;z-index:2464" type="#_x0000_t202" filled="false" stroked="false">
            <v:textbox inset="0,0,0,0">
              <w:txbxContent>
                <w:p>
                  <w:pPr>
                    <w:spacing w:line="284" w:lineRule="exact" w:before="0"/>
                    <w:ind w:left="0" w:right="0" w:firstLine="0"/>
                    <w:jc w:val="left"/>
                    <w:rPr>
                      <w:b/>
                      <w:sz w:val="24"/>
                    </w:rPr>
                  </w:pPr>
                  <w:r>
                    <w:rPr>
                      <w:b/>
                      <w:color w:val="EC5A4F"/>
                      <w:spacing w:val="-10"/>
                      <w:w w:val="110"/>
                      <w:sz w:val="24"/>
                    </w:rPr>
                    <w:t>15</w:t>
                  </w:r>
                </w:p>
              </w:txbxContent>
            </v:textbox>
            <w10:wrap type="none"/>
          </v:shape>
        </w:pict>
      </w:r>
      <w:r>
        <w:rPr>
          <w:i/>
          <w:w w:val="105"/>
          <w:sz w:val="13"/>
        </w:rPr>
        <w:t>Corporations Act 2001 </w:t>
      </w:r>
      <w:r>
        <w:rPr>
          <w:w w:val="105"/>
          <w:sz w:val="13"/>
        </w:rPr>
        <w:t>(Cth) s 135; R P Austin and I M Ramsay, </w:t>
      </w:r>
      <w:r>
        <w:rPr>
          <w:i/>
          <w:w w:val="105"/>
          <w:sz w:val="13"/>
        </w:rPr>
        <w:t>Ford’s Principles of Corporations Law </w:t>
      </w:r>
      <w:r>
        <w:rPr>
          <w:spacing w:val="2"/>
          <w:w w:val="105"/>
          <w:sz w:val="13"/>
        </w:rPr>
        <w:t>(LexisNexis </w:t>
      </w:r>
      <w:r>
        <w:rPr>
          <w:w w:val="105"/>
          <w:sz w:val="13"/>
        </w:rPr>
        <w:t>Butterworths, 15th ed, 2013) 199</w:t>
      </w:r>
      <w:r>
        <w:rPr>
          <w:spacing w:val="9"/>
          <w:w w:val="105"/>
          <w:sz w:val="13"/>
        </w:rPr>
        <w:t> </w:t>
      </w:r>
      <w:r>
        <w:rPr>
          <w:w w:val="105"/>
          <w:sz w:val="13"/>
        </w:rPr>
        <w:t>[6.011].</w:t>
      </w:r>
    </w:p>
    <w:p>
      <w:pPr>
        <w:pStyle w:val="ListParagraph"/>
        <w:numPr>
          <w:ilvl w:val="0"/>
          <w:numId w:val="11"/>
        </w:numPr>
        <w:tabs>
          <w:tab w:pos="2381" w:val="left" w:leader="none"/>
          <w:tab w:pos="2382" w:val="left" w:leader="none"/>
        </w:tabs>
        <w:spacing w:line="240" w:lineRule="auto" w:before="2" w:after="0"/>
        <w:ind w:left="2381" w:right="0" w:hanging="794"/>
        <w:jc w:val="left"/>
        <w:rPr>
          <w:sz w:val="13"/>
        </w:rPr>
      </w:pPr>
      <w:r>
        <w:rPr>
          <w:w w:val="105"/>
          <w:sz w:val="13"/>
        </w:rPr>
        <w:t>G</w:t>
      </w:r>
      <w:r>
        <w:rPr>
          <w:spacing w:val="5"/>
          <w:w w:val="105"/>
          <w:sz w:val="13"/>
        </w:rPr>
        <w:t> </w:t>
      </w:r>
      <w:r>
        <w:rPr>
          <w:w w:val="105"/>
          <w:sz w:val="13"/>
        </w:rPr>
        <w:t>C</w:t>
      </w:r>
      <w:r>
        <w:rPr>
          <w:spacing w:val="5"/>
          <w:w w:val="105"/>
          <w:sz w:val="13"/>
        </w:rPr>
        <w:t> </w:t>
      </w:r>
      <w:r>
        <w:rPr>
          <w:w w:val="105"/>
          <w:sz w:val="13"/>
        </w:rPr>
        <w:t>Spavold,</w:t>
      </w:r>
      <w:r>
        <w:rPr>
          <w:spacing w:val="5"/>
          <w:w w:val="105"/>
          <w:sz w:val="13"/>
        </w:rPr>
        <w:t> </w:t>
      </w:r>
      <w:r>
        <w:rPr>
          <w:spacing w:val="2"/>
          <w:w w:val="105"/>
          <w:sz w:val="13"/>
        </w:rPr>
        <w:t>‘The</w:t>
      </w:r>
      <w:r>
        <w:rPr>
          <w:spacing w:val="5"/>
          <w:w w:val="105"/>
          <w:sz w:val="13"/>
        </w:rPr>
        <w:t> </w:t>
      </w:r>
      <w:r>
        <w:rPr>
          <w:w w:val="105"/>
          <w:sz w:val="13"/>
        </w:rPr>
        <w:t>Unit</w:t>
      </w:r>
      <w:r>
        <w:rPr>
          <w:spacing w:val="5"/>
          <w:w w:val="105"/>
          <w:sz w:val="13"/>
        </w:rPr>
        <w:t> </w:t>
      </w:r>
      <w:r>
        <w:rPr>
          <w:w w:val="105"/>
          <w:sz w:val="13"/>
        </w:rPr>
        <w:t>Trust:</w:t>
      </w:r>
      <w:r>
        <w:rPr>
          <w:spacing w:val="5"/>
          <w:w w:val="105"/>
          <w:sz w:val="13"/>
        </w:rPr>
        <w:t> </w:t>
      </w:r>
      <w:r>
        <w:rPr>
          <w:w w:val="105"/>
          <w:sz w:val="13"/>
        </w:rPr>
        <w:t>A</w:t>
      </w:r>
      <w:r>
        <w:rPr>
          <w:spacing w:val="5"/>
          <w:w w:val="105"/>
          <w:sz w:val="13"/>
        </w:rPr>
        <w:t> </w:t>
      </w:r>
      <w:r>
        <w:rPr>
          <w:w w:val="105"/>
          <w:sz w:val="13"/>
        </w:rPr>
        <w:t>Comparison</w:t>
      </w:r>
      <w:r>
        <w:rPr>
          <w:spacing w:val="5"/>
          <w:w w:val="105"/>
          <w:sz w:val="13"/>
        </w:rPr>
        <w:t> </w:t>
      </w:r>
      <w:r>
        <w:rPr>
          <w:w w:val="105"/>
          <w:sz w:val="13"/>
        </w:rPr>
        <w:t>with</w:t>
      </w:r>
      <w:r>
        <w:rPr>
          <w:spacing w:val="5"/>
          <w:w w:val="105"/>
          <w:sz w:val="13"/>
        </w:rPr>
        <w:t> </w:t>
      </w:r>
      <w:r>
        <w:rPr>
          <w:w w:val="105"/>
          <w:sz w:val="13"/>
        </w:rPr>
        <w:t>the</w:t>
      </w:r>
      <w:r>
        <w:rPr>
          <w:spacing w:val="5"/>
          <w:w w:val="105"/>
          <w:sz w:val="13"/>
        </w:rPr>
        <w:t> </w:t>
      </w:r>
      <w:r>
        <w:rPr>
          <w:w w:val="105"/>
          <w:sz w:val="13"/>
        </w:rPr>
        <w:t>Corporation’</w:t>
      </w:r>
      <w:r>
        <w:rPr>
          <w:spacing w:val="6"/>
          <w:w w:val="105"/>
          <w:sz w:val="13"/>
        </w:rPr>
        <w:t> </w:t>
      </w:r>
      <w:r>
        <w:rPr>
          <w:w w:val="105"/>
          <w:sz w:val="13"/>
        </w:rPr>
        <w:t>(1991)</w:t>
      </w:r>
      <w:r>
        <w:rPr>
          <w:spacing w:val="5"/>
          <w:w w:val="105"/>
          <w:sz w:val="13"/>
        </w:rPr>
        <w:t> </w:t>
      </w:r>
      <w:r>
        <w:rPr>
          <w:w w:val="105"/>
          <w:sz w:val="13"/>
        </w:rPr>
        <w:t>3</w:t>
      </w:r>
      <w:r>
        <w:rPr>
          <w:spacing w:val="5"/>
          <w:w w:val="105"/>
          <w:sz w:val="13"/>
        </w:rPr>
        <w:t> </w:t>
      </w:r>
      <w:r>
        <w:rPr>
          <w:i/>
          <w:w w:val="105"/>
          <w:sz w:val="13"/>
        </w:rPr>
        <w:t>Bond</w:t>
      </w:r>
      <w:r>
        <w:rPr>
          <w:i/>
          <w:spacing w:val="4"/>
          <w:w w:val="105"/>
          <w:sz w:val="13"/>
        </w:rPr>
        <w:t> </w:t>
      </w:r>
      <w:r>
        <w:rPr>
          <w:i/>
          <w:w w:val="105"/>
          <w:sz w:val="13"/>
        </w:rPr>
        <w:t>Law</w:t>
      </w:r>
      <w:r>
        <w:rPr>
          <w:i/>
          <w:spacing w:val="4"/>
          <w:w w:val="105"/>
          <w:sz w:val="13"/>
        </w:rPr>
        <w:t> </w:t>
      </w:r>
      <w:r>
        <w:rPr>
          <w:i/>
          <w:w w:val="105"/>
          <w:sz w:val="13"/>
        </w:rPr>
        <w:t>Review</w:t>
      </w:r>
      <w:r>
        <w:rPr>
          <w:i/>
          <w:spacing w:val="5"/>
          <w:w w:val="105"/>
          <w:sz w:val="13"/>
        </w:rPr>
        <w:t> </w:t>
      </w:r>
      <w:r>
        <w:rPr>
          <w:w w:val="105"/>
          <w:sz w:val="13"/>
        </w:rPr>
        <w:t>2,</w:t>
      </w:r>
      <w:r>
        <w:rPr>
          <w:spacing w:val="5"/>
          <w:w w:val="105"/>
          <w:sz w:val="13"/>
        </w:rPr>
        <w:t> </w:t>
      </w:r>
      <w:r>
        <w:rPr>
          <w:w w:val="105"/>
          <w:sz w:val="13"/>
        </w:rPr>
        <w:t>8.</w:t>
      </w:r>
    </w:p>
    <w:p>
      <w:pPr>
        <w:spacing w:after="0" w:line="240" w:lineRule="auto"/>
        <w:jc w:val="left"/>
        <w:rPr>
          <w:sz w:val="13"/>
        </w:rPr>
        <w:sectPr>
          <w:pgSz w:w="11910" w:h="16840"/>
          <w:pgMar w:header="808" w:footer="0" w:top="1360" w:bottom="280" w:left="0" w:right="0"/>
        </w:sectPr>
      </w:pPr>
    </w:p>
    <w:p>
      <w:pPr>
        <w:pStyle w:val="BodyText"/>
        <w:rPr>
          <w:sz w:val="20"/>
        </w:rPr>
      </w:pPr>
      <w:r>
        <w:rPr/>
        <w:pict>
          <v:rect style="position:absolute;margin-left:85.039001pt;margin-top:0pt;width:510.236pt;height:841.890015pt;mso-position-horizontal-relative:page;mso-position-vertical-relative:page;z-index:2488" filled="true" fillcolor="#fdefed"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96"/>
        <w:ind w:left="720" w:right="0" w:firstLine="0"/>
        <w:jc w:val="left"/>
        <w:rPr>
          <w:b/>
          <w:sz w:val="24"/>
        </w:rPr>
      </w:pPr>
      <w:r>
        <w:rPr>
          <w:b/>
          <w:color w:val="EC5A4F"/>
          <w:w w:val="110"/>
          <w:sz w:val="24"/>
        </w:rPr>
        <w:t>16</w:t>
      </w:r>
    </w:p>
    <w:p>
      <w:pPr>
        <w:spacing w:after="0"/>
        <w:jc w:val="left"/>
        <w:rPr>
          <w:sz w:val="24"/>
        </w:rPr>
        <w:sectPr>
          <w:headerReference w:type="even" r:id="rId26"/>
          <w:pgSz w:w="11910" w:h="16840"/>
          <w:pgMar w:header="0" w:footer="0" w:top="158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95992" filled="true" fillcolor="#fdefed" stroked="false">
            <v:fill type="solid"/>
            <w10:wrap type="none"/>
          </v:rect>
        </w:pict>
      </w:r>
      <w:r>
        <w:rPr>
          <w:b/>
          <w:color w:val="FFFFFF"/>
          <w:w w:val="122"/>
          <w:sz w:val="48"/>
          <w:shd w:fill="EC5A4F" w:color="auto" w:val="clear"/>
        </w:rPr>
        <w:t> </w:t>
      </w:r>
      <w:r>
        <w:rPr>
          <w:b/>
          <w:color w:val="FFFFFF"/>
          <w:spacing w:val="41"/>
          <w:sz w:val="48"/>
          <w:shd w:fill="EC5A4F" w:color="auto" w:val="clear"/>
        </w:rPr>
        <w:t> </w:t>
      </w:r>
      <w:r>
        <w:rPr>
          <w:b/>
          <w:color w:val="FFFFFF"/>
          <w:w w:val="105"/>
          <w:sz w:val="48"/>
          <w:shd w:fill="EC5A4F" w:color="auto" w:val="clear"/>
        </w:rPr>
        <w:t>3</w:t>
      </w:r>
      <w:r>
        <w:rPr>
          <w:b/>
          <w:color w:val="FFFFFF"/>
          <w:sz w:val="48"/>
          <w:shd w:fill="EC5A4F"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p>
    <w:p>
      <w:pPr>
        <w:tabs>
          <w:tab w:pos="1417" w:val="left" w:leader="none"/>
          <w:tab w:pos="8288" w:val="left" w:leader="none"/>
        </w:tabs>
        <w:spacing w:line="230" w:lineRule="auto" w:before="120"/>
        <w:ind w:left="1417" w:right="3614" w:hanging="1418"/>
        <w:jc w:val="left"/>
        <w:rPr>
          <w:b/>
          <w:sz w:val="96"/>
        </w:rPr>
      </w:pPr>
      <w:r>
        <w:rPr/>
        <w:pict>
          <v:rect style="position:absolute;margin-left:0pt;margin-top:61.938015pt;width:387.408pt;height:52pt;mso-position-horizontal-relative:page;mso-position-vertical-relative:paragraph;z-index:-95968" filled="true" fillcolor="#ffffff" stroked="false">
            <v:fill type="solid"/>
            <w10:wrap type="none"/>
          </v:rect>
        </w:pict>
      </w:r>
      <w:r>
        <w:rPr>
          <w:b/>
          <w:color w:val="EC5A4F"/>
          <w:w w:val="122"/>
          <w:sz w:val="96"/>
          <w:shd w:fill="FFFFFF" w:color="auto" w:val="clear"/>
        </w:rPr>
        <w:t> </w:t>
      </w:r>
      <w:r>
        <w:rPr>
          <w:b/>
          <w:color w:val="EC5A4F"/>
          <w:sz w:val="96"/>
          <w:shd w:fill="FFFFFF" w:color="auto" w:val="clear"/>
        </w:rPr>
        <w:tab/>
      </w:r>
      <w:r>
        <w:rPr>
          <w:b/>
          <w:color w:val="EC5A4F"/>
          <w:spacing w:val="-17"/>
          <w:w w:val="110"/>
          <w:sz w:val="96"/>
          <w:shd w:fill="FFFFFF" w:color="auto" w:val="clear"/>
        </w:rPr>
        <w:t>The</w:t>
      </w:r>
      <w:r>
        <w:rPr>
          <w:b/>
          <w:color w:val="EC5A4F"/>
          <w:spacing w:val="155"/>
          <w:w w:val="110"/>
          <w:sz w:val="96"/>
          <w:shd w:fill="FFFFFF" w:color="auto" w:val="clear"/>
        </w:rPr>
        <w:t> </w:t>
      </w:r>
      <w:r>
        <w:rPr>
          <w:b/>
          <w:color w:val="EC5A4F"/>
          <w:spacing w:val="-24"/>
          <w:w w:val="110"/>
          <w:sz w:val="96"/>
          <w:shd w:fill="FFFFFF" w:color="auto" w:val="clear"/>
        </w:rPr>
        <w:t>oppression</w:t>
      </w:r>
      <w:r>
        <w:rPr>
          <w:b/>
          <w:color w:val="EC5A4F"/>
          <w:sz w:val="96"/>
          <w:shd w:fill="FFFFFF" w:color="auto" w:val="clear"/>
        </w:rPr>
        <w:tab/>
      </w:r>
      <w:r>
        <w:rPr>
          <w:b/>
          <w:color w:val="EC5A4F"/>
          <w:sz w:val="96"/>
        </w:rPr>
        <w:t> </w:t>
      </w:r>
      <w:r>
        <w:rPr>
          <w:b/>
          <w:color w:val="EC5A4F"/>
          <w:spacing w:val="-21"/>
          <w:w w:val="110"/>
          <w:sz w:val="96"/>
        </w:rPr>
        <w:t>remedy </w:t>
      </w:r>
      <w:r>
        <w:rPr>
          <w:b/>
          <w:color w:val="EC5A4F"/>
          <w:spacing w:val="-16"/>
          <w:w w:val="110"/>
          <w:sz w:val="96"/>
        </w:rPr>
        <w:t>in</w:t>
      </w:r>
      <w:r>
        <w:rPr>
          <w:b/>
          <w:color w:val="EC5A4F"/>
          <w:spacing w:val="59"/>
          <w:w w:val="110"/>
          <w:sz w:val="96"/>
        </w:rPr>
        <w:t> </w:t>
      </w:r>
      <w:r>
        <w:rPr>
          <w:b/>
          <w:color w:val="EC5A4F"/>
          <w:spacing w:val="-17"/>
          <w:w w:val="110"/>
          <w:sz w:val="96"/>
        </w:rPr>
        <w:t>the</w:t>
      </w:r>
    </w:p>
    <w:p>
      <w:pPr>
        <w:tabs>
          <w:tab w:pos="1417" w:val="left" w:leader="none"/>
          <w:tab w:pos="8953" w:val="left" w:leader="none"/>
        </w:tabs>
        <w:spacing w:line="1126" w:lineRule="exact" w:before="0"/>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27"/>
          <w:w w:val="115"/>
          <w:sz w:val="96"/>
          <w:shd w:fill="FFFFFF" w:color="auto" w:val="clear"/>
        </w:rPr>
        <w:t>Corporations</w:t>
      </w:r>
      <w:r>
        <w:rPr>
          <w:b/>
          <w:color w:val="EC5A4F"/>
          <w:spacing w:val="-131"/>
          <w:w w:val="115"/>
          <w:sz w:val="96"/>
          <w:shd w:fill="FFFFFF" w:color="auto" w:val="clear"/>
        </w:rPr>
        <w:t> </w:t>
      </w:r>
      <w:r>
        <w:rPr>
          <w:b/>
          <w:color w:val="EC5A4F"/>
          <w:spacing w:val="-16"/>
          <w:w w:val="115"/>
          <w:sz w:val="96"/>
          <w:shd w:fill="FFFFFF" w:color="auto" w:val="clear"/>
        </w:rPr>
        <w:t>Act</w:t>
      </w:r>
      <w:r>
        <w:rPr>
          <w:b/>
          <w:color w:val="EC5A4F"/>
          <w:spacing w:val="-16"/>
          <w:sz w:val="96"/>
          <w:shd w:fill="FFFFFF" w:color="auto" w:val="clear"/>
        </w:rPr>
        <w:tab/>
      </w:r>
    </w:p>
    <w:p>
      <w:pPr>
        <w:pStyle w:val="BodyText"/>
        <w:rPr>
          <w:b/>
          <w:sz w:val="20"/>
        </w:rPr>
      </w:pPr>
    </w:p>
    <w:p>
      <w:pPr>
        <w:pStyle w:val="BodyText"/>
        <w:rPr>
          <w:b/>
          <w:sz w:val="20"/>
        </w:rPr>
      </w:pPr>
    </w:p>
    <w:p>
      <w:pPr>
        <w:pStyle w:val="BodyText"/>
        <w:spacing w:before="1"/>
        <w:rPr>
          <w:b/>
          <w:sz w:val="24"/>
        </w:rPr>
      </w:pPr>
    </w:p>
    <w:p>
      <w:pPr>
        <w:tabs>
          <w:tab w:pos="1984" w:val="left" w:leader="none"/>
        </w:tabs>
        <w:spacing w:before="96"/>
        <w:ind w:left="1417" w:right="0" w:firstLine="0"/>
        <w:jc w:val="left"/>
        <w:rPr>
          <w:b/>
          <w:sz w:val="24"/>
        </w:rPr>
      </w:pPr>
      <w:r>
        <w:rPr/>
        <w:pict>
          <v:line style="position:absolute;mso-position-horizontal-relative:page;mso-position-vertical-relative:paragraph;z-index:464;mso-wrap-distance-left:0;mso-wrap-distance-right:0" from="70.866096pt,22.89497pt" to="96.378096pt,22.89497pt" stroked="true" strokeweight="2pt" strokecolor="#ffffff">
            <v:stroke dashstyle="solid"/>
            <w10:wrap type="topAndBottom"/>
          </v:line>
        </w:pict>
      </w:r>
      <w:r>
        <w:rPr>
          <w:b/>
          <w:spacing w:val="-4"/>
          <w:w w:val="110"/>
          <w:sz w:val="24"/>
        </w:rPr>
        <w:t>18</w:t>
        <w:tab/>
      </w:r>
      <w:r>
        <w:rPr>
          <w:b/>
          <w:w w:val="110"/>
          <w:sz w:val="24"/>
        </w:rPr>
        <w:t>The oppression remedy—purpose, operation and</w:t>
      </w:r>
      <w:r>
        <w:rPr>
          <w:b/>
          <w:spacing w:val="45"/>
          <w:w w:val="110"/>
          <w:sz w:val="24"/>
        </w:rPr>
        <w:t> </w:t>
      </w:r>
      <w:r>
        <w:rPr>
          <w:b/>
          <w:w w:val="110"/>
          <w:sz w:val="24"/>
        </w:rPr>
        <w:t>effectiveness</w:t>
      </w:r>
    </w:p>
    <w:p>
      <w:pPr>
        <w:tabs>
          <w:tab w:pos="1984" w:val="left" w:leader="none"/>
        </w:tabs>
        <w:spacing w:before="62" w:after="49"/>
        <w:ind w:left="1417" w:right="0" w:firstLine="0"/>
        <w:jc w:val="left"/>
        <w:rPr>
          <w:b/>
          <w:sz w:val="24"/>
        </w:rPr>
      </w:pPr>
      <w:r>
        <w:rPr>
          <w:b/>
          <w:w w:val="115"/>
          <w:sz w:val="24"/>
        </w:rPr>
        <w:t>25</w:t>
        <w:tab/>
        <w:t>Does the existing oppression remedy apply to trading</w:t>
      </w:r>
      <w:r>
        <w:rPr>
          <w:b/>
          <w:spacing w:val="11"/>
          <w:w w:val="115"/>
          <w:sz w:val="24"/>
        </w:rPr>
        <w:t> </w:t>
      </w:r>
      <w:r>
        <w:rPr>
          <w:b/>
          <w:w w:val="115"/>
          <w:sz w:val="24"/>
        </w:rPr>
        <w:t>trusts?</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after="0" w:line="40" w:lineRule="exact"/>
        <w:rPr>
          <w:sz w:val="4"/>
        </w:rPr>
        <w:sectPr>
          <w:headerReference w:type="default" r:id="rId27"/>
          <w:headerReference w:type="even" r:id="rId28"/>
          <w:pgSz w:w="11910" w:h="16840"/>
          <w:pgMar w:header="0" w:footer="0" w:top="720" w:bottom="280" w:left="0" w:right="0"/>
        </w:sectPr>
      </w:pPr>
    </w:p>
    <w:p>
      <w:pPr>
        <w:pStyle w:val="BodyText"/>
        <w:spacing w:before="10"/>
        <w:rPr>
          <w:b/>
          <w:sz w:val="18"/>
        </w:rPr>
      </w:pPr>
    </w:p>
    <w:p>
      <w:pPr>
        <w:pStyle w:val="Heading1"/>
        <w:numPr>
          <w:ilvl w:val="0"/>
          <w:numId w:val="3"/>
        </w:numPr>
        <w:tabs>
          <w:tab w:pos="1087" w:val="left" w:leader="none"/>
        </w:tabs>
        <w:spacing w:line="232" w:lineRule="auto" w:before="106" w:after="0"/>
        <w:ind w:left="1087" w:right="4690" w:hanging="521"/>
        <w:jc w:val="left"/>
      </w:pPr>
      <w:bookmarkStart w:name="_TOC_250010" w:id="37"/>
      <w:bookmarkStart w:name="3. The oppression remedy in the Corporat" w:id="38"/>
      <w:r>
        <w:rPr>
          <w:b w:val="0"/>
        </w:rPr>
      </w:r>
      <w:bookmarkStart w:name="The oppression remedy—purpose, operation" w:id="39"/>
      <w:bookmarkEnd w:id="39"/>
      <w:r>
        <w:rPr>
          <w:b w:val="0"/>
        </w:rPr>
      </w:r>
      <w:bookmarkStart w:name="The oppression remedy—purpose, operation" w:id="40"/>
      <w:bookmarkEnd w:id="40"/>
      <w:r>
        <w:rPr>
          <w:color w:val="EC5A4F"/>
          <w:w w:val="115"/>
        </w:rPr>
        <w:t>T</w:t>
      </w:r>
      <w:r>
        <w:rPr>
          <w:color w:val="EC5A4F"/>
          <w:w w:val="115"/>
        </w:rPr>
        <w:t>he</w:t>
      </w:r>
      <w:r>
        <w:rPr>
          <w:color w:val="EC5A4F"/>
          <w:spacing w:val="-28"/>
          <w:w w:val="115"/>
        </w:rPr>
        <w:t> </w:t>
      </w:r>
      <w:r>
        <w:rPr>
          <w:color w:val="EC5A4F"/>
          <w:spacing w:val="-3"/>
          <w:w w:val="115"/>
        </w:rPr>
        <w:t>oppression</w:t>
      </w:r>
      <w:r>
        <w:rPr>
          <w:color w:val="EC5A4F"/>
          <w:spacing w:val="-28"/>
          <w:w w:val="115"/>
        </w:rPr>
        <w:t> </w:t>
      </w:r>
      <w:r>
        <w:rPr>
          <w:color w:val="EC5A4F"/>
          <w:w w:val="115"/>
        </w:rPr>
        <w:t>remedy</w:t>
      </w:r>
      <w:r>
        <w:rPr>
          <w:color w:val="EC5A4F"/>
          <w:spacing w:val="-27"/>
          <w:w w:val="115"/>
        </w:rPr>
        <w:t> </w:t>
      </w:r>
      <w:r>
        <w:rPr>
          <w:color w:val="EC5A4F"/>
          <w:spacing w:val="-3"/>
          <w:w w:val="115"/>
        </w:rPr>
        <w:t>in</w:t>
      </w:r>
      <w:r>
        <w:rPr>
          <w:color w:val="EC5A4F"/>
          <w:spacing w:val="-28"/>
          <w:w w:val="115"/>
        </w:rPr>
        <w:t> </w:t>
      </w:r>
      <w:r>
        <w:rPr>
          <w:color w:val="EC5A4F"/>
          <w:w w:val="115"/>
        </w:rPr>
        <w:t>the </w:t>
      </w:r>
      <w:r>
        <w:rPr>
          <w:color w:val="EC5A4F"/>
          <w:spacing w:val="-4"/>
          <w:w w:val="115"/>
        </w:rPr>
        <w:t>Corporations</w:t>
      </w:r>
      <w:r>
        <w:rPr>
          <w:color w:val="EC5A4F"/>
          <w:spacing w:val="4"/>
          <w:w w:val="115"/>
        </w:rPr>
        <w:t> </w:t>
      </w:r>
      <w:bookmarkEnd w:id="37"/>
      <w:r>
        <w:rPr>
          <w:color w:val="EC5A4F"/>
          <w:w w:val="115"/>
        </w:rPr>
        <w:t>Act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2"/>
        <w:spacing w:before="267"/>
      </w:pPr>
      <w:bookmarkStart w:name="_TOC_250009" w:id="41"/>
      <w:bookmarkEnd w:id="41"/>
      <w:r>
        <w:rPr>
          <w:color w:val="EC5A4F"/>
          <w:w w:val="115"/>
        </w:rPr>
        <w:t>The oppression remedy—purpose, operation and effectiveness</w:t>
      </w:r>
    </w:p>
    <w:p>
      <w:pPr>
        <w:pStyle w:val="ListParagraph"/>
        <w:numPr>
          <w:ilvl w:val="1"/>
          <w:numId w:val="3"/>
        </w:numPr>
        <w:tabs>
          <w:tab w:pos="2380" w:val="left" w:leader="none"/>
          <w:tab w:pos="2381" w:val="left" w:leader="none"/>
        </w:tabs>
        <w:spacing w:line="242" w:lineRule="auto" w:before="155" w:after="0"/>
        <w:ind w:left="2381" w:right="1828" w:hanging="794"/>
        <w:jc w:val="left"/>
        <w:rPr>
          <w:i/>
          <w:sz w:val="21"/>
        </w:rPr>
      </w:pPr>
      <w:r>
        <w:rPr>
          <w:sz w:val="21"/>
        </w:rPr>
        <w:t>This </w:t>
      </w:r>
      <w:r>
        <w:rPr>
          <w:spacing w:val="-3"/>
          <w:sz w:val="21"/>
        </w:rPr>
        <w:t>chapter </w:t>
      </w:r>
      <w:r>
        <w:rPr>
          <w:spacing w:val="-2"/>
          <w:sz w:val="21"/>
        </w:rPr>
        <w:t>examines </w:t>
      </w:r>
      <w:r>
        <w:rPr>
          <w:sz w:val="21"/>
        </w:rPr>
        <w:t>the development of the statutory oppression remedy in </w:t>
      </w:r>
      <w:r>
        <w:rPr>
          <w:spacing w:val="-3"/>
          <w:sz w:val="21"/>
        </w:rPr>
        <w:t>corporations </w:t>
      </w:r>
      <w:r>
        <w:rPr>
          <w:spacing w:val="-5"/>
          <w:sz w:val="21"/>
        </w:rPr>
        <w:t>law, </w:t>
      </w:r>
      <w:r>
        <w:rPr>
          <w:sz w:val="21"/>
        </w:rPr>
        <w:t>its </w:t>
      </w:r>
      <w:r>
        <w:rPr>
          <w:spacing w:val="-3"/>
          <w:sz w:val="21"/>
        </w:rPr>
        <w:t>purpose, </w:t>
      </w:r>
      <w:r>
        <w:rPr>
          <w:sz w:val="21"/>
        </w:rPr>
        <w:t>operation and effectiveness. It goes on </w:t>
      </w:r>
      <w:r>
        <w:rPr>
          <w:spacing w:val="-3"/>
          <w:sz w:val="21"/>
        </w:rPr>
        <w:t>to examine </w:t>
      </w:r>
      <w:r>
        <w:rPr>
          <w:sz w:val="21"/>
        </w:rPr>
        <w:t>the </w:t>
      </w:r>
      <w:r>
        <w:rPr>
          <w:spacing w:val="-3"/>
          <w:sz w:val="21"/>
        </w:rPr>
        <w:t>differing </w:t>
      </w:r>
      <w:r>
        <w:rPr>
          <w:sz w:val="21"/>
        </w:rPr>
        <w:t>views as to whether </w:t>
      </w:r>
      <w:r>
        <w:rPr>
          <w:spacing w:val="-3"/>
          <w:sz w:val="21"/>
        </w:rPr>
        <w:t>trading </w:t>
      </w:r>
      <w:r>
        <w:rPr>
          <w:sz w:val="21"/>
        </w:rPr>
        <w:t>trusts </w:t>
      </w:r>
      <w:r>
        <w:rPr>
          <w:spacing w:val="-3"/>
          <w:sz w:val="21"/>
        </w:rPr>
        <w:t>are  already  covered  </w:t>
      </w:r>
      <w:r>
        <w:rPr>
          <w:sz w:val="21"/>
        </w:rPr>
        <w:t>by the remedy provided in Part </w:t>
      </w:r>
      <w:r>
        <w:rPr>
          <w:spacing w:val="-12"/>
          <w:sz w:val="21"/>
        </w:rPr>
        <w:t>2F.1 </w:t>
      </w:r>
      <w:r>
        <w:rPr>
          <w:sz w:val="21"/>
        </w:rPr>
        <w:t>of the </w:t>
      </w:r>
      <w:r>
        <w:rPr>
          <w:i/>
          <w:spacing w:val="-3"/>
          <w:sz w:val="21"/>
        </w:rPr>
        <w:t>Corporations </w:t>
      </w:r>
      <w:r>
        <w:rPr>
          <w:i/>
          <w:sz w:val="21"/>
        </w:rPr>
        <w:t>Act </w:t>
      </w:r>
      <w:r>
        <w:rPr>
          <w:i/>
          <w:spacing w:val="-4"/>
          <w:sz w:val="21"/>
        </w:rPr>
        <w:t>2001</w:t>
      </w:r>
      <w:r>
        <w:rPr>
          <w:i/>
          <w:spacing w:val="18"/>
          <w:sz w:val="21"/>
        </w:rPr>
        <w:t> </w:t>
      </w:r>
      <w:r>
        <w:rPr>
          <w:sz w:val="21"/>
        </w:rPr>
        <w:t>(Cth)</w:t>
      </w:r>
      <w:r>
        <w:rPr>
          <w:i/>
          <w:sz w:val="21"/>
        </w:rPr>
        <w:t>.</w:t>
      </w:r>
    </w:p>
    <w:p>
      <w:pPr>
        <w:pStyle w:val="Heading3"/>
        <w:spacing w:before="192"/>
        <w:ind w:left="1587"/>
      </w:pPr>
      <w:bookmarkStart w:name="_TOC_250008" w:id="42"/>
      <w:bookmarkEnd w:id="42"/>
      <w:r>
        <w:rPr>
          <w:w w:val="115"/>
        </w:rPr>
        <w:t>History and scope of the oppression remedy</w:t>
      </w:r>
    </w:p>
    <w:p>
      <w:pPr>
        <w:pStyle w:val="ListParagraph"/>
        <w:numPr>
          <w:ilvl w:val="1"/>
          <w:numId w:val="3"/>
        </w:numPr>
        <w:tabs>
          <w:tab w:pos="2381" w:val="left" w:leader="none"/>
          <w:tab w:pos="2382" w:val="left" w:leader="none"/>
        </w:tabs>
        <w:spacing w:line="242" w:lineRule="auto" w:before="137" w:after="0"/>
        <w:ind w:left="2381" w:right="1907" w:hanging="794"/>
        <w:jc w:val="left"/>
        <w:rPr>
          <w:sz w:val="12"/>
        </w:rPr>
      </w:pPr>
      <w:r>
        <w:rPr>
          <w:spacing w:val="-4"/>
          <w:w w:val="105"/>
          <w:sz w:val="21"/>
        </w:rPr>
        <w:t>Company</w:t>
      </w:r>
      <w:r>
        <w:rPr>
          <w:spacing w:val="-10"/>
          <w:w w:val="105"/>
          <w:sz w:val="21"/>
        </w:rPr>
        <w:t> </w:t>
      </w:r>
      <w:r>
        <w:rPr>
          <w:w w:val="105"/>
          <w:sz w:val="21"/>
        </w:rPr>
        <w:t>law</w:t>
      </w:r>
      <w:r>
        <w:rPr>
          <w:spacing w:val="-9"/>
          <w:w w:val="105"/>
          <w:sz w:val="21"/>
        </w:rPr>
        <w:t> </w:t>
      </w:r>
      <w:r>
        <w:rPr>
          <w:w w:val="105"/>
          <w:sz w:val="21"/>
        </w:rPr>
        <w:t>historically</w:t>
      </w:r>
      <w:r>
        <w:rPr>
          <w:spacing w:val="-9"/>
          <w:w w:val="105"/>
          <w:sz w:val="21"/>
        </w:rPr>
        <w:t> </w:t>
      </w:r>
      <w:r>
        <w:rPr>
          <w:spacing w:val="-3"/>
          <w:w w:val="105"/>
          <w:sz w:val="21"/>
        </w:rPr>
        <w:t>relies</w:t>
      </w:r>
      <w:r>
        <w:rPr>
          <w:spacing w:val="-9"/>
          <w:w w:val="105"/>
          <w:sz w:val="21"/>
        </w:rPr>
        <w:t> </w:t>
      </w:r>
      <w:r>
        <w:rPr>
          <w:w w:val="105"/>
          <w:sz w:val="21"/>
        </w:rPr>
        <w:t>on</w:t>
      </w:r>
      <w:r>
        <w:rPr>
          <w:spacing w:val="-10"/>
          <w:w w:val="105"/>
          <w:sz w:val="21"/>
        </w:rPr>
        <w:t> </w:t>
      </w:r>
      <w:r>
        <w:rPr>
          <w:w w:val="105"/>
          <w:sz w:val="21"/>
        </w:rPr>
        <w:t>the</w:t>
      </w:r>
      <w:r>
        <w:rPr>
          <w:spacing w:val="-9"/>
          <w:w w:val="105"/>
          <w:sz w:val="21"/>
        </w:rPr>
        <w:t> </w:t>
      </w:r>
      <w:r>
        <w:rPr>
          <w:spacing w:val="-3"/>
          <w:w w:val="105"/>
          <w:sz w:val="21"/>
        </w:rPr>
        <w:t>principle</w:t>
      </w:r>
      <w:r>
        <w:rPr>
          <w:spacing w:val="-9"/>
          <w:w w:val="105"/>
          <w:sz w:val="21"/>
        </w:rPr>
        <w:t> </w:t>
      </w:r>
      <w:r>
        <w:rPr>
          <w:w w:val="105"/>
          <w:sz w:val="21"/>
        </w:rPr>
        <w:t>of</w:t>
      </w:r>
      <w:r>
        <w:rPr>
          <w:spacing w:val="-9"/>
          <w:w w:val="105"/>
          <w:sz w:val="21"/>
        </w:rPr>
        <w:t> </w:t>
      </w:r>
      <w:r>
        <w:rPr>
          <w:w w:val="105"/>
          <w:sz w:val="21"/>
        </w:rPr>
        <w:t>majority</w:t>
      </w:r>
      <w:r>
        <w:rPr>
          <w:spacing w:val="-10"/>
          <w:w w:val="105"/>
          <w:sz w:val="21"/>
        </w:rPr>
        <w:t> </w:t>
      </w:r>
      <w:r>
        <w:rPr>
          <w:spacing w:val="-3"/>
          <w:w w:val="105"/>
          <w:sz w:val="21"/>
        </w:rPr>
        <w:t>rule.</w:t>
      </w:r>
      <w:r>
        <w:rPr>
          <w:spacing w:val="-9"/>
          <w:w w:val="105"/>
          <w:sz w:val="21"/>
        </w:rPr>
        <w:t> </w:t>
      </w:r>
      <w:r>
        <w:rPr>
          <w:w w:val="105"/>
          <w:sz w:val="21"/>
        </w:rPr>
        <w:t>Board</w:t>
      </w:r>
      <w:r>
        <w:rPr>
          <w:spacing w:val="-9"/>
          <w:w w:val="105"/>
          <w:sz w:val="21"/>
        </w:rPr>
        <w:t> </w:t>
      </w:r>
      <w:r>
        <w:rPr>
          <w:w w:val="105"/>
          <w:sz w:val="21"/>
        </w:rPr>
        <w:t>and</w:t>
      </w:r>
      <w:r>
        <w:rPr>
          <w:spacing w:val="-9"/>
          <w:w w:val="105"/>
          <w:sz w:val="21"/>
        </w:rPr>
        <w:t> </w:t>
      </w:r>
      <w:r>
        <w:rPr>
          <w:spacing w:val="-3"/>
          <w:w w:val="105"/>
          <w:sz w:val="21"/>
        </w:rPr>
        <w:t>shareholder </w:t>
      </w:r>
      <w:r>
        <w:rPr>
          <w:w w:val="105"/>
          <w:sz w:val="21"/>
        </w:rPr>
        <w:t>decisions of </w:t>
      </w:r>
      <w:r>
        <w:rPr>
          <w:spacing w:val="-3"/>
          <w:w w:val="105"/>
          <w:sz w:val="21"/>
        </w:rPr>
        <w:t>companies are usually determined </w:t>
      </w:r>
      <w:r>
        <w:rPr>
          <w:w w:val="105"/>
          <w:sz w:val="21"/>
        </w:rPr>
        <w:t>by a </w:t>
      </w:r>
      <w:r>
        <w:rPr>
          <w:spacing w:val="-3"/>
          <w:w w:val="105"/>
          <w:sz w:val="21"/>
        </w:rPr>
        <w:t>simple </w:t>
      </w:r>
      <w:r>
        <w:rPr>
          <w:w w:val="105"/>
          <w:sz w:val="21"/>
        </w:rPr>
        <w:t>majority </w:t>
      </w:r>
      <w:r>
        <w:rPr>
          <w:spacing w:val="-7"/>
          <w:w w:val="105"/>
          <w:sz w:val="21"/>
        </w:rPr>
        <w:t>vote.</w:t>
      </w:r>
      <w:r>
        <w:rPr>
          <w:spacing w:val="-7"/>
          <w:w w:val="105"/>
          <w:position w:val="7"/>
          <w:sz w:val="12"/>
        </w:rPr>
        <w:t>1 </w:t>
      </w:r>
      <w:r>
        <w:rPr>
          <w:w w:val="105"/>
          <w:sz w:val="21"/>
        </w:rPr>
        <w:t>While this notion of majority rule is </w:t>
      </w:r>
      <w:r>
        <w:rPr>
          <w:spacing w:val="-3"/>
          <w:w w:val="105"/>
          <w:sz w:val="21"/>
        </w:rPr>
        <w:t>fundamental </w:t>
      </w:r>
      <w:r>
        <w:rPr>
          <w:w w:val="105"/>
          <w:sz w:val="21"/>
        </w:rPr>
        <w:t>to </w:t>
      </w:r>
      <w:r>
        <w:rPr>
          <w:spacing w:val="-3"/>
          <w:w w:val="105"/>
          <w:sz w:val="21"/>
        </w:rPr>
        <w:t>company </w:t>
      </w:r>
      <w:r>
        <w:rPr>
          <w:spacing w:val="-5"/>
          <w:w w:val="105"/>
          <w:sz w:val="21"/>
        </w:rPr>
        <w:t>law, </w:t>
      </w:r>
      <w:r>
        <w:rPr>
          <w:w w:val="105"/>
          <w:sz w:val="21"/>
        </w:rPr>
        <w:t>it </w:t>
      </w:r>
      <w:r>
        <w:rPr>
          <w:spacing w:val="-3"/>
          <w:w w:val="105"/>
          <w:sz w:val="21"/>
        </w:rPr>
        <w:t>contains </w:t>
      </w:r>
      <w:r>
        <w:rPr>
          <w:w w:val="105"/>
          <w:sz w:val="21"/>
        </w:rPr>
        <w:t>an </w:t>
      </w:r>
      <w:r>
        <w:rPr>
          <w:spacing w:val="-3"/>
          <w:w w:val="105"/>
          <w:sz w:val="21"/>
        </w:rPr>
        <w:t>inherent </w:t>
      </w:r>
      <w:r>
        <w:rPr>
          <w:w w:val="105"/>
          <w:sz w:val="21"/>
        </w:rPr>
        <w:t>risk of </w:t>
      </w:r>
      <w:r>
        <w:rPr>
          <w:spacing w:val="-3"/>
          <w:w w:val="105"/>
          <w:sz w:val="21"/>
        </w:rPr>
        <w:t>abuse.</w:t>
      </w:r>
      <w:r>
        <w:rPr>
          <w:spacing w:val="-3"/>
          <w:w w:val="105"/>
          <w:position w:val="7"/>
          <w:sz w:val="12"/>
        </w:rPr>
        <w:t>2</w:t>
      </w:r>
    </w:p>
    <w:p>
      <w:pPr>
        <w:pStyle w:val="ListParagraph"/>
        <w:numPr>
          <w:ilvl w:val="1"/>
          <w:numId w:val="3"/>
        </w:numPr>
        <w:tabs>
          <w:tab w:pos="2380" w:val="left" w:leader="none"/>
          <w:tab w:pos="2381" w:val="left" w:leader="none"/>
        </w:tabs>
        <w:spacing w:line="242" w:lineRule="auto" w:before="125" w:after="0"/>
        <w:ind w:left="2381" w:right="1971" w:hanging="794"/>
        <w:jc w:val="left"/>
        <w:rPr>
          <w:sz w:val="21"/>
        </w:rPr>
      </w:pPr>
      <w:r>
        <w:rPr>
          <w:sz w:val="21"/>
        </w:rPr>
        <w:t>This risk was </w:t>
      </w:r>
      <w:r>
        <w:rPr>
          <w:spacing w:val="-3"/>
          <w:sz w:val="21"/>
        </w:rPr>
        <w:t>exacerbated  </w:t>
      </w:r>
      <w:r>
        <w:rPr>
          <w:sz w:val="21"/>
        </w:rPr>
        <w:t>by the rule in </w:t>
      </w:r>
      <w:r>
        <w:rPr>
          <w:i/>
          <w:sz w:val="21"/>
        </w:rPr>
        <w:t>Foss v </w:t>
      </w:r>
      <w:r>
        <w:rPr>
          <w:i/>
          <w:spacing w:val="-3"/>
          <w:sz w:val="21"/>
        </w:rPr>
        <w:t>Harbottle.</w:t>
      </w:r>
      <w:r>
        <w:rPr>
          <w:spacing w:val="-3"/>
          <w:position w:val="7"/>
          <w:sz w:val="12"/>
        </w:rPr>
        <w:t>3</w:t>
      </w:r>
      <w:r>
        <w:rPr>
          <w:spacing w:val="21"/>
          <w:position w:val="7"/>
          <w:sz w:val="12"/>
        </w:rPr>
        <w:t> </w:t>
      </w:r>
      <w:r>
        <w:rPr>
          <w:spacing w:val="-3"/>
          <w:sz w:val="21"/>
        </w:rPr>
        <w:t>According  </w:t>
      </w:r>
      <w:r>
        <w:rPr>
          <w:sz w:val="21"/>
        </w:rPr>
        <w:t>to </w:t>
      </w:r>
      <w:r>
        <w:rPr>
          <w:spacing w:val="-3"/>
          <w:sz w:val="21"/>
        </w:rPr>
        <w:t>Brockett  </w:t>
      </w:r>
      <w:r>
        <w:rPr>
          <w:sz w:val="21"/>
        </w:rPr>
        <w:t>this  rule provided ‘that </w:t>
      </w:r>
      <w:r>
        <w:rPr>
          <w:spacing w:val="-2"/>
          <w:sz w:val="21"/>
        </w:rPr>
        <w:t>wrongs </w:t>
      </w:r>
      <w:r>
        <w:rPr>
          <w:sz w:val="21"/>
        </w:rPr>
        <w:t>to the </w:t>
      </w:r>
      <w:r>
        <w:rPr>
          <w:spacing w:val="-3"/>
          <w:sz w:val="21"/>
        </w:rPr>
        <w:t>company </w:t>
      </w:r>
      <w:r>
        <w:rPr>
          <w:sz w:val="21"/>
        </w:rPr>
        <w:t>should be redressed only by action [taken]  by the </w:t>
      </w:r>
      <w:r>
        <w:rPr>
          <w:spacing w:val="-3"/>
          <w:sz w:val="21"/>
        </w:rPr>
        <w:t>company </w:t>
      </w:r>
      <w:r>
        <w:rPr>
          <w:sz w:val="21"/>
        </w:rPr>
        <w:t>in its own </w:t>
      </w:r>
      <w:r>
        <w:rPr>
          <w:spacing w:val="-7"/>
          <w:sz w:val="21"/>
        </w:rPr>
        <w:t>name,’</w:t>
      </w:r>
      <w:r>
        <w:rPr>
          <w:spacing w:val="-7"/>
          <w:position w:val="7"/>
          <w:sz w:val="12"/>
        </w:rPr>
        <w:t>4 </w:t>
      </w:r>
      <w:r>
        <w:rPr>
          <w:spacing w:val="-3"/>
          <w:sz w:val="21"/>
        </w:rPr>
        <w:t>rather than </w:t>
      </w:r>
      <w:r>
        <w:rPr>
          <w:sz w:val="21"/>
        </w:rPr>
        <w:t>the action of </w:t>
      </w:r>
      <w:r>
        <w:rPr>
          <w:spacing w:val="-3"/>
          <w:sz w:val="21"/>
        </w:rPr>
        <w:t>individual </w:t>
      </w:r>
      <w:r>
        <w:rPr>
          <w:sz w:val="21"/>
        </w:rPr>
        <w:t>members</w:t>
      </w:r>
      <w:r>
        <w:rPr>
          <w:spacing w:val="25"/>
          <w:sz w:val="21"/>
        </w:rPr>
        <w:t> </w:t>
      </w:r>
      <w:r>
        <w:rPr>
          <w:sz w:val="21"/>
        </w:rPr>
        <w:t>or</w:t>
      </w:r>
    </w:p>
    <w:p>
      <w:pPr>
        <w:pStyle w:val="BodyText"/>
        <w:spacing w:line="242" w:lineRule="auto" w:before="3"/>
        <w:ind w:left="2381" w:right="1752"/>
        <w:rPr>
          <w:sz w:val="12"/>
        </w:rPr>
      </w:pPr>
      <w:r>
        <w:rPr>
          <w:spacing w:val="-3"/>
          <w:w w:val="105"/>
        </w:rPr>
        <w:t>groups </w:t>
      </w:r>
      <w:r>
        <w:rPr>
          <w:w w:val="105"/>
        </w:rPr>
        <w:t>of members, and </w:t>
      </w:r>
      <w:r>
        <w:rPr>
          <w:spacing w:val="-3"/>
          <w:w w:val="105"/>
        </w:rPr>
        <w:t>that ‘courts </w:t>
      </w:r>
      <w:r>
        <w:rPr>
          <w:w w:val="105"/>
        </w:rPr>
        <w:t>should </w:t>
      </w:r>
      <w:r>
        <w:rPr>
          <w:spacing w:val="-2"/>
          <w:w w:val="105"/>
        </w:rPr>
        <w:t>not </w:t>
      </w:r>
      <w:r>
        <w:rPr>
          <w:spacing w:val="-3"/>
          <w:w w:val="105"/>
        </w:rPr>
        <w:t>interfere </w:t>
      </w:r>
      <w:r>
        <w:rPr>
          <w:w w:val="105"/>
        </w:rPr>
        <w:t>with the </w:t>
      </w:r>
      <w:r>
        <w:rPr>
          <w:spacing w:val="-3"/>
          <w:w w:val="105"/>
        </w:rPr>
        <w:t>internal management </w:t>
      </w:r>
      <w:r>
        <w:rPr>
          <w:w w:val="105"/>
        </w:rPr>
        <w:t>of </w:t>
      </w:r>
      <w:r>
        <w:rPr>
          <w:spacing w:val="-3"/>
          <w:w w:val="105"/>
        </w:rPr>
        <w:t>companies </w:t>
      </w:r>
      <w:r>
        <w:rPr>
          <w:w w:val="105"/>
        </w:rPr>
        <w:t>acting </w:t>
      </w:r>
      <w:r>
        <w:rPr>
          <w:spacing w:val="-3"/>
          <w:w w:val="105"/>
        </w:rPr>
        <w:t>within </w:t>
      </w:r>
      <w:r>
        <w:rPr>
          <w:w w:val="105"/>
        </w:rPr>
        <w:t>their </w:t>
      </w:r>
      <w:r>
        <w:rPr>
          <w:spacing w:val="-4"/>
          <w:w w:val="105"/>
        </w:rPr>
        <w:t>powers.’</w:t>
      </w:r>
      <w:r>
        <w:rPr>
          <w:spacing w:val="-4"/>
          <w:w w:val="105"/>
          <w:position w:val="7"/>
          <w:sz w:val="12"/>
        </w:rPr>
        <w:t>5 </w:t>
      </w:r>
      <w:r>
        <w:rPr>
          <w:spacing w:val="-4"/>
          <w:w w:val="105"/>
        </w:rPr>
        <w:t>However, </w:t>
      </w:r>
      <w:r>
        <w:rPr>
          <w:w w:val="105"/>
        </w:rPr>
        <w:t>rigid </w:t>
      </w:r>
      <w:r>
        <w:rPr>
          <w:spacing w:val="-3"/>
          <w:w w:val="105"/>
        </w:rPr>
        <w:t>adherence </w:t>
      </w:r>
      <w:r>
        <w:rPr>
          <w:w w:val="105"/>
        </w:rPr>
        <w:t>to the rule often denied minority shareholders recourse </w:t>
      </w:r>
      <w:r>
        <w:rPr>
          <w:spacing w:val="-3"/>
          <w:w w:val="105"/>
        </w:rPr>
        <w:t>against </w:t>
      </w:r>
      <w:r>
        <w:rPr>
          <w:w w:val="105"/>
        </w:rPr>
        <w:t>directors and majority shareholders.</w:t>
      </w:r>
      <w:r>
        <w:rPr>
          <w:w w:val="105"/>
          <w:position w:val="7"/>
          <w:sz w:val="12"/>
        </w:rPr>
        <w:t>6</w:t>
      </w:r>
    </w:p>
    <w:p>
      <w:pPr>
        <w:pStyle w:val="BodyText"/>
        <w:spacing w:line="242" w:lineRule="auto" w:before="3"/>
        <w:ind w:left="2381" w:right="2068" w:hanging="1"/>
        <w:jc w:val="both"/>
        <w:rPr>
          <w:sz w:val="12"/>
        </w:rPr>
      </w:pPr>
      <w:r>
        <w:rPr>
          <w:w w:val="105"/>
        </w:rPr>
        <w:t>For this </w:t>
      </w:r>
      <w:r>
        <w:rPr>
          <w:spacing w:val="-3"/>
          <w:w w:val="105"/>
        </w:rPr>
        <w:t>reason, </w:t>
      </w:r>
      <w:r>
        <w:rPr>
          <w:w w:val="105"/>
        </w:rPr>
        <w:t>the courts developed a number of </w:t>
      </w:r>
      <w:r>
        <w:rPr>
          <w:spacing w:val="-5"/>
          <w:w w:val="105"/>
        </w:rPr>
        <w:t>‘exceptions’.</w:t>
      </w:r>
      <w:r>
        <w:rPr>
          <w:spacing w:val="-5"/>
          <w:w w:val="105"/>
          <w:position w:val="7"/>
          <w:sz w:val="12"/>
        </w:rPr>
        <w:t>7 </w:t>
      </w:r>
      <w:r>
        <w:rPr>
          <w:spacing w:val="-4"/>
          <w:w w:val="105"/>
        </w:rPr>
        <w:t>However, </w:t>
      </w:r>
      <w:r>
        <w:rPr>
          <w:spacing w:val="-3"/>
          <w:w w:val="105"/>
        </w:rPr>
        <w:t>numerous </w:t>
      </w:r>
      <w:r>
        <w:rPr>
          <w:spacing w:val="-2"/>
          <w:w w:val="105"/>
        </w:rPr>
        <w:t>commentators</w:t>
      </w:r>
      <w:r>
        <w:rPr>
          <w:spacing w:val="-7"/>
          <w:w w:val="105"/>
        </w:rPr>
        <w:t> </w:t>
      </w:r>
      <w:r>
        <w:rPr>
          <w:spacing w:val="-3"/>
          <w:w w:val="105"/>
        </w:rPr>
        <w:t>have</w:t>
      </w:r>
      <w:r>
        <w:rPr>
          <w:spacing w:val="-7"/>
          <w:w w:val="105"/>
        </w:rPr>
        <w:t> </w:t>
      </w:r>
      <w:r>
        <w:rPr>
          <w:w w:val="105"/>
        </w:rPr>
        <w:t>argued</w:t>
      </w:r>
      <w:r>
        <w:rPr>
          <w:spacing w:val="-6"/>
          <w:w w:val="105"/>
        </w:rPr>
        <w:t> </w:t>
      </w:r>
      <w:r>
        <w:rPr>
          <w:spacing w:val="-3"/>
          <w:w w:val="105"/>
        </w:rPr>
        <w:t>that</w:t>
      </w:r>
      <w:r>
        <w:rPr>
          <w:spacing w:val="-7"/>
          <w:w w:val="105"/>
        </w:rPr>
        <w:t> </w:t>
      </w:r>
      <w:r>
        <w:rPr>
          <w:w w:val="105"/>
        </w:rPr>
        <w:t>the</w:t>
      </w:r>
      <w:r>
        <w:rPr>
          <w:spacing w:val="-6"/>
          <w:w w:val="105"/>
        </w:rPr>
        <w:t> </w:t>
      </w:r>
      <w:r>
        <w:rPr>
          <w:spacing w:val="-4"/>
          <w:w w:val="105"/>
        </w:rPr>
        <w:t>‘exceptions’</w:t>
      </w:r>
      <w:r>
        <w:rPr>
          <w:spacing w:val="-7"/>
          <w:w w:val="105"/>
        </w:rPr>
        <w:t> </w:t>
      </w:r>
      <w:r>
        <w:rPr>
          <w:w w:val="105"/>
        </w:rPr>
        <w:t>to</w:t>
      </w:r>
      <w:r>
        <w:rPr>
          <w:spacing w:val="-6"/>
          <w:w w:val="105"/>
        </w:rPr>
        <w:t> </w:t>
      </w:r>
      <w:r>
        <w:rPr>
          <w:w w:val="105"/>
        </w:rPr>
        <w:t>the</w:t>
      </w:r>
      <w:r>
        <w:rPr>
          <w:spacing w:val="-7"/>
          <w:w w:val="105"/>
        </w:rPr>
        <w:t> </w:t>
      </w:r>
      <w:r>
        <w:rPr>
          <w:w w:val="105"/>
        </w:rPr>
        <w:t>rule</w:t>
      </w:r>
      <w:r>
        <w:rPr>
          <w:spacing w:val="-6"/>
          <w:w w:val="105"/>
        </w:rPr>
        <w:t> </w:t>
      </w:r>
      <w:r>
        <w:rPr>
          <w:w w:val="105"/>
        </w:rPr>
        <w:t>in</w:t>
      </w:r>
      <w:r>
        <w:rPr>
          <w:spacing w:val="-7"/>
          <w:w w:val="105"/>
        </w:rPr>
        <w:t> </w:t>
      </w:r>
      <w:r>
        <w:rPr>
          <w:i/>
          <w:w w:val="105"/>
        </w:rPr>
        <w:t>Foss</w:t>
      </w:r>
      <w:r>
        <w:rPr>
          <w:i/>
          <w:spacing w:val="-7"/>
          <w:w w:val="105"/>
        </w:rPr>
        <w:t> </w:t>
      </w:r>
      <w:r>
        <w:rPr>
          <w:i/>
          <w:w w:val="105"/>
        </w:rPr>
        <w:t>v</w:t>
      </w:r>
      <w:r>
        <w:rPr>
          <w:i/>
          <w:spacing w:val="-6"/>
          <w:w w:val="105"/>
        </w:rPr>
        <w:t> </w:t>
      </w:r>
      <w:r>
        <w:rPr>
          <w:i/>
          <w:w w:val="105"/>
        </w:rPr>
        <w:t>Harbottle</w:t>
      </w:r>
      <w:r>
        <w:rPr>
          <w:i/>
          <w:spacing w:val="-5"/>
          <w:w w:val="105"/>
        </w:rPr>
        <w:t> </w:t>
      </w:r>
      <w:r>
        <w:rPr>
          <w:spacing w:val="-3"/>
          <w:w w:val="105"/>
        </w:rPr>
        <w:t>are</w:t>
      </w:r>
      <w:r>
        <w:rPr>
          <w:spacing w:val="-7"/>
          <w:w w:val="105"/>
        </w:rPr>
        <w:t> </w:t>
      </w:r>
      <w:r>
        <w:rPr>
          <w:spacing w:val="-4"/>
          <w:w w:val="105"/>
        </w:rPr>
        <w:t>in </w:t>
      </w:r>
      <w:r>
        <w:rPr>
          <w:w w:val="105"/>
        </w:rPr>
        <w:t>reality </w:t>
      </w:r>
      <w:r>
        <w:rPr>
          <w:spacing w:val="-2"/>
          <w:w w:val="105"/>
        </w:rPr>
        <w:t>not </w:t>
      </w:r>
      <w:r>
        <w:rPr>
          <w:spacing w:val="-3"/>
          <w:w w:val="105"/>
        </w:rPr>
        <w:t>exceptions </w:t>
      </w:r>
      <w:r>
        <w:rPr>
          <w:w w:val="105"/>
        </w:rPr>
        <w:t>at </w:t>
      </w:r>
      <w:r>
        <w:rPr>
          <w:spacing w:val="-3"/>
          <w:w w:val="105"/>
        </w:rPr>
        <w:t>all, </w:t>
      </w:r>
      <w:r>
        <w:rPr>
          <w:w w:val="105"/>
        </w:rPr>
        <w:t>but </w:t>
      </w:r>
      <w:r>
        <w:rPr>
          <w:spacing w:val="-3"/>
          <w:w w:val="105"/>
        </w:rPr>
        <w:t>situations </w:t>
      </w:r>
      <w:r>
        <w:rPr>
          <w:w w:val="105"/>
        </w:rPr>
        <w:t>where the rule simply </w:t>
      </w:r>
      <w:r>
        <w:rPr>
          <w:spacing w:val="-3"/>
          <w:w w:val="105"/>
        </w:rPr>
        <w:t>cannot</w:t>
      </w:r>
      <w:r>
        <w:rPr>
          <w:spacing w:val="-18"/>
          <w:w w:val="105"/>
        </w:rPr>
        <w:t> </w:t>
      </w:r>
      <w:r>
        <w:rPr>
          <w:spacing w:val="-3"/>
          <w:w w:val="105"/>
        </w:rPr>
        <w:t>apply.</w:t>
      </w:r>
      <w:r>
        <w:rPr>
          <w:spacing w:val="-3"/>
          <w:w w:val="105"/>
          <w:position w:val="7"/>
          <w:sz w:val="12"/>
        </w:rPr>
        <w:t>8</w:t>
      </w:r>
    </w:p>
    <w:p>
      <w:pPr>
        <w:pStyle w:val="ListParagraph"/>
        <w:numPr>
          <w:ilvl w:val="1"/>
          <w:numId w:val="3"/>
        </w:numPr>
        <w:tabs>
          <w:tab w:pos="2380" w:val="left" w:leader="none"/>
          <w:tab w:pos="2381" w:val="left" w:leader="none"/>
        </w:tabs>
        <w:spacing w:line="242" w:lineRule="auto" w:before="124" w:after="0"/>
        <w:ind w:left="2381" w:right="1705" w:hanging="794"/>
        <w:jc w:val="left"/>
        <w:rPr>
          <w:sz w:val="12"/>
        </w:rPr>
      </w:pPr>
      <w:r>
        <w:rPr/>
        <w:pict>
          <v:line style="position:absolute;mso-position-horizontal-relative:page;mso-position-vertical-relative:paragraph;z-index:560;mso-wrap-distance-left:0;mso-wrap-distance-right:0" from="79.370102pt,102.272362pt" to="515.905102pt,102.272362pt" stroked="true" strokeweight="1pt" strokecolor="#f9ceca">
            <v:stroke dashstyle="solid"/>
            <w10:wrap type="topAndBottom"/>
          </v:line>
        </w:pict>
      </w:r>
      <w:r>
        <w:rPr>
          <w:w w:val="105"/>
          <w:sz w:val="21"/>
        </w:rPr>
        <w:t>In </w:t>
      </w:r>
      <w:r>
        <w:rPr>
          <w:spacing w:val="-3"/>
          <w:w w:val="105"/>
          <w:sz w:val="21"/>
        </w:rPr>
        <w:t>addition, numerous </w:t>
      </w:r>
      <w:r>
        <w:rPr>
          <w:w w:val="105"/>
          <w:sz w:val="21"/>
        </w:rPr>
        <w:t>practical and legal difficulties </w:t>
      </w:r>
      <w:r>
        <w:rPr>
          <w:spacing w:val="-3"/>
          <w:w w:val="105"/>
          <w:sz w:val="21"/>
        </w:rPr>
        <w:t>concerning </w:t>
      </w:r>
      <w:r>
        <w:rPr>
          <w:w w:val="105"/>
          <w:sz w:val="21"/>
        </w:rPr>
        <w:t>‘the operation of the </w:t>
      </w:r>
      <w:r>
        <w:rPr>
          <w:spacing w:val="-3"/>
          <w:w w:val="105"/>
          <w:sz w:val="21"/>
        </w:rPr>
        <w:t>exceptions have meant that relatively few </w:t>
      </w:r>
      <w:r>
        <w:rPr>
          <w:w w:val="105"/>
          <w:sz w:val="21"/>
        </w:rPr>
        <w:t>derivative actions </w:t>
      </w:r>
      <w:r>
        <w:rPr>
          <w:spacing w:val="-3"/>
          <w:w w:val="105"/>
          <w:sz w:val="21"/>
        </w:rPr>
        <w:t>have proceeded.’</w:t>
      </w:r>
      <w:r>
        <w:rPr>
          <w:spacing w:val="-3"/>
          <w:w w:val="105"/>
          <w:position w:val="7"/>
          <w:sz w:val="12"/>
        </w:rPr>
        <w:t>9 </w:t>
      </w:r>
      <w:r>
        <w:rPr>
          <w:w w:val="105"/>
          <w:sz w:val="21"/>
        </w:rPr>
        <w:t>The </w:t>
      </w:r>
      <w:r>
        <w:rPr>
          <w:spacing w:val="-3"/>
          <w:w w:val="105"/>
          <w:sz w:val="21"/>
        </w:rPr>
        <w:t>main </w:t>
      </w:r>
      <w:r>
        <w:rPr>
          <w:w w:val="105"/>
          <w:sz w:val="21"/>
        </w:rPr>
        <w:t>difficulties</w:t>
      </w:r>
      <w:r>
        <w:rPr>
          <w:spacing w:val="-13"/>
          <w:w w:val="105"/>
          <w:sz w:val="21"/>
        </w:rPr>
        <w:t> </w:t>
      </w:r>
      <w:r>
        <w:rPr>
          <w:spacing w:val="-3"/>
          <w:w w:val="105"/>
          <w:sz w:val="21"/>
        </w:rPr>
        <w:t>centred</w:t>
      </w:r>
      <w:r>
        <w:rPr>
          <w:spacing w:val="-12"/>
          <w:w w:val="105"/>
          <w:sz w:val="21"/>
        </w:rPr>
        <w:t> </w:t>
      </w:r>
      <w:r>
        <w:rPr>
          <w:w w:val="105"/>
          <w:sz w:val="21"/>
        </w:rPr>
        <w:t>on</w:t>
      </w:r>
      <w:r>
        <w:rPr>
          <w:spacing w:val="-13"/>
          <w:w w:val="105"/>
          <w:sz w:val="21"/>
        </w:rPr>
        <w:t> </w:t>
      </w:r>
      <w:r>
        <w:rPr>
          <w:w w:val="105"/>
          <w:sz w:val="21"/>
        </w:rPr>
        <w:t>the</w:t>
      </w:r>
      <w:r>
        <w:rPr>
          <w:spacing w:val="-12"/>
          <w:w w:val="105"/>
          <w:sz w:val="21"/>
        </w:rPr>
        <w:t> </w:t>
      </w:r>
      <w:r>
        <w:rPr>
          <w:w w:val="105"/>
          <w:sz w:val="21"/>
        </w:rPr>
        <w:t>effect</w:t>
      </w:r>
      <w:r>
        <w:rPr>
          <w:spacing w:val="-12"/>
          <w:w w:val="105"/>
          <w:sz w:val="21"/>
        </w:rPr>
        <w:t> </w:t>
      </w:r>
      <w:r>
        <w:rPr>
          <w:w w:val="105"/>
          <w:sz w:val="21"/>
        </w:rPr>
        <w:t>of</w:t>
      </w:r>
      <w:r>
        <w:rPr>
          <w:spacing w:val="-13"/>
          <w:w w:val="105"/>
          <w:sz w:val="21"/>
        </w:rPr>
        <w:t> </w:t>
      </w:r>
      <w:r>
        <w:rPr>
          <w:w w:val="105"/>
          <w:sz w:val="21"/>
        </w:rPr>
        <w:t>ratification</w:t>
      </w:r>
      <w:r>
        <w:rPr>
          <w:spacing w:val="-12"/>
          <w:w w:val="105"/>
          <w:sz w:val="21"/>
        </w:rPr>
        <w:t> </w:t>
      </w:r>
      <w:r>
        <w:rPr>
          <w:w w:val="105"/>
          <w:sz w:val="21"/>
        </w:rPr>
        <w:t>of</w:t>
      </w:r>
      <w:r>
        <w:rPr>
          <w:spacing w:val="-13"/>
          <w:w w:val="105"/>
          <w:sz w:val="21"/>
        </w:rPr>
        <w:t> </w:t>
      </w:r>
      <w:r>
        <w:rPr>
          <w:w w:val="105"/>
          <w:sz w:val="21"/>
        </w:rPr>
        <w:t>the</w:t>
      </w:r>
      <w:r>
        <w:rPr>
          <w:spacing w:val="-12"/>
          <w:w w:val="105"/>
          <w:sz w:val="21"/>
        </w:rPr>
        <w:t> </w:t>
      </w:r>
      <w:r>
        <w:rPr>
          <w:w w:val="105"/>
          <w:sz w:val="21"/>
        </w:rPr>
        <w:t>allegedly</w:t>
      </w:r>
      <w:r>
        <w:rPr>
          <w:spacing w:val="-12"/>
          <w:w w:val="105"/>
          <w:sz w:val="21"/>
        </w:rPr>
        <w:t> </w:t>
      </w:r>
      <w:r>
        <w:rPr>
          <w:w w:val="105"/>
          <w:sz w:val="21"/>
        </w:rPr>
        <w:t>oppressive</w:t>
      </w:r>
      <w:r>
        <w:rPr>
          <w:spacing w:val="-13"/>
          <w:w w:val="105"/>
          <w:sz w:val="21"/>
        </w:rPr>
        <w:t> </w:t>
      </w:r>
      <w:r>
        <w:rPr>
          <w:w w:val="105"/>
          <w:sz w:val="21"/>
        </w:rPr>
        <w:t>conduct</w:t>
      </w:r>
      <w:r>
        <w:rPr>
          <w:spacing w:val="-12"/>
          <w:w w:val="105"/>
          <w:sz w:val="21"/>
        </w:rPr>
        <w:t> </w:t>
      </w:r>
      <w:r>
        <w:rPr>
          <w:w w:val="105"/>
          <w:sz w:val="21"/>
        </w:rPr>
        <w:t>by</w:t>
      </w:r>
      <w:r>
        <w:rPr>
          <w:spacing w:val="-13"/>
          <w:w w:val="105"/>
          <w:sz w:val="21"/>
        </w:rPr>
        <w:t> </w:t>
      </w:r>
      <w:r>
        <w:rPr>
          <w:w w:val="105"/>
          <w:sz w:val="21"/>
        </w:rPr>
        <w:t>the general meeting of </w:t>
      </w:r>
      <w:r>
        <w:rPr>
          <w:spacing w:val="-4"/>
          <w:w w:val="105"/>
          <w:sz w:val="21"/>
        </w:rPr>
        <w:t>shareholders.</w:t>
      </w:r>
      <w:r>
        <w:rPr>
          <w:spacing w:val="-4"/>
          <w:w w:val="105"/>
          <w:position w:val="7"/>
          <w:sz w:val="12"/>
        </w:rPr>
        <w:t>10 </w:t>
      </w:r>
      <w:r>
        <w:rPr>
          <w:w w:val="105"/>
          <w:sz w:val="21"/>
        </w:rPr>
        <w:t>If effective, the purported ratification </w:t>
      </w:r>
      <w:r>
        <w:rPr>
          <w:spacing w:val="-3"/>
          <w:w w:val="105"/>
          <w:sz w:val="21"/>
        </w:rPr>
        <w:t>could </w:t>
      </w:r>
      <w:r>
        <w:rPr>
          <w:w w:val="105"/>
          <w:sz w:val="21"/>
        </w:rPr>
        <w:t>deny the </w:t>
      </w:r>
      <w:r>
        <w:rPr>
          <w:spacing w:val="-3"/>
          <w:w w:val="105"/>
          <w:sz w:val="21"/>
        </w:rPr>
        <w:t>company </w:t>
      </w:r>
      <w:r>
        <w:rPr>
          <w:w w:val="105"/>
          <w:sz w:val="21"/>
        </w:rPr>
        <w:t>as a </w:t>
      </w:r>
      <w:r>
        <w:rPr>
          <w:spacing w:val="-3"/>
          <w:w w:val="105"/>
          <w:sz w:val="21"/>
        </w:rPr>
        <w:t>whole, </w:t>
      </w:r>
      <w:r>
        <w:rPr>
          <w:w w:val="105"/>
          <w:sz w:val="21"/>
        </w:rPr>
        <w:t>and hence minority shareholders, </w:t>
      </w:r>
      <w:r>
        <w:rPr>
          <w:spacing w:val="-3"/>
          <w:w w:val="105"/>
          <w:sz w:val="21"/>
        </w:rPr>
        <w:t>any right </w:t>
      </w:r>
      <w:r>
        <w:rPr>
          <w:w w:val="105"/>
          <w:sz w:val="21"/>
        </w:rPr>
        <w:t>of action </w:t>
      </w:r>
      <w:r>
        <w:rPr>
          <w:spacing w:val="-3"/>
          <w:w w:val="105"/>
          <w:sz w:val="21"/>
        </w:rPr>
        <w:t>against </w:t>
      </w:r>
      <w:r>
        <w:rPr>
          <w:w w:val="105"/>
          <w:sz w:val="21"/>
        </w:rPr>
        <w:t>the directors.</w:t>
      </w:r>
      <w:r>
        <w:rPr>
          <w:spacing w:val="-13"/>
          <w:w w:val="105"/>
          <w:sz w:val="21"/>
        </w:rPr>
        <w:t> </w:t>
      </w:r>
      <w:r>
        <w:rPr>
          <w:w w:val="105"/>
          <w:sz w:val="21"/>
        </w:rPr>
        <w:t>There</w:t>
      </w:r>
      <w:r>
        <w:rPr>
          <w:spacing w:val="-13"/>
          <w:w w:val="105"/>
          <w:sz w:val="21"/>
        </w:rPr>
        <w:t> </w:t>
      </w:r>
      <w:r>
        <w:rPr>
          <w:spacing w:val="-3"/>
          <w:w w:val="105"/>
          <w:sz w:val="21"/>
        </w:rPr>
        <w:t>were</w:t>
      </w:r>
      <w:r>
        <w:rPr>
          <w:spacing w:val="-12"/>
          <w:w w:val="105"/>
          <w:sz w:val="21"/>
        </w:rPr>
        <w:t> </w:t>
      </w:r>
      <w:r>
        <w:rPr>
          <w:w w:val="105"/>
          <w:sz w:val="21"/>
        </w:rPr>
        <w:t>also</w:t>
      </w:r>
      <w:r>
        <w:rPr>
          <w:spacing w:val="-13"/>
          <w:w w:val="105"/>
          <w:sz w:val="21"/>
        </w:rPr>
        <w:t> </w:t>
      </w:r>
      <w:r>
        <w:rPr>
          <w:spacing w:val="-2"/>
          <w:w w:val="105"/>
          <w:sz w:val="21"/>
        </w:rPr>
        <w:t>problems</w:t>
      </w:r>
      <w:r>
        <w:rPr>
          <w:spacing w:val="-12"/>
          <w:w w:val="105"/>
          <w:sz w:val="21"/>
        </w:rPr>
        <w:t> </w:t>
      </w:r>
      <w:r>
        <w:rPr>
          <w:w w:val="105"/>
          <w:sz w:val="21"/>
        </w:rPr>
        <w:t>caused</w:t>
      </w:r>
      <w:r>
        <w:rPr>
          <w:spacing w:val="-13"/>
          <w:w w:val="105"/>
          <w:sz w:val="21"/>
        </w:rPr>
        <w:t> </w:t>
      </w:r>
      <w:r>
        <w:rPr>
          <w:w w:val="105"/>
          <w:sz w:val="21"/>
        </w:rPr>
        <w:t>by</w:t>
      </w:r>
      <w:r>
        <w:rPr>
          <w:spacing w:val="-12"/>
          <w:w w:val="105"/>
          <w:sz w:val="21"/>
        </w:rPr>
        <w:t> </w:t>
      </w:r>
      <w:r>
        <w:rPr>
          <w:w w:val="105"/>
          <w:sz w:val="21"/>
        </w:rPr>
        <w:t>the</w:t>
      </w:r>
      <w:r>
        <w:rPr>
          <w:spacing w:val="-13"/>
          <w:w w:val="105"/>
          <w:sz w:val="21"/>
        </w:rPr>
        <w:t> </w:t>
      </w:r>
      <w:r>
        <w:rPr>
          <w:w w:val="105"/>
          <w:sz w:val="21"/>
        </w:rPr>
        <w:t>strict</w:t>
      </w:r>
      <w:r>
        <w:rPr>
          <w:spacing w:val="-13"/>
          <w:w w:val="105"/>
          <w:sz w:val="21"/>
        </w:rPr>
        <w:t> </w:t>
      </w:r>
      <w:r>
        <w:rPr>
          <w:spacing w:val="-3"/>
          <w:w w:val="105"/>
          <w:sz w:val="21"/>
        </w:rPr>
        <w:t>criteria</w:t>
      </w:r>
      <w:r>
        <w:rPr>
          <w:spacing w:val="-12"/>
          <w:w w:val="105"/>
          <w:sz w:val="21"/>
        </w:rPr>
        <w:t> </w:t>
      </w:r>
      <w:r>
        <w:rPr>
          <w:spacing w:val="-3"/>
          <w:w w:val="105"/>
          <w:sz w:val="21"/>
        </w:rPr>
        <w:t>that</w:t>
      </w:r>
      <w:r>
        <w:rPr>
          <w:spacing w:val="-13"/>
          <w:w w:val="105"/>
          <w:sz w:val="21"/>
        </w:rPr>
        <w:t> </w:t>
      </w:r>
      <w:r>
        <w:rPr>
          <w:w w:val="105"/>
          <w:sz w:val="21"/>
        </w:rPr>
        <w:t>must</w:t>
      </w:r>
      <w:r>
        <w:rPr>
          <w:spacing w:val="-12"/>
          <w:w w:val="105"/>
          <w:sz w:val="21"/>
        </w:rPr>
        <w:t> </w:t>
      </w:r>
      <w:r>
        <w:rPr>
          <w:w w:val="105"/>
          <w:sz w:val="21"/>
        </w:rPr>
        <w:t>be</w:t>
      </w:r>
      <w:r>
        <w:rPr>
          <w:spacing w:val="-13"/>
          <w:w w:val="105"/>
          <w:sz w:val="21"/>
        </w:rPr>
        <w:t> </w:t>
      </w:r>
      <w:r>
        <w:rPr>
          <w:w w:val="105"/>
          <w:sz w:val="21"/>
        </w:rPr>
        <w:t>established </w:t>
      </w:r>
      <w:r>
        <w:rPr>
          <w:spacing w:val="-3"/>
          <w:w w:val="105"/>
          <w:sz w:val="21"/>
        </w:rPr>
        <w:t>before </w:t>
      </w:r>
      <w:r>
        <w:rPr>
          <w:w w:val="105"/>
          <w:sz w:val="21"/>
        </w:rPr>
        <w:t>a court </w:t>
      </w:r>
      <w:r>
        <w:rPr>
          <w:spacing w:val="-3"/>
          <w:w w:val="105"/>
          <w:sz w:val="21"/>
        </w:rPr>
        <w:t>may grant</w:t>
      </w:r>
      <w:r>
        <w:rPr>
          <w:spacing w:val="32"/>
          <w:w w:val="105"/>
          <w:sz w:val="21"/>
        </w:rPr>
        <w:t> </w:t>
      </w:r>
      <w:r>
        <w:rPr>
          <w:spacing w:val="-8"/>
          <w:w w:val="105"/>
          <w:sz w:val="21"/>
        </w:rPr>
        <w:t>relief.</w:t>
      </w:r>
      <w:r>
        <w:rPr>
          <w:spacing w:val="-8"/>
          <w:w w:val="105"/>
          <w:position w:val="7"/>
          <w:sz w:val="12"/>
        </w:rPr>
        <w:t>11</w:t>
      </w:r>
    </w:p>
    <w:p>
      <w:pPr>
        <w:pStyle w:val="ListParagraph"/>
        <w:numPr>
          <w:ilvl w:val="0"/>
          <w:numId w:val="12"/>
        </w:numPr>
        <w:tabs>
          <w:tab w:pos="2380" w:val="left" w:leader="none"/>
          <w:tab w:pos="2382" w:val="left" w:leader="none"/>
        </w:tabs>
        <w:spacing w:line="240" w:lineRule="auto" w:before="117" w:after="0"/>
        <w:ind w:left="2381" w:right="1614" w:hanging="794"/>
        <w:jc w:val="left"/>
        <w:rPr>
          <w:sz w:val="13"/>
        </w:rPr>
      </w:pPr>
      <w:r>
        <w:rPr>
          <w:w w:val="105"/>
          <w:sz w:val="13"/>
        </w:rPr>
        <w:t>There are exceptions: for example, a resolution altering the company constitution requires a special resolution, carried by a majority of 75%</w:t>
      </w:r>
      <w:r>
        <w:rPr>
          <w:spacing w:val="30"/>
          <w:w w:val="105"/>
          <w:sz w:val="13"/>
        </w:rPr>
        <w:t> </w:t>
      </w:r>
      <w:r>
        <w:rPr>
          <w:w w:val="105"/>
          <w:sz w:val="13"/>
        </w:rPr>
        <w:t>of shareholders: </w:t>
      </w:r>
      <w:r>
        <w:rPr>
          <w:i/>
          <w:w w:val="105"/>
          <w:sz w:val="13"/>
        </w:rPr>
        <w:t>Corporations Act 2001 </w:t>
      </w:r>
      <w:r>
        <w:rPr>
          <w:w w:val="105"/>
          <w:sz w:val="13"/>
        </w:rPr>
        <w:t>(Cth) s</w:t>
      </w:r>
      <w:r>
        <w:rPr>
          <w:spacing w:val="1"/>
          <w:w w:val="105"/>
          <w:sz w:val="13"/>
        </w:rPr>
        <w:t> </w:t>
      </w:r>
      <w:r>
        <w:rPr>
          <w:w w:val="105"/>
          <w:sz w:val="13"/>
        </w:rPr>
        <w:t>136(2).</w:t>
      </w:r>
    </w:p>
    <w:p>
      <w:pPr>
        <w:pStyle w:val="ListParagraph"/>
        <w:numPr>
          <w:ilvl w:val="0"/>
          <w:numId w:val="12"/>
        </w:numPr>
        <w:tabs>
          <w:tab w:pos="2380" w:val="left" w:leader="none"/>
          <w:tab w:pos="2381" w:val="left" w:leader="none"/>
        </w:tabs>
        <w:spacing w:line="240" w:lineRule="auto" w:before="3" w:after="0"/>
        <w:ind w:left="1587" w:right="5197" w:firstLine="0"/>
        <w:jc w:val="left"/>
        <w:rPr>
          <w:sz w:val="13"/>
        </w:rPr>
      </w:pPr>
      <w:r>
        <w:rPr>
          <w:w w:val="105"/>
          <w:sz w:val="13"/>
        </w:rPr>
        <w:t>Elizabeth Boros, </w:t>
      </w:r>
      <w:r>
        <w:rPr>
          <w:i/>
          <w:w w:val="105"/>
          <w:sz w:val="13"/>
        </w:rPr>
        <w:t>Minority Shareholders’ Remedies </w:t>
      </w:r>
      <w:r>
        <w:rPr>
          <w:w w:val="105"/>
          <w:sz w:val="13"/>
        </w:rPr>
        <w:t>(Clarendon Press, 1995) 5.</w:t>
      </w:r>
      <w:r>
        <w:rPr>
          <w:spacing w:val="30"/>
          <w:w w:val="105"/>
          <w:sz w:val="13"/>
        </w:rPr>
        <w:t> </w:t>
      </w:r>
      <w:r>
        <w:rPr>
          <w:w w:val="105"/>
          <w:sz w:val="13"/>
        </w:rPr>
        <w:t>3</w:t>
        <w:tab/>
        <w:t>(1843) 2 Hare</w:t>
      </w:r>
      <w:r>
        <w:rPr>
          <w:spacing w:val="13"/>
          <w:w w:val="105"/>
          <w:sz w:val="13"/>
        </w:rPr>
        <w:t> </w:t>
      </w:r>
      <w:r>
        <w:rPr>
          <w:w w:val="105"/>
          <w:sz w:val="13"/>
        </w:rPr>
        <w:t>461.</w:t>
      </w:r>
    </w:p>
    <w:p>
      <w:pPr>
        <w:pStyle w:val="ListParagraph"/>
        <w:numPr>
          <w:ilvl w:val="0"/>
          <w:numId w:val="13"/>
        </w:numPr>
        <w:tabs>
          <w:tab w:pos="2380" w:val="left" w:leader="none"/>
          <w:tab w:pos="2381" w:val="left" w:leader="none"/>
        </w:tabs>
        <w:spacing w:line="240" w:lineRule="auto" w:before="2" w:after="0"/>
        <w:ind w:left="2380" w:right="1878" w:hanging="793"/>
        <w:jc w:val="left"/>
        <w:rPr>
          <w:sz w:val="13"/>
        </w:rPr>
      </w:pPr>
      <w:r>
        <w:rPr>
          <w:w w:val="105"/>
          <w:sz w:val="13"/>
        </w:rPr>
        <w:t>Richard Brockett, </w:t>
      </w:r>
      <w:r>
        <w:rPr>
          <w:spacing w:val="2"/>
          <w:w w:val="105"/>
          <w:sz w:val="13"/>
        </w:rPr>
        <w:t>‘The </w:t>
      </w:r>
      <w:r>
        <w:rPr>
          <w:w w:val="105"/>
          <w:sz w:val="13"/>
        </w:rPr>
        <w:t>Valuation of Minority Shareholdings in an Oppression Context – A Contemporary Review’ (2012) 24.2 </w:t>
      </w:r>
      <w:r>
        <w:rPr>
          <w:i/>
          <w:w w:val="105"/>
          <w:sz w:val="13"/>
        </w:rPr>
        <w:t>Bond Law </w:t>
      </w:r>
      <w:r>
        <w:rPr>
          <w:i/>
          <w:w w:val="105"/>
          <w:sz w:val="13"/>
        </w:rPr>
        <w:t>Review </w:t>
      </w:r>
      <w:r>
        <w:rPr>
          <w:spacing w:val="-4"/>
          <w:w w:val="105"/>
          <w:sz w:val="13"/>
        </w:rPr>
        <w:t>101,</w:t>
      </w:r>
      <w:r>
        <w:rPr>
          <w:spacing w:val="8"/>
          <w:w w:val="105"/>
          <w:sz w:val="13"/>
        </w:rPr>
        <w:t> </w:t>
      </w:r>
      <w:r>
        <w:rPr>
          <w:w w:val="105"/>
          <w:sz w:val="13"/>
        </w:rPr>
        <w:t>102.</w:t>
      </w:r>
    </w:p>
    <w:p>
      <w:pPr>
        <w:pStyle w:val="ListParagraph"/>
        <w:numPr>
          <w:ilvl w:val="0"/>
          <w:numId w:val="13"/>
        </w:numPr>
        <w:tabs>
          <w:tab w:pos="2380" w:val="left" w:leader="none"/>
          <w:tab w:pos="2381" w:val="left" w:leader="none"/>
        </w:tabs>
        <w:spacing w:line="240" w:lineRule="auto" w:before="3" w:after="0"/>
        <w:ind w:left="2380" w:right="0" w:hanging="793"/>
        <w:jc w:val="left"/>
        <w:rPr>
          <w:sz w:val="13"/>
        </w:rPr>
      </w:pPr>
      <w:r>
        <w:rPr>
          <w:sz w:val="13"/>
        </w:rPr>
        <w:t>Ibid.</w:t>
      </w:r>
    </w:p>
    <w:p>
      <w:pPr>
        <w:pStyle w:val="ListParagraph"/>
        <w:numPr>
          <w:ilvl w:val="0"/>
          <w:numId w:val="13"/>
        </w:numPr>
        <w:tabs>
          <w:tab w:pos="2380" w:val="left" w:leader="none"/>
          <w:tab w:pos="2381" w:val="left" w:leader="none"/>
        </w:tabs>
        <w:spacing w:line="240" w:lineRule="auto" w:before="1" w:after="0"/>
        <w:ind w:left="2380" w:right="0" w:hanging="793"/>
        <w:jc w:val="left"/>
        <w:rPr>
          <w:sz w:val="13"/>
        </w:rPr>
      </w:pPr>
      <w:r>
        <w:rPr>
          <w:sz w:val="13"/>
        </w:rPr>
        <w:t>Ibid.</w:t>
      </w:r>
    </w:p>
    <w:p>
      <w:pPr>
        <w:pStyle w:val="ListParagraph"/>
        <w:numPr>
          <w:ilvl w:val="0"/>
          <w:numId w:val="13"/>
        </w:numPr>
        <w:tabs>
          <w:tab w:pos="2380" w:val="left" w:leader="none"/>
          <w:tab w:pos="2381" w:val="left" w:leader="none"/>
        </w:tabs>
        <w:spacing w:line="240" w:lineRule="auto" w:before="2" w:after="0"/>
        <w:ind w:left="2380" w:right="1632" w:hanging="793"/>
        <w:jc w:val="left"/>
        <w:rPr>
          <w:sz w:val="13"/>
        </w:rPr>
      </w:pPr>
      <w:r>
        <w:rPr>
          <w:w w:val="105"/>
          <w:sz w:val="13"/>
        </w:rPr>
        <w:t>Keith Fletcher, ‘CLERP and Minority Shareholder Rights’ (2001) </w:t>
      </w:r>
      <w:r>
        <w:rPr>
          <w:spacing w:val="-4"/>
          <w:w w:val="105"/>
          <w:sz w:val="13"/>
        </w:rPr>
        <w:t>13  </w:t>
      </w:r>
      <w:r>
        <w:rPr>
          <w:i/>
          <w:w w:val="105"/>
          <w:sz w:val="13"/>
        </w:rPr>
        <w:t>Australian Journal of Corporations Law </w:t>
      </w:r>
      <w:r>
        <w:rPr>
          <w:w w:val="105"/>
          <w:sz w:val="13"/>
        </w:rPr>
        <w:t>290,</w:t>
      </w:r>
      <w:r>
        <w:rPr>
          <w:spacing w:val="30"/>
          <w:w w:val="105"/>
          <w:sz w:val="13"/>
        </w:rPr>
        <w:t> </w:t>
      </w:r>
      <w:r>
        <w:rPr>
          <w:w w:val="105"/>
          <w:sz w:val="13"/>
        </w:rPr>
        <w:t>290,  cited  in  Richard Brockett, </w:t>
      </w:r>
      <w:r>
        <w:rPr>
          <w:spacing w:val="2"/>
          <w:w w:val="105"/>
          <w:sz w:val="13"/>
        </w:rPr>
        <w:t>‘The </w:t>
      </w:r>
      <w:r>
        <w:rPr>
          <w:w w:val="105"/>
          <w:sz w:val="13"/>
        </w:rPr>
        <w:t>Valuation of Minority Shareholdings in an Oppression Context – A Contemporary Review’ (2012) 24.2 </w:t>
      </w:r>
      <w:r>
        <w:rPr>
          <w:i/>
          <w:w w:val="105"/>
          <w:sz w:val="13"/>
        </w:rPr>
        <w:t>Bond Law Review </w:t>
      </w:r>
      <w:r>
        <w:rPr>
          <w:spacing w:val="-5"/>
          <w:w w:val="105"/>
          <w:sz w:val="13"/>
        </w:rPr>
        <w:t>101, </w:t>
      </w:r>
      <w:r>
        <w:rPr>
          <w:w w:val="105"/>
          <w:sz w:val="13"/>
        </w:rPr>
        <w:t>102.</w:t>
      </w:r>
    </w:p>
    <w:p>
      <w:pPr>
        <w:pStyle w:val="ListParagraph"/>
        <w:numPr>
          <w:ilvl w:val="0"/>
          <w:numId w:val="13"/>
        </w:numPr>
        <w:tabs>
          <w:tab w:pos="2380" w:val="left" w:leader="none"/>
          <w:tab w:pos="2381" w:val="left" w:leader="none"/>
        </w:tabs>
        <w:spacing w:line="240" w:lineRule="auto" w:before="4" w:after="0"/>
        <w:ind w:left="2380" w:right="1632" w:hanging="793"/>
        <w:jc w:val="left"/>
        <w:rPr>
          <w:sz w:val="13"/>
        </w:rPr>
      </w:pPr>
      <w:r>
        <w:rPr>
          <w:w w:val="105"/>
          <w:sz w:val="13"/>
        </w:rPr>
        <w:t>K W Wedderburn, ‘Shareholders’ Rights and the Rule in </w:t>
      </w:r>
      <w:r>
        <w:rPr>
          <w:i/>
          <w:w w:val="105"/>
          <w:sz w:val="13"/>
        </w:rPr>
        <w:t>Foss v Harbottle</w:t>
      </w:r>
      <w:r>
        <w:rPr>
          <w:w w:val="105"/>
          <w:sz w:val="13"/>
        </w:rPr>
        <w:t>’ (1957) 15(2) </w:t>
      </w:r>
      <w:r>
        <w:rPr>
          <w:i/>
          <w:w w:val="105"/>
          <w:sz w:val="13"/>
        </w:rPr>
        <w:t>Cambridge Law Journal </w:t>
      </w:r>
      <w:r>
        <w:rPr>
          <w:w w:val="105"/>
          <w:sz w:val="13"/>
        </w:rPr>
        <w:t>194, 203, cited in Richard Brockett, </w:t>
      </w:r>
      <w:r>
        <w:rPr>
          <w:spacing w:val="2"/>
          <w:w w:val="105"/>
          <w:sz w:val="13"/>
        </w:rPr>
        <w:t>‘The </w:t>
      </w:r>
      <w:r>
        <w:rPr>
          <w:w w:val="105"/>
          <w:sz w:val="13"/>
        </w:rPr>
        <w:t>Valuation of Minority Shareholdings in an Oppression Context – A Contemporary Review’ (2012) 24.2 </w:t>
      </w:r>
      <w:r>
        <w:rPr>
          <w:i/>
          <w:w w:val="105"/>
          <w:sz w:val="13"/>
        </w:rPr>
        <w:t>Bond Law Review </w:t>
      </w:r>
      <w:r>
        <w:rPr>
          <w:spacing w:val="-5"/>
          <w:w w:val="105"/>
          <w:sz w:val="13"/>
        </w:rPr>
        <w:t>101, </w:t>
      </w:r>
      <w:r>
        <w:rPr>
          <w:w w:val="105"/>
          <w:sz w:val="13"/>
        </w:rPr>
        <w:t>102.</w:t>
      </w:r>
    </w:p>
    <w:p>
      <w:pPr>
        <w:pStyle w:val="ListParagraph"/>
        <w:numPr>
          <w:ilvl w:val="0"/>
          <w:numId w:val="13"/>
        </w:numPr>
        <w:tabs>
          <w:tab w:pos="2380" w:val="left" w:leader="none"/>
          <w:tab w:pos="2381" w:val="left" w:leader="none"/>
        </w:tabs>
        <w:spacing w:line="240" w:lineRule="auto" w:before="4" w:after="0"/>
        <w:ind w:left="2380" w:right="1878" w:hanging="793"/>
        <w:jc w:val="left"/>
        <w:rPr>
          <w:sz w:val="13"/>
        </w:rPr>
      </w:pPr>
      <w:r>
        <w:rPr>
          <w:w w:val="105"/>
          <w:sz w:val="13"/>
        </w:rPr>
        <w:t>Richard Brockett, </w:t>
      </w:r>
      <w:r>
        <w:rPr>
          <w:spacing w:val="2"/>
          <w:w w:val="105"/>
          <w:sz w:val="13"/>
        </w:rPr>
        <w:t>‘The </w:t>
      </w:r>
      <w:r>
        <w:rPr>
          <w:w w:val="105"/>
          <w:sz w:val="13"/>
        </w:rPr>
        <w:t>Valuation of Minority Shareholdings in an Oppression Context – A Contemporary Review’ (2012) 24.2 </w:t>
      </w:r>
      <w:r>
        <w:rPr>
          <w:i/>
          <w:w w:val="105"/>
          <w:sz w:val="13"/>
        </w:rPr>
        <w:t>Bond Law </w:t>
      </w:r>
      <w:r>
        <w:rPr>
          <w:i/>
          <w:w w:val="105"/>
          <w:sz w:val="13"/>
        </w:rPr>
        <w:t>Review </w:t>
      </w:r>
      <w:r>
        <w:rPr>
          <w:spacing w:val="-4"/>
          <w:w w:val="105"/>
          <w:sz w:val="13"/>
        </w:rPr>
        <w:t>101,</w:t>
      </w:r>
      <w:r>
        <w:rPr>
          <w:spacing w:val="8"/>
          <w:w w:val="105"/>
          <w:sz w:val="13"/>
        </w:rPr>
        <w:t> </w:t>
      </w:r>
      <w:r>
        <w:rPr>
          <w:w w:val="105"/>
          <w:sz w:val="13"/>
        </w:rPr>
        <w:t>102.</w:t>
      </w:r>
    </w:p>
    <w:p>
      <w:pPr>
        <w:pStyle w:val="ListParagraph"/>
        <w:numPr>
          <w:ilvl w:val="0"/>
          <w:numId w:val="13"/>
        </w:numPr>
        <w:tabs>
          <w:tab w:pos="2380" w:val="left" w:leader="none"/>
          <w:tab w:pos="2381" w:val="left" w:leader="none"/>
        </w:tabs>
        <w:spacing w:line="240" w:lineRule="auto" w:before="2" w:after="0"/>
        <w:ind w:left="2380" w:right="0" w:hanging="794"/>
        <w:jc w:val="left"/>
        <w:rPr>
          <w:sz w:val="13"/>
        </w:rPr>
      </w:pPr>
      <w:r>
        <w:rPr>
          <w:w w:val="105"/>
          <w:sz w:val="13"/>
        </w:rPr>
        <w:t>Ibid;</w:t>
      </w:r>
      <w:r>
        <w:rPr>
          <w:spacing w:val="4"/>
          <w:w w:val="105"/>
          <w:sz w:val="13"/>
        </w:rPr>
        <w:t> </w:t>
      </w:r>
      <w:r>
        <w:rPr>
          <w:w w:val="105"/>
          <w:sz w:val="13"/>
        </w:rPr>
        <w:t>citing</w:t>
      </w:r>
      <w:r>
        <w:rPr>
          <w:spacing w:val="5"/>
          <w:w w:val="105"/>
          <w:sz w:val="13"/>
        </w:rPr>
        <w:t> </w:t>
      </w:r>
      <w:r>
        <w:rPr>
          <w:w w:val="105"/>
          <w:sz w:val="13"/>
        </w:rPr>
        <w:t>Explanatory</w:t>
      </w:r>
      <w:r>
        <w:rPr>
          <w:spacing w:val="5"/>
          <w:w w:val="105"/>
          <w:sz w:val="13"/>
        </w:rPr>
        <w:t> </w:t>
      </w:r>
      <w:r>
        <w:rPr>
          <w:w w:val="105"/>
          <w:sz w:val="13"/>
        </w:rPr>
        <w:t>Memorandum,</w:t>
      </w:r>
      <w:r>
        <w:rPr>
          <w:spacing w:val="5"/>
          <w:w w:val="105"/>
          <w:sz w:val="13"/>
        </w:rPr>
        <w:t> </w:t>
      </w:r>
      <w:r>
        <w:rPr>
          <w:w w:val="105"/>
          <w:sz w:val="13"/>
        </w:rPr>
        <w:t>Corporate</w:t>
      </w:r>
      <w:r>
        <w:rPr>
          <w:spacing w:val="5"/>
          <w:w w:val="105"/>
          <w:sz w:val="13"/>
        </w:rPr>
        <w:t> </w:t>
      </w:r>
      <w:r>
        <w:rPr>
          <w:w w:val="105"/>
          <w:sz w:val="13"/>
        </w:rPr>
        <w:t>Law</w:t>
      </w:r>
      <w:r>
        <w:rPr>
          <w:spacing w:val="5"/>
          <w:w w:val="105"/>
          <w:sz w:val="13"/>
        </w:rPr>
        <w:t> </w:t>
      </w:r>
      <w:r>
        <w:rPr>
          <w:w w:val="105"/>
          <w:sz w:val="13"/>
        </w:rPr>
        <w:t>Economic</w:t>
      </w:r>
      <w:r>
        <w:rPr>
          <w:spacing w:val="5"/>
          <w:w w:val="105"/>
          <w:sz w:val="13"/>
        </w:rPr>
        <w:t> </w:t>
      </w:r>
      <w:r>
        <w:rPr>
          <w:w w:val="105"/>
          <w:sz w:val="13"/>
        </w:rPr>
        <w:t>Reform</w:t>
      </w:r>
      <w:r>
        <w:rPr>
          <w:spacing w:val="5"/>
          <w:w w:val="105"/>
          <w:sz w:val="13"/>
        </w:rPr>
        <w:t> </w:t>
      </w:r>
      <w:r>
        <w:rPr>
          <w:w w:val="105"/>
          <w:sz w:val="13"/>
        </w:rPr>
        <w:t>Program</w:t>
      </w:r>
      <w:r>
        <w:rPr>
          <w:spacing w:val="5"/>
          <w:w w:val="105"/>
          <w:sz w:val="13"/>
        </w:rPr>
        <w:t> </w:t>
      </w:r>
      <w:r>
        <w:rPr>
          <w:w w:val="105"/>
          <w:sz w:val="13"/>
        </w:rPr>
        <w:t>Bill</w:t>
      </w:r>
      <w:r>
        <w:rPr>
          <w:spacing w:val="5"/>
          <w:w w:val="105"/>
          <w:sz w:val="13"/>
        </w:rPr>
        <w:t> </w:t>
      </w:r>
      <w:r>
        <w:rPr>
          <w:w w:val="105"/>
          <w:sz w:val="13"/>
        </w:rPr>
        <w:t>1998</w:t>
      </w:r>
      <w:r>
        <w:rPr>
          <w:spacing w:val="5"/>
          <w:w w:val="105"/>
          <w:sz w:val="13"/>
        </w:rPr>
        <w:t> </w:t>
      </w:r>
      <w:r>
        <w:rPr>
          <w:w w:val="105"/>
          <w:sz w:val="13"/>
        </w:rPr>
        <w:t>(Cth)</w:t>
      </w:r>
      <w:r>
        <w:rPr>
          <w:spacing w:val="5"/>
          <w:w w:val="105"/>
          <w:sz w:val="13"/>
        </w:rPr>
        <w:t> </w:t>
      </w:r>
      <w:r>
        <w:rPr>
          <w:w w:val="105"/>
          <w:sz w:val="13"/>
        </w:rPr>
        <w:t>19.</w:t>
      </w:r>
    </w:p>
    <w:p>
      <w:pPr>
        <w:pStyle w:val="ListParagraph"/>
        <w:numPr>
          <w:ilvl w:val="0"/>
          <w:numId w:val="13"/>
        </w:numPr>
        <w:tabs>
          <w:tab w:pos="2380" w:val="left" w:leader="none"/>
          <w:tab w:pos="2381" w:val="left" w:leader="none"/>
        </w:tabs>
        <w:spacing w:line="240" w:lineRule="auto" w:before="2" w:after="0"/>
        <w:ind w:left="2380" w:right="1860" w:hanging="794"/>
        <w:jc w:val="left"/>
        <w:rPr>
          <w:sz w:val="13"/>
        </w:rPr>
      </w:pPr>
      <w:r>
        <w:rPr/>
        <w:pict>
          <v:shape style="position:absolute;margin-left:36pt;margin-top:3.776865pt;width:13.05pt;height:14.25pt;mso-position-horizontal-relative:page;mso-position-vertical-relative:paragraph;z-index:2632" type="#_x0000_t202" filled="false" stroked="false">
            <v:textbox inset="0,0,0,0">
              <w:txbxContent>
                <w:p>
                  <w:pPr>
                    <w:spacing w:line="284" w:lineRule="exact" w:before="0"/>
                    <w:ind w:left="0" w:right="0" w:firstLine="0"/>
                    <w:jc w:val="left"/>
                    <w:rPr>
                      <w:b/>
                      <w:sz w:val="24"/>
                    </w:rPr>
                  </w:pPr>
                  <w:r>
                    <w:rPr>
                      <w:b/>
                      <w:color w:val="EC5A4F"/>
                      <w:spacing w:val="-4"/>
                      <w:w w:val="110"/>
                      <w:sz w:val="24"/>
                    </w:rPr>
                    <w:t>18</w:t>
                  </w:r>
                </w:p>
              </w:txbxContent>
            </v:textbox>
            <w10:wrap type="none"/>
          </v:shape>
        </w:pict>
      </w:r>
      <w:r>
        <w:rPr>
          <w:w w:val="105"/>
          <w:sz w:val="13"/>
        </w:rPr>
        <w:t>Explanatory Memorandum, Corporate Law Economic Reform Program Bill 1998 (Cth) 19, cited in R Brockett, </w:t>
      </w:r>
      <w:r>
        <w:rPr>
          <w:spacing w:val="2"/>
          <w:w w:val="105"/>
          <w:sz w:val="13"/>
        </w:rPr>
        <w:t>‘The </w:t>
      </w:r>
      <w:r>
        <w:rPr>
          <w:w w:val="105"/>
          <w:sz w:val="13"/>
        </w:rPr>
        <w:t>Valuation of Minority Shareholdings</w:t>
      </w:r>
      <w:r>
        <w:rPr>
          <w:spacing w:val="5"/>
          <w:w w:val="105"/>
          <w:sz w:val="13"/>
        </w:rPr>
        <w:t> </w:t>
      </w:r>
      <w:r>
        <w:rPr>
          <w:w w:val="105"/>
          <w:sz w:val="13"/>
        </w:rPr>
        <w:t>in</w:t>
      </w:r>
      <w:r>
        <w:rPr>
          <w:spacing w:val="6"/>
          <w:w w:val="105"/>
          <w:sz w:val="13"/>
        </w:rPr>
        <w:t> </w:t>
      </w:r>
      <w:r>
        <w:rPr>
          <w:w w:val="105"/>
          <w:sz w:val="13"/>
        </w:rPr>
        <w:t>an</w:t>
      </w:r>
      <w:r>
        <w:rPr>
          <w:spacing w:val="6"/>
          <w:w w:val="105"/>
          <w:sz w:val="13"/>
        </w:rPr>
        <w:t> </w:t>
      </w:r>
      <w:r>
        <w:rPr>
          <w:w w:val="105"/>
          <w:sz w:val="13"/>
        </w:rPr>
        <w:t>Oppression</w:t>
      </w:r>
      <w:r>
        <w:rPr>
          <w:spacing w:val="6"/>
          <w:w w:val="105"/>
          <w:sz w:val="13"/>
        </w:rPr>
        <w:t> </w:t>
      </w:r>
      <w:r>
        <w:rPr>
          <w:w w:val="105"/>
          <w:sz w:val="13"/>
        </w:rPr>
        <w:t>Context</w:t>
      </w:r>
      <w:r>
        <w:rPr>
          <w:spacing w:val="6"/>
          <w:w w:val="105"/>
          <w:sz w:val="13"/>
        </w:rPr>
        <w:t> </w:t>
      </w:r>
      <w:r>
        <w:rPr>
          <w:w w:val="105"/>
          <w:sz w:val="13"/>
        </w:rPr>
        <w:t>–</w:t>
      </w:r>
      <w:r>
        <w:rPr>
          <w:spacing w:val="6"/>
          <w:w w:val="105"/>
          <w:sz w:val="13"/>
        </w:rPr>
        <w:t> </w:t>
      </w:r>
      <w:r>
        <w:rPr>
          <w:w w:val="105"/>
          <w:sz w:val="13"/>
        </w:rPr>
        <w:t>A</w:t>
      </w:r>
      <w:r>
        <w:rPr>
          <w:spacing w:val="6"/>
          <w:w w:val="105"/>
          <w:sz w:val="13"/>
        </w:rPr>
        <w:t> </w:t>
      </w:r>
      <w:r>
        <w:rPr>
          <w:w w:val="105"/>
          <w:sz w:val="13"/>
        </w:rPr>
        <w:t>Contemporary</w:t>
      </w:r>
      <w:r>
        <w:rPr>
          <w:spacing w:val="6"/>
          <w:w w:val="105"/>
          <w:sz w:val="13"/>
        </w:rPr>
        <w:t> </w:t>
      </w:r>
      <w:r>
        <w:rPr>
          <w:w w:val="105"/>
          <w:sz w:val="13"/>
        </w:rPr>
        <w:t>Review’</w:t>
      </w:r>
      <w:r>
        <w:rPr>
          <w:spacing w:val="6"/>
          <w:w w:val="105"/>
          <w:sz w:val="13"/>
        </w:rPr>
        <w:t> </w:t>
      </w:r>
      <w:r>
        <w:rPr>
          <w:w w:val="105"/>
          <w:sz w:val="13"/>
        </w:rPr>
        <w:t>(2012)</w:t>
      </w:r>
      <w:r>
        <w:rPr>
          <w:spacing w:val="6"/>
          <w:w w:val="105"/>
          <w:sz w:val="13"/>
        </w:rPr>
        <w:t> </w:t>
      </w:r>
      <w:r>
        <w:rPr>
          <w:w w:val="105"/>
          <w:sz w:val="13"/>
        </w:rPr>
        <w:t>24.2</w:t>
      </w:r>
      <w:r>
        <w:rPr>
          <w:spacing w:val="6"/>
          <w:w w:val="105"/>
          <w:sz w:val="13"/>
        </w:rPr>
        <w:t> </w:t>
      </w:r>
      <w:r>
        <w:rPr>
          <w:i/>
          <w:w w:val="105"/>
          <w:sz w:val="13"/>
        </w:rPr>
        <w:t>Bond</w:t>
      </w:r>
      <w:r>
        <w:rPr>
          <w:i/>
          <w:spacing w:val="5"/>
          <w:w w:val="105"/>
          <w:sz w:val="13"/>
        </w:rPr>
        <w:t> </w:t>
      </w:r>
      <w:r>
        <w:rPr>
          <w:i/>
          <w:w w:val="105"/>
          <w:sz w:val="13"/>
        </w:rPr>
        <w:t>Law</w:t>
      </w:r>
      <w:r>
        <w:rPr>
          <w:i/>
          <w:spacing w:val="5"/>
          <w:w w:val="105"/>
          <w:sz w:val="13"/>
        </w:rPr>
        <w:t> </w:t>
      </w:r>
      <w:r>
        <w:rPr>
          <w:i/>
          <w:w w:val="105"/>
          <w:sz w:val="13"/>
        </w:rPr>
        <w:t>Review</w:t>
      </w:r>
      <w:r>
        <w:rPr>
          <w:i/>
          <w:spacing w:val="5"/>
          <w:w w:val="105"/>
          <w:sz w:val="13"/>
        </w:rPr>
        <w:t> </w:t>
      </w:r>
      <w:r>
        <w:rPr>
          <w:spacing w:val="-4"/>
          <w:w w:val="105"/>
          <w:sz w:val="13"/>
        </w:rPr>
        <w:t>101,</w:t>
      </w:r>
      <w:r>
        <w:rPr>
          <w:spacing w:val="6"/>
          <w:w w:val="105"/>
          <w:sz w:val="13"/>
        </w:rPr>
        <w:t> </w:t>
      </w:r>
      <w:r>
        <w:rPr>
          <w:w w:val="105"/>
          <w:sz w:val="13"/>
        </w:rPr>
        <w:t>102.</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3"/>
        </w:numPr>
        <w:tabs>
          <w:tab w:pos="2380" w:val="left" w:leader="none"/>
          <w:tab w:pos="2381" w:val="left" w:leader="none"/>
        </w:tabs>
        <w:spacing w:line="240" w:lineRule="auto" w:before="91" w:after="0"/>
        <w:ind w:left="2381" w:right="0" w:hanging="794"/>
        <w:jc w:val="left"/>
        <w:rPr>
          <w:sz w:val="21"/>
        </w:rPr>
      </w:pPr>
      <w:r>
        <w:rPr>
          <w:spacing w:val="-3"/>
          <w:w w:val="105"/>
          <w:sz w:val="21"/>
        </w:rPr>
        <w:t>According </w:t>
      </w:r>
      <w:r>
        <w:rPr>
          <w:w w:val="105"/>
          <w:sz w:val="21"/>
        </w:rPr>
        <w:t>to</w:t>
      </w:r>
      <w:r>
        <w:rPr>
          <w:spacing w:val="14"/>
          <w:w w:val="105"/>
          <w:sz w:val="21"/>
        </w:rPr>
        <w:t> </w:t>
      </w:r>
      <w:r>
        <w:rPr>
          <w:spacing w:val="-3"/>
          <w:w w:val="105"/>
          <w:sz w:val="21"/>
        </w:rPr>
        <w:t>Brockett:</w:t>
      </w:r>
    </w:p>
    <w:p>
      <w:pPr>
        <w:spacing w:line="254" w:lineRule="auto" w:before="134"/>
        <w:ind w:left="2834" w:right="1540" w:firstLine="0"/>
        <w:jc w:val="left"/>
        <w:rPr>
          <w:sz w:val="11"/>
        </w:rPr>
      </w:pPr>
      <w:r>
        <w:rPr>
          <w:w w:val="105"/>
          <w:sz w:val="20"/>
        </w:rPr>
        <w:t>The</w:t>
      </w:r>
      <w:r>
        <w:rPr>
          <w:spacing w:val="-9"/>
          <w:w w:val="105"/>
          <w:sz w:val="20"/>
        </w:rPr>
        <w:t> </w:t>
      </w:r>
      <w:r>
        <w:rPr>
          <w:spacing w:val="-3"/>
          <w:w w:val="105"/>
          <w:sz w:val="20"/>
        </w:rPr>
        <w:t>‘proper</w:t>
      </w:r>
      <w:r>
        <w:rPr>
          <w:spacing w:val="-8"/>
          <w:w w:val="105"/>
          <w:sz w:val="20"/>
        </w:rPr>
        <w:t> </w:t>
      </w:r>
      <w:r>
        <w:rPr>
          <w:w w:val="105"/>
          <w:sz w:val="20"/>
        </w:rPr>
        <w:t>plaintiff’</w:t>
      </w:r>
      <w:r>
        <w:rPr>
          <w:spacing w:val="-8"/>
          <w:w w:val="105"/>
          <w:sz w:val="20"/>
        </w:rPr>
        <w:t> </w:t>
      </w:r>
      <w:r>
        <w:rPr>
          <w:w w:val="105"/>
          <w:sz w:val="20"/>
        </w:rPr>
        <w:t>rule</w:t>
      </w:r>
      <w:r>
        <w:rPr>
          <w:spacing w:val="-8"/>
          <w:w w:val="105"/>
          <w:sz w:val="20"/>
        </w:rPr>
        <w:t> </w:t>
      </w:r>
      <w:r>
        <w:rPr>
          <w:w w:val="105"/>
          <w:sz w:val="20"/>
        </w:rPr>
        <w:t>in</w:t>
      </w:r>
      <w:r>
        <w:rPr>
          <w:spacing w:val="-9"/>
          <w:w w:val="105"/>
          <w:sz w:val="20"/>
        </w:rPr>
        <w:t> </w:t>
      </w:r>
      <w:r>
        <w:rPr>
          <w:i/>
          <w:w w:val="105"/>
          <w:sz w:val="20"/>
        </w:rPr>
        <w:t>Foss</w:t>
      </w:r>
      <w:r>
        <w:rPr>
          <w:i/>
          <w:spacing w:val="-8"/>
          <w:w w:val="105"/>
          <w:sz w:val="20"/>
        </w:rPr>
        <w:t> </w:t>
      </w:r>
      <w:r>
        <w:rPr>
          <w:i/>
          <w:w w:val="105"/>
          <w:sz w:val="20"/>
        </w:rPr>
        <w:t>v</w:t>
      </w:r>
      <w:r>
        <w:rPr>
          <w:i/>
          <w:spacing w:val="-8"/>
          <w:w w:val="105"/>
          <w:sz w:val="20"/>
        </w:rPr>
        <w:t> </w:t>
      </w:r>
      <w:r>
        <w:rPr>
          <w:i/>
          <w:w w:val="105"/>
          <w:sz w:val="20"/>
        </w:rPr>
        <w:t>Harbottle</w:t>
      </w:r>
      <w:r>
        <w:rPr>
          <w:i/>
          <w:spacing w:val="-7"/>
          <w:w w:val="105"/>
          <w:sz w:val="20"/>
        </w:rPr>
        <w:t> </w:t>
      </w:r>
      <w:r>
        <w:rPr>
          <w:w w:val="105"/>
          <w:sz w:val="20"/>
        </w:rPr>
        <w:t>did</w:t>
      </w:r>
      <w:r>
        <w:rPr>
          <w:spacing w:val="-9"/>
          <w:w w:val="105"/>
          <w:sz w:val="20"/>
        </w:rPr>
        <w:t> </w:t>
      </w:r>
      <w:r>
        <w:rPr>
          <w:w w:val="105"/>
          <w:sz w:val="20"/>
        </w:rPr>
        <w:t>not</w:t>
      </w:r>
      <w:r>
        <w:rPr>
          <w:spacing w:val="-8"/>
          <w:w w:val="105"/>
          <w:sz w:val="20"/>
        </w:rPr>
        <w:t> </w:t>
      </w:r>
      <w:r>
        <w:rPr>
          <w:w w:val="105"/>
          <w:sz w:val="20"/>
        </w:rPr>
        <w:t>provide</w:t>
      </w:r>
      <w:r>
        <w:rPr>
          <w:spacing w:val="-8"/>
          <w:w w:val="105"/>
          <w:sz w:val="20"/>
        </w:rPr>
        <w:t> </w:t>
      </w:r>
      <w:r>
        <w:rPr>
          <w:w w:val="105"/>
          <w:sz w:val="20"/>
        </w:rPr>
        <w:t>an</w:t>
      </w:r>
      <w:r>
        <w:rPr>
          <w:spacing w:val="-8"/>
          <w:w w:val="105"/>
          <w:sz w:val="20"/>
        </w:rPr>
        <w:t> </w:t>
      </w:r>
      <w:r>
        <w:rPr>
          <w:w w:val="105"/>
          <w:sz w:val="20"/>
        </w:rPr>
        <w:t>adequate</w:t>
      </w:r>
      <w:r>
        <w:rPr>
          <w:spacing w:val="-9"/>
          <w:w w:val="105"/>
          <w:sz w:val="20"/>
        </w:rPr>
        <w:t> </w:t>
      </w:r>
      <w:r>
        <w:rPr>
          <w:w w:val="105"/>
          <w:sz w:val="20"/>
        </w:rPr>
        <w:t>mechanism</w:t>
      </w:r>
      <w:r>
        <w:rPr>
          <w:spacing w:val="-8"/>
          <w:w w:val="105"/>
          <w:sz w:val="20"/>
        </w:rPr>
        <w:t> </w:t>
      </w:r>
      <w:r>
        <w:rPr>
          <w:w w:val="105"/>
          <w:sz w:val="20"/>
        </w:rPr>
        <w:t>for the </w:t>
      </w:r>
      <w:r>
        <w:rPr>
          <w:spacing w:val="-3"/>
          <w:w w:val="105"/>
          <w:sz w:val="20"/>
        </w:rPr>
        <w:t>enforcement </w:t>
      </w:r>
      <w:r>
        <w:rPr>
          <w:w w:val="105"/>
          <w:sz w:val="20"/>
        </w:rPr>
        <w:t>of directors’ and other officers’ duties where the company improperly refused or </w:t>
      </w:r>
      <w:r>
        <w:rPr>
          <w:spacing w:val="-2"/>
          <w:w w:val="105"/>
          <w:sz w:val="20"/>
        </w:rPr>
        <w:t>failed </w:t>
      </w:r>
      <w:r>
        <w:rPr>
          <w:w w:val="105"/>
          <w:sz w:val="20"/>
        </w:rPr>
        <w:t>to </w:t>
      </w:r>
      <w:r>
        <w:rPr>
          <w:spacing w:val="-3"/>
          <w:w w:val="105"/>
          <w:sz w:val="20"/>
        </w:rPr>
        <w:t>take</w:t>
      </w:r>
      <w:r>
        <w:rPr>
          <w:spacing w:val="28"/>
          <w:w w:val="105"/>
          <w:sz w:val="20"/>
        </w:rPr>
        <w:t> </w:t>
      </w:r>
      <w:r>
        <w:rPr>
          <w:spacing w:val="-4"/>
          <w:w w:val="105"/>
          <w:sz w:val="20"/>
        </w:rPr>
        <w:t>action.</w:t>
      </w:r>
      <w:r>
        <w:rPr>
          <w:spacing w:val="-4"/>
          <w:w w:val="105"/>
          <w:position w:val="7"/>
          <w:sz w:val="11"/>
        </w:rPr>
        <w:t>12</w:t>
      </w:r>
    </w:p>
    <w:p>
      <w:pPr>
        <w:pStyle w:val="ListParagraph"/>
        <w:numPr>
          <w:ilvl w:val="1"/>
          <w:numId w:val="3"/>
        </w:numPr>
        <w:tabs>
          <w:tab w:pos="2381" w:val="left" w:leader="none"/>
          <w:tab w:pos="2382" w:val="left" w:leader="none"/>
        </w:tabs>
        <w:spacing w:line="242" w:lineRule="auto" w:before="114" w:after="0"/>
        <w:ind w:left="2381" w:right="1767" w:hanging="794"/>
        <w:jc w:val="both"/>
        <w:rPr>
          <w:sz w:val="21"/>
        </w:rPr>
      </w:pPr>
      <w:r>
        <w:rPr>
          <w:spacing w:val="-3"/>
          <w:w w:val="105"/>
          <w:sz w:val="21"/>
        </w:rPr>
        <w:t>Since</w:t>
      </w:r>
      <w:r>
        <w:rPr>
          <w:spacing w:val="-8"/>
          <w:w w:val="105"/>
          <w:sz w:val="21"/>
        </w:rPr>
        <w:t> </w:t>
      </w:r>
      <w:r>
        <w:rPr>
          <w:w w:val="105"/>
          <w:sz w:val="21"/>
        </w:rPr>
        <w:t>the</w:t>
      </w:r>
      <w:r>
        <w:rPr>
          <w:spacing w:val="-8"/>
          <w:w w:val="105"/>
          <w:sz w:val="21"/>
        </w:rPr>
        <w:t> </w:t>
      </w:r>
      <w:r>
        <w:rPr>
          <w:w w:val="105"/>
          <w:sz w:val="21"/>
        </w:rPr>
        <w:t>middle</w:t>
      </w:r>
      <w:r>
        <w:rPr>
          <w:spacing w:val="-8"/>
          <w:w w:val="105"/>
          <w:sz w:val="21"/>
        </w:rPr>
        <w:t> </w:t>
      </w:r>
      <w:r>
        <w:rPr>
          <w:w w:val="105"/>
          <w:sz w:val="21"/>
        </w:rPr>
        <w:t>of</w:t>
      </w:r>
      <w:r>
        <w:rPr>
          <w:spacing w:val="-8"/>
          <w:w w:val="105"/>
          <w:sz w:val="21"/>
        </w:rPr>
        <w:t> </w:t>
      </w:r>
      <w:r>
        <w:rPr>
          <w:w w:val="105"/>
          <w:sz w:val="21"/>
        </w:rPr>
        <w:t>the</w:t>
      </w:r>
      <w:r>
        <w:rPr>
          <w:spacing w:val="-8"/>
          <w:w w:val="105"/>
          <w:sz w:val="21"/>
        </w:rPr>
        <w:t> </w:t>
      </w:r>
      <w:r>
        <w:rPr>
          <w:w w:val="105"/>
          <w:sz w:val="21"/>
        </w:rPr>
        <w:t>twentieth</w:t>
      </w:r>
      <w:r>
        <w:rPr>
          <w:spacing w:val="-8"/>
          <w:w w:val="105"/>
          <w:sz w:val="21"/>
        </w:rPr>
        <w:t> </w:t>
      </w:r>
      <w:r>
        <w:rPr>
          <w:spacing w:val="-4"/>
          <w:w w:val="105"/>
          <w:sz w:val="21"/>
        </w:rPr>
        <w:t>century,</w:t>
      </w:r>
      <w:r>
        <w:rPr>
          <w:spacing w:val="-8"/>
          <w:w w:val="105"/>
          <w:sz w:val="21"/>
        </w:rPr>
        <w:t> </w:t>
      </w:r>
      <w:r>
        <w:rPr>
          <w:w w:val="105"/>
          <w:sz w:val="21"/>
        </w:rPr>
        <w:t>a</w:t>
      </w:r>
      <w:r>
        <w:rPr>
          <w:spacing w:val="-8"/>
          <w:w w:val="105"/>
          <w:sz w:val="21"/>
        </w:rPr>
        <w:t> </w:t>
      </w:r>
      <w:r>
        <w:rPr>
          <w:spacing w:val="-3"/>
          <w:w w:val="105"/>
          <w:sz w:val="21"/>
        </w:rPr>
        <w:t>realisation</w:t>
      </w:r>
      <w:r>
        <w:rPr>
          <w:spacing w:val="-8"/>
          <w:w w:val="105"/>
          <w:sz w:val="21"/>
        </w:rPr>
        <w:t> </w:t>
      </w:r>
      <w:r>
        <w:rPr>
          <w:w w:val="105"/>
          <w:sz w:val="21"/>
        </w:rPr>
        <w:t>of</w:t>
      </w:r>
      <w:r>
        <w:rPr>
          <w:spacing w:val="-8"/>
          <w:w w:val="105"/>
          <w:sz w:val="21"/>
        </w:rPr>
        <w:t> </w:t>
      </w:r>
      <w:r>
        <w:rPr>
          <w:w w:val="105"/>
          <w:sz w:val="21"/>
        </w:rPr>
        <w:t>these</w:t>
      </w:r>
      <w:r>
        <w:rPr>
          <w:spacing w:val="-8"/>
          <w:w w:val="105"/>
          <w:sz w:val="21"/>
        </w:rPr>
        <w:t> </w:t>
      </w:r>
      <w:r>
        <w:rPr>
          <w:w w:val="105"/>
          <w:sz w:val="21"/>
        </w:rPr>
        <w:t>risks</w:t>
      </w:r>
      <w:r>
        <w:rPr>
          <w:spacing w:val="-8"/>
          <w:w w:val="105"/>
          <w:sz w:val="21"/>
        </w:rPr>
        <w:t> </w:t>
      </w:r>
      <w:r>
        <w:rPr>
          <w:w w:val="105"/>
          <w:sz w:val="21"/>
        </w:rPr>
        <w:t>and</w:t>
      </w:r>
      <w:r>
        <w:rPr>
          <w:spacing w:val="-8"/>
          <w:w w:val="105"/>
          <w:sz w:val="21"/>
        </w:rPr>
        <w:t> </w:t>
      </w:r>
      <w:r>
        <w:rPr>
          <w:w w:val="105"/>
          <w:sz w:val="21"/>
        </w:rPr>
        <w:t>difficulties</w:t>
      </w:r>
      <w:r>
        <w:rPr>
          <w:spacing w:val="-7"/>
          <w:w w:val="105"/>
          <w:sz w:val="21"/>
        </w:rPr>
        <w:t> </w:t>
      </w:r>
      <w:r>
        <w:rPr>
          <w:spacing w:val="-2"/>
          <w:w w:val="105"/>
          <w:sz w:val="21"/>
        </w:rPr>
        <w:t>has </w:t>
      </w:r>
      <w:r>
        <w:rPr>
          <w:w w:val="105"/>
          <w:sz w:val="21"/>
        </w:rPr>
        <w:t>led</w:t>
      </w:r>
      <w:r>
        <w:rPr>
          <w:spacing w:val="-11"/>
          <w:w w:val="105"/>
          <w:sz w:val="21"/>
        </w:rPr>
        <w:t> </w:t>
      </w:r>
      <w:r>
        <w:rPr>
          <w:w w:val="105"/>
          <w:sz w:val="21"/>
        </w:rPr>
        <w:t>a</w:t>
      </w:r>
      <w:r>
        <w:rPr>
          <w:spacing w:val="-11"/>
          <w:w w:val="105"/>
          <w:sz w:val="21"/>
        </w:rPr>
        <w:t> </w:t>
      </w:r>
      <w:r>
        <w:rPr>
          <w:w w:val="105"/>
          <w:sz w:val="21"/>
        </w:rPr>
        <w:t>number</w:t>
      </w:r>
      <w:r>
        <w:rPr>
          <w:spacing w:val="-10"/>
          <w:w w:val="105"/>
          <w:sz w:val="21"/>
        </w:rPr>
        <w:t> </w:t>
      </w:r>
      <w:r>
        <w:rPr>
          <w:w w:val="105"/>
          <w:sz w:val="21"/>
        </w:rPr>
        <w:t>of</w:t>
      </w:r>
      <w:r>
        <w:rPr>
          <w:spacing w:val="-11"/>
          <w:w w:val="105"/>
          <w:sz w:val="21"/>
        </w:rPr>
        <w:t> </w:t>
      </w:r>
      <w:r>
        <w:rPr>
          <w:w w:val="105"/>
          <w:sz w:val="21"/>
        </w:rPr>
        <w:t>jurisdictions,</w:t>
      </w:r>
      <w:r>
        <w:rPr>
          <w:spacing w:val="-10"/>
          <w:w w:val="105"/>
          <w:sz w:val="21"/>
        </w:rPr>
        <w:t> </w:t>
      </w:r>
      <w:r>
        <w:rPr>
          <w:spacing w:val="-3"/>
          <w:w w:val="105"/>
          <w:sz w:val="21"/>
        </w:rPr>
        <w:t>including</w:t>
      </w:r>
      <w:r>
        <w:rPr>
          <w:spacing w:val="-11"/>
          <w:w w:val="105"/>
          <w:sz w:val="21"/>
        </w:rPr>
        <w:t> </w:t>
      </w:r>
      <w:r>
        <w:rPr>
          <w:spacing w:val="-3"/>
          <w:w w:val="105"/>
          <w:sz w:val="21"/>
        </w:rPr>
        <w:t>Australia,</w:t>
      </w:r>
      <w:r>
        <w:rPr>
          <w:spacing w:val="-11"/>
          <w:w w:val="105"/>
          <w:sz w:val="21"/>
        </w:rPr>
        <w:t> </w:t>
      </w:r>
      <w:r>
        <w:rPr>
          <w:w w:val="105"/>
          <w:sz w:val="21"/>
        </w:rPr>
        <w:t>to</w:t>
      </w:r>
      <w:r>
        <w:rPr>
          <w:spacing w:val="-10"/>
          <w:w w:val="105"/>
          <w:sz w:val="21"/>
        </w:rPr>
        <w:t> </w:t>
      </w:r>
      <w:r>
        <w:rPr>
          <w:spacing w:val="-3"/>
          <w:w w:val="105"/>
          <w:sz w:val="21"/>
        </w:rPr>
        <w:t>introduce</w:t>
      </w:r>
      <w:r>
        <w:rPr>
          <w:spacing w:val="-11"/>
          <w:w w:val="105"/>
          <w:sz w:val="21"/>
        </w:rPr>
        <w:t> </w:t>
      </w:r>
      <w:r>
        <w:rPr>
          <w:w w:val="105"/>
          <w:sz w:val="21"/>
        </w:rPr>
        <w:t>statutory</w:t>
      </w:r>
      <w:r>
        <w:rPr>
          <w:spacing w:val="-10"/>
          <w:w w:val="105"/>
          <w:sz w:val="21"/>
        </w:rPr>
        <w:t> </w:t>
      </w:r>
      <w:r>
        <w:rPr>
          <w:w w:val="105"/>
          <w:sz w:val="21"/>
        </w:rPr>
        <w:t>remedies</w:t>
      </w:r>
      <w:r>
        <w:rPr>
          <w:spacing w:val="-11"/>
          <w:w w:val="105"/>
          <w:sz w:val="21"/>
        </w:rPr>
        <w:t> </w:t>
      </w:r>
      <w:r>
        <w:rPr>
          <w:spacing w:val="-3"/>
          <w:w w:val="105"/>
          <w:sz w:val="21"/>
        </w:rPr>
        <w:t>for</w:t>
      </w:r>
      <w:r>
        <w:rPr>
          <w:spacing w:val="-11"/>
          <w:w w:val="105"/>
          <w:sz w:val="21"/>
        </w:rPr>
        <w:t> </w:t>
      </w:r>
      <w:r>
        <w:rPr>
          <w:w w:val="105"/>
          <w:sz w:val="21"/>
        </w:rPr>
        <w:t>the </w:t>
      </w:r>
      <w:r>
        <w:rPr>
          <w:spacing w:val="-3"/>
          <w:w w:val="105"/>
          <w:sz w:val="21"/>
        </w:rPr>
        <w:t>relief </w:t>
      </w:r>
      <w:r>
        <w:rPr>
          <w:w w:val="105"/>
          <w:sz w:val="21"/>
        </w:rPr>
        <w:t>of minority shareholders in certain</w:t>
      </w:r>
      <w:r>
        <w:rPr>
          <w:spacing w:val="19"/>
          <w:w w:val="105"/>
          <w:sz w:val="21"/>
        </w:rPr>
        <w:t> </w:t>
      </w:r>
      <w:r>
        <w:rPr>
          <w:spacing w:val="-3"/>
          <w:w w:val="105"/>
          <w:sz w:val="21"/>
        </w:rPr>
        <w:t>circumstances.</w:t>
      </w:r>
    </w:p>
    <w:p>
      <w:pPr>
        <w:pStyle w:val="ListParagraph"/>
        <w:numPr>
          <w:ilvl w:val="1"/>
          <w:numId w:val="3"/>
        </w:numPr>
        <w:tabs>
          <w:tab w:pos="2381" w:val="left" w:leader="none"/>
          <w:tab w:pos="2382" w:val="left" w:leader="none"/>
        </w:tabs>
        <w:spacing w:line="242" w:lineRule="auto" w:before="123" w:after="0"/>
        <w:ind w:left="2381" w:right="1928" w:hanging="794"/>
        <w:jc w:val="left"/>
        <w:rPr>
          <w:sz w:val="12"/>
        </w:rPr>
      </w:pPr>
      <w:r>
        <w:rPr>
          <w:w w:val="105"/>
          <w:sz w:val="21"/>
        </w:rPr>
        <w:t>This process began in the </w:t>
      </w:r>
      <w:r>
        <w:rPr>
          <w:spacing w:val="-3"/>
          <w:w w:val="105"/>
          <w:sz w:val="21"/>
        </w:rPr>
        <w:t>1940s </w:t>
      </w:r>
      <w:r>
        <w:rPr>
          <w:w w:val="105"/>
          <w:sz w:val="21"/>
        </w:rPr>
        <w:t>in the </w:t>
      </w:r>
      <w:r>
        <w:rPr>
          <w:spacing w:val="-3"/>
          <w:w w:val="105"/>
          <w:sz w:val="21"/>
        </w:rPr>
        <w:t>United </w:t>
      </w:r>
      <w:r>
        <w:rPr>
          <w:w w:val="105"/>
          <w:sz w:val="21"/>
        </w:rPr>
        <w:t>Kingdom, with the report and </w:t>
      </w:r>
      <w:r>
        <w:rPr>
          <w:spacing w:val="-3"/>
          <w:w w:val="105"/>
          <w:sz w:val="21"/>
        </w:rPr>
        <w:t>recommendations </w:t>
      </w:r>
      <w:r>
        <w:rPr>
          <w:w w:val="105"/>
          <w:sz w:val="21"/>
        </w:rPr>
        <w:t>of the </w:t>
      </w:r>
      <w:r>
        <w:rPr>
          <w:spacing w:val="-4"/>
          <w:w w:val="105"/>
          <w:sz w:val="21"/>
        </w:rPr>
        <w:t>Cohen </w:t>
      </w:r>
      <w:r>
        <w:rPr>
          <w:spacing w:val="-5"/>
          <w:w w:val="105"/>
          <w:sz w:val="21"/>
        </w:rPr>
        <w:t>Committee.</w:t>
      </w:r>
      <w:r>
        <w:rPr>
          <w:spacing w:val="-5"/>
          <w:w w:val="105"/>
          <w:position w:val="7"/>
          <w:sz w:val="12"/>
        </w:rPr>
        <w:t>13  </w:t>
      </w:r>
      <w:r>
        <w:rPr>
          <w:w w:val="105"/>
          <w:sz w:val="21"/>
        </w:rPr>
        <w:t>This </w:t>
      </w:r>
      <w:r>
        <w:rPr>
          <w:spacing w:val="-3"/>
          <w:w w:val="105"/>
          <w:sz w:val="21"/>
        </w:rPr>
        <w:t>Committee </w:t>
      </w:r>
      <w:r>
        <w:rPr>
          <w:w w:val="105"/>
          <w:sz w:val="21"/>
        </w:rPr>
        <w:t>recognised </w:t>
      </w:r>
      <w:r>
        <w:rPr>
          <w:spacing w:val="-3"/>
          <w:w w:val="105"/>
          <w:sz w:val="21"/>
        </w:rPr>
        <w:t>that </w:t>
      </w:r>
      <w:r>
        <w:rPr>
          <w:w w:val="105"/>
          <w:sz w:val="21"/>
        </w:rPr>
        <w:t>an order </w:t>
      </w:r>
      <w:r>
        <w:rPr>
          <w:spacing w:val="-3"/>
          <w:w w:val="105"/>
          <w:sz w:val="21"/>
        </w:rPr>
        <w:t>for winding </w:t>
      </w:r>
      <w:r>
        <w:rPr>
          <w:w w:val="105"/>
          <w:sz w:val="21"/>
        </w:rPr>
        <w:t>up a </w:t>
      </w:r>
      <w:r>
        <w:rPr>
          <w:spacing w:val="-3"/>
          <w:w w:val="105"/>
          <w:sz w:val="21"/>
        </w:rPr>
        <w:t>company could </w:t>
      </w:r>
      <w:r>
        <w:rPr>
          <w:w w:val="105"/>
          <w:sz w:val="21"/>
        </w:rPr>
        <w:t>sometimes be too drastic a </w:t>
      </w:r>
      <w:r>
        <w:rPr>
          <w:spacing w:val="-3"/>
          <w:w w:val="105"/>
          <w:sz w:val="21"/>
        </w:rPr>
        <w:t>remedy, </w:t>
      </w:r>
      <w:r>
        <w:rPr>
          <w:w w:val="105"/>
          <w:sz w:val="21"/>
        </w:rPr>
        <w:t>or </w:t>
      </w:r>
      <w:r>
        <w:rPr>
          <w:spacing w:val="-3"/>
          <w:w w:val="105"/>
          <w:sz w:val="21"/>
        </w:rPr>
        <w:t>may </w:t>
      </w:r>
      <w:r>
        <w:rPr>
          <w:spacing w:val="-2"/>
          <w:w w:val="105"/>
          <w:sz w:val="21"/>
        </w:rPr>
        <w:t>not </w:t>
      </w:r>
      <w:r>
        <w:rPr>
          <w:w w:val="105"/>
          <w:sz w:val="21"/>
        </w:rPr>
        <w:t>effectively </w:t>
      </w:r>
      <w:r>
        <w:rPr>
          <w:spacing w:val="-3"/>
          <w:w w:val="105"/>
          <w:sz w:val="21"/>
        </w:rPr>
        <w:t>relieve </w:t>
      </w:r>
      <w:r>
        <w:rPr>
          <w:w w:val="105"/>
          <w:sz w:val="21"/>
        </w:rPr>
        <w:t>a </w:t>
      </w:r>
      <w:r>
        <w:rPr>
          <w:spacing w:val="-3"/>
          <w:w w:val="105"/>
          <w:sz w:val="21"/>
        </w:rPr>
        <w:t>shareholder </w:t>
      </w:r>
      <w:r>
        <w:rPr>
          <w:w w:val="105"/>
          <w:sz w:val="21"/>
        </w:rPr>
        <w:t>subject </w:t>
      </w:r>
      <w:r>
        <w:rPr>
          <w:spacing w:val="-3"/>
          <w:w w:val="105"/>
          <w:sz w:val="21"/>
        </w:rPr>
        <w:t>to </w:t>
      </w:r>
      <w:r>
        <w:rPr>
          <w:w w:val="105"/>
          <w:sz w:val="21"/>
        </w:rPr>
        <w:t>oppressive</w:t>
      </w:r>
      <w:r>
        <w:rPr>
          <w:spacing w:val="22"/>
          <w:w w:val="105"/>
          <w:sz w:val="21"/>
        </w:rPr>
        <w:t> </w:t>
      </w:r>
      <w:r>
        <w:rPr>
          <w:spacing w:val="-5"/>
          <w:w w:val="105"/>
          <w:sz w:val="21"/>
        </w:rPr>
        <w:t>conduct.</w:t>
      </w:r>
      <w:r>
        <w:rPr>
          <w:spacing w:val="-5"/>
          <w:w w:val="105"/>
          <w:position w:val="7"/>
          <w:sz w:val="12"/>
        </w:rPr>
        <w:t>14</w:t>
      </w:r>
    </w:p>
    <w:p>
      <w:pPr>
        <w:pStyle w:val="ListParagraph"/>
        <w:numPr>
          <w:ilvl w:val="1"/>
          <w:numId w:val="3"/>
        </w:numPr>
        <w:tabs>
          <w:tab w:pos="2381" w:val="left" w:leader="none"/>
          <w:tab w:pos="2382" w:val="left" w:leader="none"/>
        </w:tabs>
        <w:spacing w:line="242" w:lineRule="auto" w:before="124" w:after="0"/>
        <w:ind w:left="2381" w:right="1681" w:hanging="794"/>
        <w:jc w:val="left"/>
        <w:rPr>
          <w:sz w:val="21"/>
        </w:rPr>
      </w:pPr>
      <w:r>
        <w:rPr>
          <w:sz w:val="21"/>
        </w:rPr>
        <w:t>Most </w:t>
      </w:r>
      <w:r>
        <w:rPr>
          <w:spacing w:val="-3"/>
          <w:sz w:val="21"/>
        </w:rPr>
        <w:t>relevantly for </w:t>
      </w:r>
      <w:r>
        <w:rPr>
          <w:sz w:val="21"/>
        </w:rPr>
        <w:t>this </w:t>
      </w:r>
      <w:r>
        <w:rPr>
          <w:spacing w:val="-4"/>
          <w:sz w:val="21"/>
        </w:rPr>
        <w:t>reference, </w:t>
      </w:r>
      <w:r>
        <w:rPr>
          <w:sz w:val="21"/>
        </w:rPr>
        <w:t>the </w:t>
      </w:r>
      <w:r>
        <w:rPr>
          <w:spacing w:val="-3"/>
          <w:sz w:val="21"/>
        </w:rPr>
        <w:t>Committee </w:t>
      </w:r>
      <w:r>
        <w:rPr>
          <w:sz w:val="21"/>
        </w:rPr>
        <w:t>discussed the problem of oppression of minority shareholders in the </w:t>
      </w:r>
      <w:r>
        <w:rPr>
          <w:spacing w:val="-3"/>
          <w:sz w:val="21"/>
        </w:rPr>
        <w:t>following</w:t>
      </w:r>
      <w:r>
        <w:rPr>
          <w:spacing w:val="-2"/>
          <w:sz w:val="21"/>
        </w:rPr>
        <w:t> </w:t>
      </w:r>
      <w:r>
        <w:rPr>
          <w:sz w:val="21"/>
        </w:rPr>
        <w:t>terms:</w:t>
      </w:r>
    </w:p>
    <w:p>
      <w:pPr>
        <w:spacing w:before="132"/>
        <w:ind w:left="2834" w:right="0" w:firstLine="0"/>
        <w:jc w:val="left"/>
        <w:rPr>
          <w:sz w:val="20"/>
        </w:rPr>
      </w:pPr>
      <w:r>
        <w:rPr>
          <w:w w:val="105"/>
          <w:sz w:val="20"/>
        </w:rPr>
        <w:t>60. Oppression of minorities.</w:t>
      </w:r>
    </w:p>
    <w:p>
      <w:pPr>
        <w:spacing w:line="254" w:lineRule="auto" w:before="136"/>
        <w:ind w:left="2834" w:right="1820" w:firstLine="0"/>
        <w:jc w:val="left"/>
        <w:rPr>
          <w:sz w:val="20"/>
        </w:rPr>
      </w:pPr>
      <w:r>
        <w:rPr>
          <w:w w:val="105"/>
          <w:sz w:val="20"/>
        </w:rPr>
        <w:t>We </w:t>
      </w:r>
      <w:r>
        <w:rPr>
          <w:spacing w:val="-3"/>
          <w:w w:val="105"/>
          <w:sz w:val="20"/>
        </w:rPr>
        <w:t>have </w:t>
      </w:r>
      <w:r>
        <w:rPr>
          <w:w w:val="105"/>
          <w:sz w:val="20"/>
        </w:rPr>
        <w:t>carefully examined suggestions intended to strengthen the minority shareholders of a private company in resisting oppression by the majority. The difficulties to which we </w:t>
      </w:r>
      <w:r>
        <w:rPr>
          <w:spacing w:val="-3"/>
          <w:w w:val="105"/>
          <w:sz w:val="20"/>
        </w:rPr>
        <w:t>have </w:t>
      </w:r>
      <w:r>
        <w:rPr>
          <w:spacing w:val="-2"/>
          <w:w w:val="105"/>
          <w:sz w:val="20"/>
        </w:rPr>
        <w:t>referred </w:t>
      </w:r>
      <w:r>
        <w:rPr>
          <w:w w:val="105"/>
          <w:sz w:val="20"/>
        </w:rPr>
        <w:t>in the two preceding </w:t>
      </w:r>
      <w:r>
        <w:rPr>
          <w:spacing w:val="-4"/>
          <w:w w:val="105"/>
          <w:sz w:val="20"/>
        </w:rPr>
        <w:t>paragraphs</w:t>
      </w:r>
      <w:r>
        <w:rPr>
          <w:spacing w:val="-4"/>
          <w:w w:val="105"/>
          <w:position w:val="7"/>
          <w:sz w:val="11"/>
        </w:rPr>
        <w:t>15 </w:t>
      </w:r>
      <w:r>
        <w:rPr>
          <w:spacing w:val="-3"/>
          <w:w w:val="105"/>
          <w:sz w:val="20"/>
        </w:rPr>
        <w:t>are, </w:t>
      </w:r>
      <w:r>
        <w:rPr>
          <w:w w:val="105"/>
          <w:sz w:val="20"/>
        </w:rPr>
        <w:t>in fact, only</w:t>
      </w:r>
      <w:r>
        <w:rPr>
          <w:spacing w:val="-12"/>
          <w:w w:val="105"/>
          <w:sz w:val="20"/>
        </w:rPr>
        <w:t> </w:t>
      </w:r>
      <w:r>
        <w:rPr>
          <w:w w:val="105"/>
          <w:sz w:val="20"/>
        </w:rPr>
        <w:t>illustrations</w:t>
      </w:r>
      <w:r>
        <w:rPr>
          <w:spacing w:val="-11"/>
          <w:w w:val="105"/>
          <w:sz w:val="20"/>
        </w:rPr>
        <w:t> </w:t>
      </w:r>
      <w:r>
        <w:rPr>
          <w:w w:val="105"/>
          <w:sz w:val="20"/>
        </w:rPr>
        <w:t>of</w:t>
      </w:r>
      <w:r>
        <w:rPr>
          <w:spacing w:val="-12"/>
          <w:w w:val="105"/>
          <w:sz w:val="20"/>
        </w:rPr>
        <w:t> </w:t>
      </w:r>
      <w:r>
        <w:rPr>
          <w:w w:val="105"/>
          <w:sz w:val="20"/>
        </w:rPr>
        <w:t>a</w:t>
      </w:r>
      <w:r>
        <w:rPr>
          <w:spacing w:val="-11"/>
          <w:w w:val="105"/>
          <w:sz w:val="20"/>
        </w:rPr>
        <w:t> </w:t>
      </w:r>
      <w:r>
        <w:rPr>
          <w:w w:val="105"/>
          <w:sz w:val="20"/>
        </w:rPr>
        <w:t>general</w:t>
      </w:r>
      <w:r>
        <w:rPr>
          <w:spacing w:val="-12"/>
          <w:w w:val="105"/>
          <w:sz w:val="20"/>
        </w:rPr>
        <w:t> </w:t>
      </w:r>
      <w:r>
        <w:rPr>
          <w:w w:val="105"/>
          <w:sz w:val="20"/>
        </w:rPr>
        <w:t>problem.</w:t>
      </w:r>
      <w:r>
        <w:rPr>
          <w:spacing w:val="-11"/>
          <w:w w:val="105"/>
          <w:sz w:val="20"/>
        </w:rPr>
        <w:t> </w:t>
      </w:r>
      <w:r>
        <w:rPr>
          <w:w w:val="105"/>
          <w:sz w:val="20"/>
        </w:rPr>
        <w:t>It</w:t>
      </w:r>
      <w:r>
        <w:rPr>
          <w:spacing w:val="-11"/>
          <w:w w:val="105"/>
          <w:sz w:val="20"/>
        </w:rPr>
        <w:t> </w:t>
      </w:r>
      <w:r>
        <w:rPr>
          <w:w w:val="105"/>
          <w:sz w:val="20"/>
        </w:rPr>
        <w:t>is</w:t>
      </w:r>
      <w:r>
        <w:rPr>
          <w:spacing w:val="-12"/>
          <w:w w:val="105"/>
          <w:sz w:val="20"/>
        </w:rPr>
        <w:t> </w:t>
      </w:r>
      <w:r>
        <w:rPr>
          <w:w w:val="105"/>
          <w:sz w:val="20"/>
        </w:rPr>
        <w:t>impossible</w:t>
      </w:r>
      <w:r>
        <w:rPr>
          <w:spacing w:val="-11"/>
          <w:w w:val="105"/>
          <w:sz w:val="20"/>
        </w:rPr>
        <w:t> </w:t>
      </w:r>
      <w:r>
        <w:rPr>
          <w:w w:val="105"/>
          <w:sz w:val="20"/>
        </w:rPr>
        <w:t>to</w:t>
      </w:r>
      <w:r>
        <w:rPr>
          <w:spacing w:val="-12"/>
          <w:w w:val="105"/>
          <w:sz w:val="20"/>
        </w:rPr>
        <w:t> </w:t>
      </w:r>
      <w:r>
        <w:rPr>
          <w:w w:val="105"/>
          <w:sz w:val="20"/>
        </w:rPr>
        <w:t>frame</w:t>
      </w:r>
      <w:r>
        <w:rPr>
          <w:spacing w:val="-11"/>
          <w:w w:val="105"/>
          <w:sz w:val="20"/>
        </w:rPr>
        <w:t> </w:t>
      </w:r>
      <w:r>
        <w:rPr>
          <w:w w:val="105"/>
          <w:sz w:val="20"/>
        </w:rPr>
        <w:t>a</w:t>
      </w:r>
      <w:r>
        <w:rPr>
          <w:spacing w:val="-12"/>
          <w:w w:val="105"/>
          <w:sz w:val="20"/>
        </w:rPr>
        <w:t> </w:t>
      </w:r>
      <w:r>
        <w:rPr>
          <w:w w:val="105"/>
          <w:sz w:val="20"/>
        </w:rPr>
        <w:t>recommendation</w:t>
      </w:r>
      <w:r>
        <w:rPr>
          <w:spacing w:val="-11"/>
          <w:w w:val="105"/>
          <w:sz w:val="20"/>
        </w:rPr>
        <w:t> </w:t>
      </w:r>
      <w:r>
        <w:rPr>
          <w:w w:val="105"/>
          <w:sz w:val="20"/>
        </w:rPr>
        <w:t>to </w:t>
      </w:r>
      <w:r>
        <w:rPr>
          <w:spacing w:val="-3"/>
          <w:w w:val="105"/>
          <w:sz w:val="20"/>
        </w:rPr>
        <w:t>cover </w:t>
      </w:r>
      <w:r>
        <w:rPr>
          <w:w w:val="105"/>
          <w:sz w:val="20"/>
        </w:rPr>
        <w:t>every case. We consider that a step in the right direction would be to enlarge the</w:t>
      </w:r>
      <w:r>
        <w:rPr>
          <w:spacing w:val="-4"/>
          <w:w w:val="105"/>
          <w:sz w:val="20"/>
        </w:rPr>
        <w:t> </w:t>
      </w:r>
      <w:r>
        <w:rPr>
          <w:w w:val="105"/>
          <w:sz w:val="20"/>
        </w:rPr>
        <w:t>power</w:t>
      </w:r>
      <w:r>
        <w:rPr>
          <w:spacing w:val="-3"/>
          <w:w w:val="105"/>
          <w:sz w:val="20"/>
        </w:rPr>
        <w:t> </w:t>
      </w:r>
      <w:r>
        <w:rPr>
          <w:w w:val="105"/>
          <w:sz w:val="20"/>
        </w:rPr>
        <w:t>of</w:t>
      </w:r>
      <w:r>
        <w:rPr>
          <w:spacing w:val="-3"/>
          <w:w w:val="105"/>
          <w:sz w:val="20"/>
        </w:rPr>
        <w:t> </w:t>
      </w:r>
      <w:r>
        <w:rPr>
          <w:w w:val="105"/>
          <w:sz w:val="20"/>
        </w:rPr>
        <w:t>the</w:t>
      </w:r>
      <w:r>
        <w:rPr>
          <w:spacing w:val="-3"/>
          <w:w w:val="105"/>
          <w:sz w:val="20"/>
        </w:rPr>
        <w:t> </w:t>
      </w:r>
      <w:r>
        <w:rPr>
          <w:w w:val="105"/>
          <w:sz w:val="20"/>
        </w:rPr>
        <w:t>Court</w:t>
      </w:r>
      <w:r>
        <w:rPr>
          <w:spacing w:val="-4"/>
          <w:w w:val="105"/>
          <w:sz w:val="20"/>
        </w:rPr>
        <w:t> </w:t>
      </w:r>
      <w:r>
        <w:rPr>
          <w:w w:val="105"/>
          <w:sz w:val="20"/>
        </w:rPr>
        <w:t>to</w:t>
      </w:r>
      <w:r>
        <w:rPr>
          <w:spacing w:val="-3"/>
          <w:w w:val="105"/>
          <w:sz w:val="20"/>
        </w:rPr>
        <w:t> make </w:t>
      </w:r>
      <w:r>
        <w:rPr>
          <w:w w:val="105"/>
          <w:sz w:val="20"/>
        </w:rPr>
        <w:t>a</w:t>
      </w:r>
      <w:r>
        <w:rPr>
          <w:spacing w:val="-3"/>
          <w:w w:val="105"/>
          <w:sz w:val="20"/>
        </w:rPr>
        <w:t> </w:t>
      </w:r>
      <w:r>
        <w:rPr>
          <w:w w:val="105"/>
          <w:sz w:val="20"/>
        </w:rPr>
        <w:t>winding-up</w:t>
      </w:r>
      <w:r>
        <w:rPr>
          <w:spacing w:val="-4"/>
          <w:w w:val="105"/>
          <w:sz w:val="20"/>
        </w:rPr>
        <w:t> </w:t>
      </w:r>
      <w:r>
        <w:rPr>
          <w:w w:val="105"/>
          <w:sz w:val="20"/>
        </w:rPr>
        <w:t>order</w:t>
      </w:r>
      <w:r>
        <w:rPr>
          <w:spacing w:val="-3"/>
          <w:w w:val="105"/>
          <w:sz w:val="20"/>
        </w:rPr>
        <w:t> </w:t>
      </w:r>
      <w:r>
        <w:rPr>
          <w:w w:val="105"/>
          <w:sz w:val="20"/>
        </w:rPr>
        <w:t>by</w:t>
      </w:r>
      <w:r>
        <w:rPr>
          <w:spacing w:val="-3"/>
          <w:w w:val="105"/>
          <w:sz w:val="20"/>
        </w:rPr>
        <w:t> </w:t>
      </w:r>
      <w:r>
        <w:rPr>
          <w:w w:val="105"/>
          <w:sz w:val="20"/>
        </w:rPr>
        <w:t>providing</w:t>
      </w:r>
      <w:r>
        <w:rPr>
          <w:spacing w:val="-3"/>
          <w:w w:val="105"/>
          <w:sz w:val="20"/>
        </w:rPr>
        <w:t> </w:t>
      </w:r>
      <w:r>
        <w:rPr>
          <w:w w:val="105"/>
          <w:sz w:val="20"/>
        </w:rPr>
        <w:t>that</w:t>
      </w:r>
      <w:r>
        <w:rPr>
          <w:spacing w:val="-4"/>
          <w:w w:val="105"/>
          <w:sz w:val="20"/>
        </w:rPr>
        <w:t> </w:t>
      </w:r>
      <w:r>
        <w:rPr>
          <w:w w:val="105"/>
          <w:sz w:val="20"/>
        </w:rPr>
        <w:t>the</w:t>
      </w:r>
      <w:r>
        <w:rPr>
          <w:spacing w:val="-3"/>
          <w:w w:val="105"/>
          <w:sz w:val="20"/>
        </w:rPr>
        <w:t> </w:t>
      </w:r>
      <w:r>
        <w:rPr>
          <w:w w:val="105"/>
          <w:sz w:val="20"/>
        </w:rPr>
        <w:t>power</w:t>
      </w:r>
      <w:r>
        <w:rPr>
          <w:spacing w:val="-3"/>
          <w:w w:val="105"/>
          <w:sz w:val="20"/>
        </w:rPr>
        <w:t> </w:t>
      </w:r>
      <w:r>
        <w:rPr>
          <w:w w:val="105"/>
          <w:sz w:val="20"/>
        </w:rPr>
        <w:t>shall be</w:t>
      </w:r>
      <w:r>
        <w:rPr>
          <w:spacing w:val="-13"/>
          <w:w w:val="105"/>
          <w:sz w:val="20"/>
        </w:rPr>
        <w:t> </w:t>
      </w:r>
      <w:r>
        <w:rPr>
          <w:w w:val="105"/>
          <w:sz w:val="20"/>
        </w:rPr>
        <w:t>exercisable</w:t>
      </w:r>
      <w:r>
        <w:rPr>
          <w:spacing w:val="-13"/>
          <w:w w:val="105"/>
          <w:sz w:val="20"/>
        </w:rPr>
        <w:t> </w:t>
      </w:r>
      <w:r>
        <w:rPr>
          <w:w w:val="105"/>
          <w:sz w:val="20"/>
        </w:rPr>
        <w:t>notwithstanding</w:t>
      </w:r>
      <w:r>
        <w:rPr>
          <w:spacing w:val="-13"/>
          <w:w w:val="105"/>
          <w:sz w:val="20"/>
        </w:rPr>
        <w:t> </w:t>
      </w:r>
      <w:r>
        <w:rPr>
          <w:w w:val="105"/>
          <w:sz w:val="20"/>
        </w:rPr>
        <w:t>the</w:t>
      </w:r>
      <w:r>
        <w:rPr>
          <w:spacing w:val="-13"/>
          <w:w w:val="105"/>
          <w:sz w:val="20"/>
        </w:rPr>
        <w:t> </w:t>
      </w:r>
      <w:r>
        <w:rPr>
          <w:w w:val="105"/>
          <w:sz w:val="20"/>
        </w:rPr>
        <w:t>existence</w:t>
      </w:r>
      <w:r>
        <w:rPr>
          <w:spacing w:val="-13"/>
          <w:w w:val="105"/>
          <w:sz w:val="20"/>
        </w:rPr>
        <w:t> </w:t>
      </w:r>
      <w:r>
        <w:rPr>
          <w:w w:val="105"/>
          <w:sz w:val="20"/>
        </w:rPr>
        <w:t>of</w:t>
      </w:r>
      <w:r>
        <w:rPr>
          <w:spacing w:val="-13"/>
          <w:w w:val="105"/>
          <w:sz w:val="20"/>
        </w:rPr>
        <w:t> </w:t>
      </w:r>
      <w:r>
        <w:rPr>
          <w:w w:val="105"/>
          <w:sz w:val="20"/>
        </w:rPr>
        <w:t>an</w:t>
      </w:r>
      <w:r>
        <w:rPr>
          <w:spacing w:val="-12"/>
          <w:w w:val="105"/>
          <w:sz w:val="20"/>
        </w:rPr>
        <w:t> </w:t>
      </w:r>
      <w:r>
        <w:rPr>
          <w:w w:val="105"/>
          <w:sz w:val="20"/>
        </w:rPr>
        <w:t>alternative</w:t>
      </w:r>
      <w:r>
        <w:rPr>
          <w:spacing w:val="-13"/>
          <w:w w:val="105"/>
          <w:sz w:val="20"/>
        </w:rPr>
        <w:t> </w:t>
      </w:r>
      <w:r>
        <w:rPr>
          <w:spacing w:val="-3"/>
          <w:w w:val="105"/>
          <w:sz w:val="20"/>
        </w:rPr>
        <w:t>remedy.</w:t>
      </w:r>
      <w:r>
        <w:rPr>
          <w:spacing w:val="-13"/>
          <w:w w:val="105"/>
          <w:sz w:val="20"/>
        </w:rPr>
        <w:t> </w:t>
      </w:r>
      <w:r>
        <w:rPr>
          <w:w w:val="105"/>
          <w:sz w:val="20"/>
        </w:rPr>
        <w:t>In</w:t>
      </w:r>
      <w:r>
        <w:rPr>
          <w:spacing w:val="-13"/>
          <w:w w:val="105"/>
          <w:sz w:val="20"/>
        </w:rPr>
        <w:t> </w:t>
      </w:r>
      <w:r>
        <w:rPr>
          <w:spacing w:val="-3"/>
          <w:w w:val="105"/>
          <w:sz w:val="20"/>
        </w:rPr>
        <w:t>many</w:t>
      </w:r>
      <w:r>
        <w:rPr>
          <w:spacing w:val="-13"/>
          <w:w w:val="105"/>
          <w:sz w:val="20"/>
        </w:rPr>
        <w:t> </w:t>
      </w:r>
      <w:r>
        <w:rPr>
          <w:w w:val="105"/>
          <w:sz w:val="20"/>
        </w:rPr>
        <w:t>cases, </w:t>
      </w:r>
      <w:r>
        <w:rPr>
          <w:spacing w:val="-4"/>
          <w:w w:val="105"/>
          <w:sz w:val="20"/>
        </w:rPr>
        <w:t>however,</w:t>
      </w:r>
      <w:r>
        <w:rPr>
          <w:spacing w:val="-6"/>
          <w:w w:val="105"/>
          <w:sz w:val="20"/>
        </w:rPr>
        <w:t> </w:t>
      </w:r>
      <w:r>
        <w:rPr>
          <w:w w:val="105"/>
          <w:sz w:val="20"/>
        </w:rPr>
        <w:t>the</w:t>
      </w:r>
      <w:r>
        <w:rPr>
          <w:spacing w:val="-6"/>
          <w:w w:val="105"/>
          <w:sz w:val="20"/>
        </w:rPr>
        <w:t> </w:t>
      </w:r>
      <w:r>
        <w:rPr>
          <w:w w:val="105"/>
          <w:sz w:val="20"/>
        </w:rPr>
        <w:t>winding-up</w:t>
      </w:r>
      <w:r>
        <w:rPr>
          <w:spacing w:val="-6"/>
          <w:w w:val="105"/>
          <w:sz w:val="20"/>
        </w:rPr>
        <w:t> </w:t>
      </w:r>
      <w:r>
        <w:rPr>
          <w:w w:val="105"/>
          <w:sz w:val="20"/>
        </w:rPr>
        <w:t>of</w:t>
      </w:r>
      <w:r>
        <w:rPr>
          <w:spacing w:val="-6"/>
          <w:w w:val="105"/>
          <w:sz w:val="20"/>
        </w:rPr>
        <w:t> </w:t>
      </w:r>
      <w:r>
        <w:rPr>
          <w:w w:val="105"/>
          <w:sz w:val="20"/>
        </w:rPr>
        <w:t>the</w:t>
      </w:r>
      <w:r>
        <w:rPr>
          <w:spacing w:val="-6"/>
          <w:w w:val="105"/>
          <w:sz w:val="20"/>
        </w:rPr>
        <w:t> </w:t>
      </w:r>
      <w:r>
        <w:rPr>
          <w:w w:val="105"/>
          <w:sz w:val="20"/>
        </w:rPr>
        <w:t>company</w:t>
      </w:r>
      <w:r>
        <w:rPr>
          <w:spacing w:val="-6"/>
          <w:w w:val="105"/>
          <w:sz w:val="20"/>
        </w:rPr>
        <w:t> </w:t>
      </w:r>
      <w:r>
        <w:rPr>
          <w:w w:val="105"/>
          <w:sz w:val="20"/>
        </w:rPr>
        <w:t>will</w:t>
      </w:r>
      <w:r>
        <w:rPr>
          <w:spacing w:val="-6"/>
          <w:w w:val="105"/>
          <w:sz w:val="20"/>
        </w:rPr>
        <w:t> </w:t>
      </w:r>
      <w:r>
        <w:rPr>
          <w:w w:val="105"/>
          <w:sz w:val="20"/>
        </w:rPr>
        <w:t>not</w:t>
      </w:r>
      <w:r>
        <w:rPr>
          <w:spacing w:val="-6"/>
          <w:w w:val="105"/>
          <w:sz w:val="20"/>
        </w:rPr>
        <w:t> </w:t>
      </w:r>
      <w:r>
        <w:rPr>
          <w:w w:val="105"/>
          <w:sz w:val="20"/>
        </w:rPr>
        <w:t>benefit</w:t>
      </w:r>
      <w:r>
        <w:rPr>
          <w:spacing w:val="-6"/>
          <w:w w:val="105"/>
          <w:sz w:val="20"/>
        </w:rPr>
        <w:t> </w:t>
      </w:r>
      <w:r>
        <w:rPr>
          <w:w w:val="105"/>
          <w:sz w:val="20"/>
        </w:rPr>
        <w:t>the</w:t>
      </w:r>
      <w:r>
        <w:rPr>
          <w:spacing w:val="-6"/>
          <w:w w:val="105"/>
          <w:sz w:val="20"/>
        </w:rPr>
        <w:t> </w:t>
      </w:r>
      <w:r>
        <w:rPr>
          <w:w w:val="105"/>
          <w:sz w:val="20"/>
        </w:rPr>
        <w:t>minority</w:t>
      </w:r>
      <w:r>
        <w:rPr>
          <w:spacing w:val="-6"/>
          <w:w w:val="105"/>
          <w:sz w:val="20"/>
        </w:rPr>
        <w:t> </w:t>
      </w:r>
      <w:r>
        <w:rPr>
          <w:w w:val="105"/>
          <w:sz w:val="20"/>
        </w:rPr>
        <w:t>shareholders,</w:t>
      </w:r>
    </w:p>
    <w:p>
      <w:pPr>
        <w:spacing w:line="254" w:lineRule="auto" w:before="10"/>
        <w:ind w:left="2834" w:right="1891" w:firstLine="0"/>
        <w:jc w:val="left"/>
        <w:rPr>
          <w:sz w:val="20"/>
        </w:rPr>
      </w:pPr>
      <w:r>
        <w:rPr>
          <w:sz w:val="20"/>
        </w:rPr>
        <w:t>since the </w:t>
      </w:r>
      <w:r>
        <w:rPr>
          <w:spacing w:val="-3"/>
          <w:sz w:val="20"/>
        </w:rPr>
        <w:t>break-up </w:t>
      </w:r>
      <w:r>
        <w:rPr>
          <w:sz w:val="20"/>
        </w:rPr>
        <w:t>value of the assets may be </w:t>
      </w:r>
      <w:r>
        <w:rPr>
          <w:spacing w:val="-3"/>
          <w:sz w:val="20"/>
        </w:rPr>
        <w:t>small, </w:t>
      </w:r>
      <w:r>
        <w:rPr>
          <w:sz w:val="20"/>
        </w:rPr>
        <w:t>or the only available purchaser may  be that very majority whose oppression has driven the minority to seek redress. </w:t>
      </w:r>
      <w:r>
        <w:rPr>
          <w:spacing w:val="-4"/>
          <w:sz w:val="20"/>
        </w:rPr>
        <w:t>We, </w:t>
      </w:r>
      <w:r>
        <w:rPr>
          <w:spacing w:val="-3"/>
          <w:sz w:val="20"/>
        </w:rPr>
        <w:t>therefore,  </w:t>
      </w:r>
      <w:r>
        <w:rPr>
          <w:sz w:val="20"/>
        </w:rPr>
        <w:t>suggest that the Court should </w:t>
      </w:r>
      <w:r>
        <w:rPr>
          <w:spacing w:val="-3"/>
          <w:sz w:val="20"/>
        </w:rPr>
        <w:t>have,</w:t>
      </w:r>
      <w:r>
        <w:rPr>
          <w:spacing w:val="39"/>
          <w:sz w:val="20"/>
        </w:rPr>
        <w:t> </w:t>
      </w:r>
      <w:r>
        <w:rPr>
          <w:sz w:val="20"/>
        </w:rPr>
        <w:t>in addition, the power to impose upon   the</w:t>
      </w:r>
      <w:r>
        <w:rPr>
          <w:spacing w:val="11"/>
          <w:sz w:val="20"/>
        </w:rPr>
        <w:t> </w:t>
      </w:r>
      <w:r>
        <w:rPr>
          <w:sz w:val="20"/>
        </w:rPr>
        <w:t>parties</w:t>
      </w:r>
      <w:r>
        <w:rPr>
          <w:spacing w:val="12"/>
          <w:sz w:val="20"/>
        </w:rPr>
        <w:t> </w:t>
      </w:r>
      <w:r>
        <w:rPr>
          <w:sz w:val="20"/>
        </w:rPr>
        <w:t>to</w:t>
      </w:r>
      <w:r>
        <w:rPr>
          <w:spacing w:val="11"/>
          <w:sz w:val="20"/>
        </w:rPr>
        <w:t> </w:t>
      </w:r>
      <w:r>
        <w:rPr>
          <w:sz w:val="20"/>
        </w:rPr>
        <w:t>a</w:t>
      </w:r>
      <w:r>
        <w:rPr>
          <w:spacing w:val="12"/>
          <w:sz w:val="20"/>
        </w:rPr>
        <w:t> </w:t>
      </w:r>
      <w:r>
        <w:rPr>
          <w:sz w:val="20"/>
        </w:rPr>
        <w:t>dispute</w:t>
      </w:r>
      <w:r>
        <w:rPr>
          <w:spacing w:val="11"/>
          <w:sz w:val="20"/>
        </w:rPr>
        <w:t> </w:t>
      </w:r>
      <w:r>
        <w:rPr>
          <w:sz w:val="20"/>
        </w:rPr>
        <w:t>whatever</w:t>
      </w:r>
      <w:r>
        <w:rPr>
          <w:spacing w:val="12"/>
          <w:sz w:val="20"/>
        </w:rPr>
        <w:t> </w:t>
      </w:r>
      <w:r>
        <w:rPr>
          <w:sz w:val="20"/>
        </w:rPr>
        <w:t>settlement</w:t>
      </w:r>
      <w:r>
        <w:rPr>
          <w:spacing w:val="11"/>
          <w:sz w:val="20"/>
        </w:rPr>
        <w:t> </w:t>
      </w:r>
      <w:r>
        <w:rPr>
          <w:sz w:val="20"/>
        </w:rPr>
        <w:t>the</w:t>
      </w:r>
      <w:r>
        <w:rPr>
          <w:spacing w:val="12"/>
          <w:sz w:val="20"/>
        </w:rPr>
        <w:t> </w:t>
      </w:r>
      <w:r>
        <w:rPr>
          <w:sz w:val="20"/>
        </w:rPr>
        <w:t>Court</w:t>
      </w:r>
      <w:r>
        <w:rPr>
          <w:spacing w:val="12"/>
          <w:sz w:val="20"/>
        </w:rPr>
        <w:t> </w:t>
      </w:r>
      <w:r>
        <w:rPr>
          <w:sz w:val="20"/>
        </w:rPr>
        <w:t>considers</w:t>
      </w:r>
      <w:r>
        <w:rPr>
          <w:spacing w:val="11"/>
          <w:sz w:val="20"/>
        </w:rPr>
        <w:t> </w:t>
      </w:r>
      <w:r>
        <w:rPr>
          <w:sz w:val="20"/>
        </w:rPr>
        <w:t>just</w:t>
      </w:r>
      <w:r>
        <w:rPr>
          <w:spacing w:val="12"/>
          <w:sz w:val="20"/>
        </w:rPr>
        <w:t> </w:t>
      </w:r>
      <w:r>
        <w:rPr>
          <w:sz w:val="20"/>
        </w:rPr>
        <w:t>and</w:t>
      </w:r>
      <w:r>
        <w:rPr>
          <w:spacing w:val="11"/>
          <w:sz w:val="20"/>
        </w:rPr>
        <w:t> </w:t>
      </w:r>
      <w:r>
        <w:rPr>
          <w:sz w:val="20"/>
        </w:rPr>
        <w:t>equitable.</w:t>
      </w:r>
    </w:p>
    <w:p>
      <w:pPr>
        <w:spacing w:line="254" w:lineRule="auto" w:before="4"/>
        <w:ind w:left="2834" w:right="1679" w:firstLine="0"/>
        <w:jc w:val="left"/>
        <w:rPr>
          <w:sz w:val="11"/>
        </w:rPr>
      </w:pPr>
      <w:r>
        <w:rPr>
          <w:w w:val="105"/>
          <w:sz w:val="20"/>
        </w:rPr>
        <w:t>This discretion must be unfettered, for it is impossible to lay down a general guide to the</w:t>
      </w:r>
      <w:r>
        <w:rPr>
          <w:spacing w:val="-7"/>
          <w:w w:val="105"/>
          <w:sz w:val="20"/>
        </w:rPr>
        <w:t> </w:t>
      </w:r>
      <w:r>
        <w:rPr>
          <w:w w:val="105"/>
          <w:sz w:val="20"/>
        </w:rPr>
        <w:t>solution</w:t>
      </w:r>
      <w:r>
        <w:rPr>
          <w:spacing w:val="-7"/>
          <w:w w:val="105"/>
          <w:sz w:val="20"/>
        </w:rPr>
        <w:t> </w:t>
      </w:r>
      <w:r>
        <w:rPr>
          <w:w w:val="105"/>
          <w:sz w:val="20"/>
        </w:rPr>
        <w:t>of</w:t>
      </w:r>
      <w:r>
        <w:rPr>
          <w:spacing w:val="-6"/>
          <w:w w:val="105"/>
          <w:sz w:val="20"/>
        </w:rPr>
        <w:t> </w:t>
      </w:r>
      <w:r>
        <w:rPr>
          <w:w w:val="105"/>
          <w:sz w:val="20"/>
        </w:rPr>
        <w:t>what</w:t>
      </w:r>
      <w:r>
        <w:rPr>
          <w:spacing w:val="-7"/>
          <w:w w:val="105"/>
          <w:sz w:val="20"/>
        </w:rPr>
        <w:t> </w:t>
      </w:r>
      <w:r>
        <w:rPr>
          <w:w w:val="105"/>
          <w:sz w:val="20"/>
        </w:rPr>
        <w:t>are</w:t>
      </w:r>
      <w:r>
        <w:rPr>
          <w:spacing w:val="-6"/>
          <w:w w:val="105"/>
          <w:sz w:val="20"/>
        </w:rPr>
        <w:t> </w:t>
      </w:r>
      <w:r>
        <w:rPr>
          <w:w w:val="105"/>
          <w:sz w:val="20"/>
        </w:rPr>
        <w:t>essentially</w:t>
      </w:r>
      <w:r>
        <w:rPr>
          <w:spacing w:val="-7"/>
          <w:w w:val="105"/>
          <w:sz w:val="20"/>
        </w:rPr>
        <w:t> </w:t>
      </w:r>
      <w:r>
        <w:rPr>
          <w:w w:val="105"/>
          <w:sz w:val="20"/>
        </w:rPr>
        <w:t>individual</w:t>
      </w:r>
      <w:r>
        <w:rPr>
          <w:spacing w:val="-6"/>
          <w:w w:val="105"/>
          <w:sz w:val="20"/>
        </w:rPr>
        <w:t> </w:t>
      </w:r>
      <w:r>
        <w:rPr>
          <w:w w:val="105"/>
          <w:sz w:val="20"/>
        </w:rPr>
        <w:t>cases.</w:t>
      </w:r>
      <w:r>
        <w:rPr>
          <w:spacing w:val="-7"/>
          <w:w w:val="105"/>
          <w:sz w:val="20"/>
        </w:rPr>
        <w:t> </w:t>
      </w:r>
      <w:r>
        <w:rPr>
          <w:w w:val="105"/>
          <w:sz w:val="20"/>
        </w:rPr>
        <w:t>We</w:t>
      </w:r>
      <w:r>
        <w:rPr>
          <w:spacing w:val="-7"/>
          <w:w w:val="105"/>
          <w:sz w:val="20"/>
        </w:rPr>
        <w:t> </w:t>
      </w:r>
      <w:r>
        <w:rPr>
          <w:w w:val="105"/>
          <w:sz w:val="20"/>
        </w:rPr>
        <w:t>do</w:t>
      </w:r>
      <w:r>
        <w:rPr>
          <w:spacing w:val="-6"/>
          <w:w w:val="105"/>
          <w:sz w:val="20"/>
        </w:rPr>
        <w:t> </w:t>
      </w:r>
      <w:r>
        <w:rPr>
          <w:w w:val="105"/>
          <w:sz w:val="20"/>
        </w:rPr>
        <w:t>not</w:t>
      </w:r>
      <w:r>
        <w:rPr>
          <w:spacing w:val="-7"/>
          <w:w w:val="105"/>
          <w:sz w:val="20"/>
        </w:rPr>
        <w:t> </w:t>
      </w:r>
      <w:r>
        <w:rPr>
          <w:spacing w:val="-3"/>
          <w:w w:val="105"/>
          <w:sz w:val="20"/>
        </w:rPr>
        <w:t>think</w:t>
      </w:r>
      <w:r>
        <w:rPr>
          <w:spacing w:val="-6"/>
          <w:w w:val="105"/>
          <w:sz w:val="20"/>
        </w:rPr>
        <w:t> </w:t>
      </w:r>
      <w:r>
        <w:rPr>
          <w:w w:val="105"/>
          <w:sz w:val="20"/>
        </w:rPr>
        <w:t>that</w:t>
      </w:r>
      <w:r>
        <w:rPr>
          <w:spacing w:val="-7"/>
          <w:w w:val="105"/>
          <w:sz w:val="20"/>
        </w:rPr>
        <w:t> </w:t>
      </w:r>
      <w:r>
        <w:rPr>
          <w:w w:val="105"/>
          <w:sz w:val="20"/>
        </w:rPr>
        <w:t>the</w:t>
      </w:r>
      <w:r>
        <w:rPr>
          <w:spacing w:val="-6"/>
          <w:w w:val="105"/>
          <w:sz w:val="20"/>
        </w:rPr>
        <w:t> </w:t>
      </w:r>
      <w:r>
        <w:rPr>
          <w:w w:val="105"/>
          <w:sz w:val="20"/>
        </w:rPr>
        <w:t>Court</w:t>
      </w:r>
      <w:r>
        <w:rPr>
          <w:spacing w:val="-7"/>
          <w:w w:val="105"/>
          <w:sz w:val="20"/>
        </w:rPr>
        <w:t> </w:t>
      </w:r>
      <w:r>
        <w:rPr>
          <w:w w:val="105"/>
          <w:sz w:val="20"/>
        </w:rPr>
        <w:t>can be expected in every case to find and impose a solution; but our proposal will give the Court</w:t>
      </w:r>
      <w:r>
        <w:rPr>
          <w:spacing w:val="-9"/>
          <w:w w:val="105"/>
          <w:sz w:val="20"/>
        </w:rPr>
        <w:t> </w:t>
      </w:r>
      <w:r>
        <w:rPr>
          <w:w w:val="105"/>
          <w:sz w:val="20"/>
        </w:rPr>
        <w:t>a</w:t>
      </w:r>
      <w:r>
        <w:rPr>
          <w:spacing w:val="-8"/>
          <w:w w:val="105"/>
          <w:sz w:val="20"/>
        </w:rPr>
        <w:t> </w:t>
      </w:r>
      <w:r>
        <w:rPr>
          <w:w w:val="105"/>
          <w:sz w:val="20"/>
        </w:rPr>
        <w:t>jurisdiction</w:t>
      </w:r>
      <w:r>
        <w:rPr>
          <w:spacing w:val="-9"/>
          <w:w w:val="105"/>
          <w:sz w:val="20"/>
        </w:rPr>
        <w:t> </w:t>
      </w:r>
      <w:r>
        <w:rPr>
          <w:w w:val="105"/>
          <w:sz w:val="20"/>
        </w:rPr>
        <w:t>which</w:t>
      </w:r>
      <w:r>
        <w:rPr>
          <w:spacing w:val="-8"/>
          <w:w w:val="105"/>
          <w:sz w:val="20"/>
        </w:rPr>
        <w:t> </w:t>
      </w:r>
      <w:r>
        <w:rPr>
          <w:w w:val="105"/>
          <w:sz w:val="20"/>
        </w:rPr>
        <w:t>it</w:t>
      </w:r>
      <w:r>
        <w:rPr>
          <w:spacing w:val="-8"/>
          <w:w w:val="105"/>
          <w:sz w:val="20"/>
        </w:rPr>
        <w:t> </w:t>
      </w:r>
      <w:r>
        <w:rPr>
          <w:w w:val="105"/>
          <w:sz w:val="20"/>
        </w:rPr>
        <w:t>at</w:t>
      </w:r>
      <w:r>
        <w:rPr>
          <w:spacing w:val="-9"/>
          <w:w w:val="105"/>
          <w:sz w:val="20"/>
        </w:rPr>
        <w:t> </w:t>
      </w:r>
      <w:r>
        <w:rPr>
          <w:w w:val="105"/>
          <w:sz w:val="20"/>
        </w:rPr>
        <w:t>present</w:t>
      </w:r>
      <w:r>
        <w:rPr>
          <w:spacing w:val="-8"/>
          <w:w w:val="105"/>
          <w:sz w:val="20"/>
        </w:rPr>
        <w:t> </w:t>
      </w:r>
      <w:r>
        <w:rPr>
          <w:w w:val="105"/>
          <w:sz w:val="20"/>
        </w:rPr>
        <w:t>lacks,</w:t>
      </w:r>
      <w:r>
        <w:rPr>
          <w:spacing w:val="-9"/>
          <w:w w:val="105"/>
          <w:sz w:val="20"/>
        </w:rPr>
        <w:t> </w:t>
      </w:r>
      <w:r>
        <w:rPr>
          <w:w w:val="105"/>
          <w:sz w:val="20"/>
        </w:rPr>
        <w:t>and</w:t>
      </w:r>
      <w:r>
        <w:rPr>
          <w:spacing w:val="-8"/>
          <w:w w:val="105"/>
          <w:sz w:val="20"/>
        </w:rPr>
        <w:t> </w:t>
      </w:r>
      <w:r>
        <w:rPr>
          <w:w w:val="105"/>
          <w:sz w:val="20"/>
        </w:rPr>
        <w:t>thereby</w:t>
      </w:r>
      <w:r>
        <w:rPr>
          <w:spacing w:val="-8"/>
          <w:w w:val="105"/>
          <w:sz w:val="20"/>
        </w:rPr>
        <w:t> </w:t>
      </w:r>
      <w:r>
        <w:rPr>
          <w:w w:val="105"/>
          <w:sz w:val="20"/>
        </w:rPr>
        <w:t>at</w:t>
      </w:r>
      <w:r>
        <w:rPr>
          <w:spacing w:val="-9"/>
          <w:w w:val="105"/>
          <w:sz w:val="20"/>
        </w:rPr>
        <w:t> </w:t>
      </w:r>
      <w:r>
        <w:rPr>
          <w:w w:val="105"/>
          <w:sz w:val="20"/>
        </w:rPr>
        <w:t>least</w:t>
      </w:r>
      <w:r>
        <w:rPr>
          <w:spacing w:val="-8"/>
          <w:w w:val="105"/>
          <w:sz w:val="20"/>
        </w:rPr>
        <w:t> </w:t>
      </w:r>
      <w:r>
        <w:rPr>
          <w:w w:val="105"/>
          <w:sz w:val="20"/>
        </w:rPr>
        <w:t>empower</w:t>
      </w:r>
      <w:r>
        <w:rPr>
          <w:spacing w:val="-9"/>
          <w:w w:val="105"/>
          <w:sz w:val="20"/>
        </w:rPr>
        <w:t> </w:t>
      </w:r>
      <w:r>
        <w:rPr>
          <w:w w:val="105"/>
          <w:sz w:val="20"/>
        </w:rPr>
        <w:t>it</w:t>
      </w:r>
      <w:r>
        <w:rPr>
          <w:spacing w:val="-8"/>
          <w:w w:val="105"/>
          <w:sz w:val="20"/>
        </w:rPr>
        <w:t> </w:t>
      </w:r>
      <w:r>
        <w:rPr>
          <w:w w:val="105"/>
          <w:sz w:val="20"/>
        </w:rPr>
        <w:t>to</w:t>
      </w:r>
      <w:r>
        <w:rPr>
          <w:spacing w:val="-9"/>
          <w:w w:val="105"/>
          <w:sz w:val="20"/>
        </w:rPr>
        <w:t> </w:t>
      </w:r>
      <w:r>
        <w:rPr>
          <w:w w:val="105"/>
          <w:sz w:val="20"/>
        </w:rPr>
        <w:t>impose a solution in those cases where one</w:t>
      </w:r>
      <w:r>
        <w:rPr>
          <w:spacing w:val="32"/>
          <w:w w:val="105"/>
          <w:sz w:val="20"/>
        </w:rPr>
        <w:t> </w:t>
      </w:r>
      <w:r>
        <w:rPr>
          <w:spacing w:val="-3"/>
          <w:w w:val="105"/>
          <w:sz w:val="20"/>
        </w:rPr>
        <w:t>exists.</w:t>
      </w:r>
      <w:r>
        <w:rPr>
          <w:spacing w:val="-3"/>
          <w:w w:val="105"/>
          <w:position w:val="7"/>
          <w:sz w:val="11"/>
        </w:rPr>
        <w:t>16</w:t>
      </w:r>
    </w:p>
    <w:p>
      <w:pPr>
        <w:pStyle w:val="ListParagraph"/>
        <w:numPr>
          <w:ilvl w:val="1"/>
          <w:numId w:val="3"/>
        </w:numPr>
        <w:tabs>
          <w:tab w:pos="2380" w:val="left" w:leader="none"/>
          <w:tab w:pos="2381" w:val="left" w:leader="none"/>
        </w:tabs>
        <w:spacing w:line="242" w:lineRule="auto" w:before="117" w:after="0"/>
        <w:ind w:left="2381" w:right="1794" w:hanging="794"/>
        <w:jc w:val="left"/>
        <w:rPr>
          <w:sz w:val="12"/>
        </w:rPr>
      </w:pPr>
      <w:r>
        <w:rPr>
          <w:w w:val="105"/>
          <w:sz w:val="21"/>
        </w:rPr>
        <w:t>This </w:t>
      </w:r>
      <w:r>
        <w:rPr>
          <w:spacing w:val="-3"/>
          <w:w w:val="105"/>
          <w:sz w:val="21"/>
        </w:rPr>
        <w:t>recommendation </w:t>
      </w:r>
      <w:r>
        <w:rPr>
          <w:w w:val="105"/>
          <w:sz w:val="21"/>
        </w:rPr>
        <w:t>led to the enactment in </w:t>
      </w:r>
      <w:r>
        <w:rPr>
          <w:spacing w:val="-6"/>
          <w:w w:val="105"/>
          <w:sz w:val="21"/>
        </w:rPr>
        <w:t>1947 </w:t>
      </w:r>
      <w:r>
        <w:rPr>
          <w:w w:val="105"/>
          <w:sz w:val="21"/>
        </w:rPr>
        <w:t>of a new </w:t>
      </w:r>
      <w:r>
        <w:rPr>
          <w:spacing w:val="-3"/>
          <w:w w:val="105"/>
          <w:sz w:val="21"/>
        </w:rPr>
        <w:t>provision that </w:t>
      </w:r>
      <w:r>
        <w:rPr>
          <w:w w:val="105"/>
          <w:sz w:val="21"/>
        </w:rPr>
        <w:t>became section </w:t>
      </w:r>
      <w:r>
        <w:rPr>
          <w:spacing w:val="-8"/>
          <w:w w:val="105"/>
          <w:sz w:val="21"/>
        </w:rPr>
        <w:t>210 </w:t>
      </w:r>
      <w:r>
        <w:rPr>
          <w:w w:val="105"/>
          <w:sz w:val="21"/>
        </w:rPr>
        <w:t>of the </w:t>
      </w:r>
      <w:r>
        <w:rPr>
          <w:i/>
          <w:spacing w:val="-3"/>
          <w:w w:val="105"/>
          <w:sz w:val="21"/>
        </w:rPr>
        <w:t>Companies </w:t>
      </w:r>
      <w:r>
        <w:rPr>
          <w:i/>
          <w:w w:val="105"/>
          <w:sz w:val="21"/>
        </w:rPr>
        <w:t>Act </w:t>
      </w:r>
      <w:r>
        <w:rPr>
          <w:i/>
          <w:spacing w:val="-4"/>
          <w:w w:val="105"/>
          <w:sz w:val="21"/>
        </w:rPr>
        <w:t>1948 </w:t>
      </w:r>
      <w:r>
        <w:rPr>
          <w:w w:val="105"/>
          <w:sz w:val="21"/>
        </w:rPr>
        <w:t>(UK). Section </w:t>
      </w:r>
      <w:r>
        <w:rPr>
          <w:spacing w:val="-8"/>
          <w:w w:val="105"/>
          <w:sz w:val="21"/>
        </w:rPr>
        <w:t>210 </w:t>
      </w:r>
      <w:r>
        <w:rPr>
          <w:spacing w:val="-2"/>
          <w:w w:val="105"/>
          <w:sz w:val="21"/>
        </w:rPr>
        <w:t>empowered </w:t>
      </w:r>
      <w:r>
        <w:rPr>
          <w:w w:val="105"/>
          <w:sz w:val="21"/>
        </w:rPr>
        <w:t>the court to give other </w:t>
      </w:r>
      <w:r>
        <w:rPr>
          <w:spacing w:val="-3"/>
          <w:w w:val="105"/>
          <w:sz w:val="21"/>
        </w:rPr>
        <w:t>relief against </w:t>
      </w:r>
      <w:r>
        <w:rPr>
          <w:w w:val="105"/>
          <w:sz w:val="21"/>
        </w:rPr>
        <w:t>oppressive conduct of a </w:t>
      </w:r>
      <w:r>
        <w:rPr>
          <w:spacing w:val="-4"/>
          <w:w w:val="105"/>
          <w:sz w:val="21"/>
        </w:rPr>
        <w:t>company’s</w:t>
      </w:r>
      <w:r>
        <w:rPr>
          <w:spacing w:val="34"/>
          <w:w w:val="105"/>
          <w:sz w:val="21"/>
        </w:rPr>
        <w:t> </w:t>
      </w:r>
      <w:r>
        <w:rPr>
          <w:spacing w:val="-5"/>
          <w:w w:val="105"/>
          <w:sz w:val="21"/>
        </w:rPr>
        <w:t>affairs.</w:t>
      </w:r>
      <w:r>
        <w:rPr>
          <w:spacing w:val="-5"/>
          <w:w w:val="105"/>
          <w:position w:val="7"/>
          <w:sz w:val="12"/>
        </w:rPr>
        <w:t>17</w:t>
      </w:r>
    </w:p>
    <w:p>
      <w:pPr>
        <w:pStyle w:val="ListParagraph"/>
        <w:numPr>
          <w:ilvl w:val="1"/>
          <w:numId w:val="3"/>
        </w:numPr>
        <w:tabs>
          <w:tab w:pos="2380" w:val="left" w:leader="none"/>
          <w:tab w:pos="2381" w:val="left" w:leader="none"/>
        </w:tabs>
        <w:spacing w:line="242" w:lineRule="auto" w:before="123" w:after="0"/>
        <w:ind w:left="2381" w:right="1589" w:hanging="794"/>
        <w:jc w:val="left"/>
        <w:rPr>
          <w:sz w:val="21"/>
        </w:rPr>
      </w:pPr>
      <w:r>
        <w:rPr>
          <w:w w:val="105"/>
          <w:sz w:val="21"/>
        </w:rPr>
        <w:t>Section </w:t>
      </w:r>
      <w:r>
        <w:rPr>
          <w:spacing w:val="-8"/>
          <w:w w:val="105"/>
          <w:sz w:val="21"/>
        </w:rPr>
        <w:t>210 </w:t>
      </w:r>
      <w:r>
        <w:rPr>
          <w:w w:val="105"/>
          <w:sz w:val="21"/>
        </w:rPr>
        <w:t>(and the </w:t>
      </w:r>
      <w:r>
        <w:rPr>
          <w:spacing w:val="-3"/>
          <w:w w:val="105"/>
          <w:sz w:val="21"/>
        </w:rPr>
        <w:t>various legislative provisions that </w:t>
      </w:r>
      <w:r>
        <w:rPr>
          <w:spacing w:val="-2"/>
          <w:w w:val="105"/>
          <w:sz w:val="21"/>
        </w:rPr>
        <w:t>succeeded </w:t>
      </w:r>
      <w:r>
        <w:rPr>
          <w:w w:val="105"/>
          <w:sz w:val="21"/>
        </w:rPr>
        <w:t>it in the </w:t>
      </w:r>
      <w:r>
        <w:rPr>
          <w:spacing w:val="-3"/>
          <w:w w:val="105"/>
          <w:sz w:val="21"/>
        </w:rPr>
        <w:t>United </w:t>
      </w:r>
      <w:r>
        <w:rPr>
          <w:w w:val="105"/>
          <w:sz w:val="21"/>
        </w:rPr>
        <w:t>Kingdom)</w:t>
      </w:r>
      <w:r>
        <w:rPr>
          <w:w w:val="105"/>
          <w:position w:val="7"/>
          <w:sz w:val="12"/>
        </w:rPr>
        <w:t>18 </w:t>
      </w:r>
      <w:r>
        <w:rPr>
          <w:w w:val="105"/>
          <w:sz w:val="21"/>
        </w:rPr>
        <w:t>was the model </w:t>
      </w:r>
      <w:r>
        <w:rPr>
          <w:spacing w:val="-3"/>
          <w:w w:val="105"/>
          <w:sz w:val="21"/>
        </w:rPr>
        <w:t>for </w:t>
      </w:r>
      <w:r>
        <w:rPr>
          <w:w w:val="105"/>
          <w:sz w:val="21"/>
        </w:rPr>
        <w:t>section </w:t>
      </w:r>
      <w:r>
        <w:rPr>
          <w:spacing w:val="-4"/>
          <w:w w:val="105"/>
          <w:sz w:val="21"/>
        </w:rPr>
        <w:t>186 </w:t>
      </w:r>
      <w:r>
        <w:rPr>
          <w:w w:val="105"/>
          <w:sz w:val="21"/>
        </w:rPr>
        <w:t>of the </w:t>
      </w:r>
      <w:r>
        <w:rPr>
          <w:i/>
          <w:spacing w:val="-3"/>
          <w:w w:val="105"/>
          <w:sz w:val="21"/>
        </w:rPr>
        <w:t>Australian </w:t>
      </w:r>
      <w:r>
        <w:rPr>
          <w:i/>
          <w:w w:val="105"/>
          <w:sz w:val="21"/>
        </w:rPr>
        <w:t>Uniform </w:t>
      </w:r>
      <w:r>
        <w:rPr>
          <w:i/>
          <w:spacing w:val="-3"/>
          <w:w w:val="105"/>
          <w:sz w:val="21"/>
        </w:rPr>
        <w:t>Companies </w:t>
      </w:r>
      <w:r>
        <w:rPr>
          <w:i/>
          <w:w w:val="105"/>
          <w:sz w:val="21"/>
        </w:rPr>
        <w:t>Act </w:t>
      </w:r>
      <w:r>
        <w:rPr>
          <w:i/>
          <w:spacing w:val="-8"/>
          <w:w w:val="105"/>
          <w:sz w:val="21"/>
        </w:rPr>
        <w:t>1961 </w:t>
      </w:r>
      <w:r>
        <w:rPr>
          <w:w w:val="105"/>
          <w:sz w:val="21"/>
        </w:rPr>
        <w:t>(Cth), which </w:t>
      </w:r>
      <w:r>
        <w:rPr>
          <w:spacing w:val="-3"/>
          <w:w w:val="105"/>
          <w:sz w:val="21"/>
        </w:rPr>
        <w:t>subsequently </w:t>
      </w:r>
      <w:r>
        <w:rPr>
          <w:w w:val="105"/>
          <w:sz w:val="21"/>
        </w:rPr>
        <w:t>became section </w:t>
      </w:r>
      <w:r>
        <w:rPr>
          <w:spacing w:val="-5"/>
          <w:w w:val="105"/>
          <w:sz w:val="21"/>
        </w:rPr>
        <w:t>320 </w:t>
      </w:r>
      <w:r>
        <w:rPr>
          <w:w w:val="105"/>
          <w:sz w:val="21"/>
        </w:rPr>
        <w:t>of the </w:t>
      </w:r>
      <w:r>
        <w:rPr>
          <w:i/>
          <w:spacing w:val="-3"/>
          <w:w w:val="105"/>
          <w:sz w:val="21"/>
        </w:rPr>
        <w:t>Companies </w:t>
      </w:r>
      <w:r>
        <w:rPr>
          <w:i/>
          <w:spacing w:val="-2"/>
          <w:w w:val="105"/>
          <w:sz w:val="21"/>
        </w:rPr>
        <w:t>Code</w:t>
      </w:r>
      <w:r>
        <w:rPr>
          <w:spacing w:val="-2"/>
          <w:w w:val="105"/>
          <w:position w:val="7"/>
          <w:sz w:val="12"/>
        </w:rPr>
        <w:t>19 </w:t>
      </w:r>
      <w:r>
        <w:rPr>
          <w:w w:val="105"/>
          <w:sz w:val="21"/>
        </w:rPr>
        <w:t>and then section </w:t>
      </w:r>
      <w:r>
        <w:rPr>
          <w:spacing w:val="-3"/>
          <w:w w:val="105"/>
          <w:sz w:val="21"/>
        </w:rPr>
        <w:t>260</w:t>
      </w:r>
      <w:r>
        <w:rPr>
          <w:spacing w:val="5"/>
          <w:w w:val="105"/>
          <w:sz w:val="21"/>
        </w:rPr>
        <w:t> </w:t>
      </w:r>
      <w:r>
        <w:rPr>
          <w:w w:val="105"/>
          <w:sz w:val="21"/>
        </w:rPr>
        <w:t>of</w:t>
      </w:r>
      <w:r>
        <w:rPr>
          <w:spacing w:val="6"/>
          <w:w w:val="105"/>
          <w:sz w:val="21"/>
        </w:rPr>
        <w:t> </w:t>
      </w:r>
      <w:r>
        <w:rPr>
          <w:w w:val="105"/>
          <w:sz w:val="21"/>
        </w:rPr>
        <w:t>the</w:t>
      </w:r>
      <w:r>
        <w:rPr>
          <w:spacing w:val="5"/>
          <w:w w:val="105"/>
          <w:sz w:val="21"/>
        </w:rPr>
        <w:t> </w:t>
      </w:r>
      <w:r>
        <w:rPr>
          <w:i/>
          <w:spacing w:val="-3"/>
          <w:w w:val="105"/>
          <w:sz w:val="21"/>
        </w:rPr>
        <w:t>Corporations</w:t>
      </w:r>
      <w:r>
        <w:rPr>
          <w:i/>
          <w:spacing w:val="6"/>
          <w:w w:val="105"/>
          <w:sz w:val="21"/>
        </w:rPr>
        <w:t> </w:t>
      </w:r>
      <w:r>
        <w:rPr>
          <w:i/>
          <w:spacing w:val="-6"/>
          <w:w w:val="105"/>
          <w:sz w:val="21"/>
        </w:rPr>
        <w:t>Law</w:t>
      </w:r>
      <w:r>
        <w:rPr>
          <w:spacing w:val="-6"/>
          <w:w w:val="105"/>
          <w:sz w:val="21"/>
        </w:rPr>
        <w:t>.</w:t>
      </w:r>
      <w:r>
        <w:rPr>
          <w:spacing w:val="5"/>
          <w:w w:val="105"/>
          <w:sz w:val="21"/>
        </w:rPr>
        <w:t> </w:t>
      </w:r>
      <w:r>
        <w:rPr>
          <w:spacing w:val="-3"/>
          <w:w w:val="105"/>
          <w:sz w:val="21"/>
        </w:rPr>
        <w:t>According</w:t>
      </w:r>
      <w:r>
        <w:rPr>
          <w:spacing w:val="6"/>
          <w:w w:val="105"/>
          <w:sz w:val="21"/>
        </w:rPr>
        <w:t> </w:t>
      </w:r>
      <w:r>
        <w:rPr>
          <w:w w:val="105"/>
          <w:sz w:val="21"/>
        </w:rPr>
        <w:t>to</w:t>
      </w:r>
      <w:r>
        <w:rPr>
          <w:spacing w:val="5"/>
          <w:w w:val="105"/>
          <w:sz w:val="21"/>
        </w:rPr>
        <w:t> </w:t>
      </w:r>
      <w:r>
        <w:rPr>
          <w:spacing w:val="-3"/>
          <w:w w:val="105"/>
          <w:sz w:val="21"/>
        </w:rPr>
        <w:t>Austin</w:t>
      </w:r>
      <w:r>
        <w:rPr>
          <w:spacing w:val="6"/>
          <w:w w:val="105"/>
          <w:sz w:val="21"/>
        </w:rPr>
        <w:t> </w:t>
      </w:r>
      <w:r>
        <w:rPr>
          <w:w w:val="105"/>
          <w:sz w:val="21"/>
        </w:rPr>
        <w:t>and</w:t>
      </w:r>
      <w:r>
        <w:rPr>
          <w:spacing w:val="5"/>
          <w:w w:val="105"/>
          <w:sz w:val="21"/>
        </w:rPr>
        <w:t> </w:t>
      </w:r>
      <w:r>
        <w:rPr>
          <w:w w:val="105"/>
          <w:sz w:val="21"/>
        </w:rPr>
        <w:t>Ramsay:</w:t>
      </w:r>
    </w:p>
    <w:p>
      <w:pPr>
        <w:pStyle w:val="BodyText"/>
        <w:rPr>
          <w:sz w:val="20"/>
        </w:rPr>
      </w:pPr>
    </w:p>
    <w:p>
      <w:pPr>
        <w:pStyle w:val="BodyText"/>
        <w:rPr>
          <w:sz w:val="20"/>
        </w:rPr>
      </w:pPr>
    </w:p>
    <w:p>
      <w:pPr>
        <w:pStyle w:val="BodyText"/>
        <w:rPr>
          <w:sz w:val="20"/>
        </w:rPr>
      </w:pPr>
    </w:p>
    <w:p>
      <w:pPr>
        <w:pStyle w:val="BodyText"/>
        <w:spacing w:before="10"/>
        <w:rPr>
          <w:sz w:val="28"/>
        </w:rPr>
      </w:pPr>
      <w:r>
        <w:rPr/>
        <w:pict>
          <v:line style="position:absolute;mso-position-horizontal-relative:page;mso-position-vertical-relative:paragraph;z-index:608;mso-wrap-distance-left:0;mso-wrap-distance-right:0" from="79.370102pt,20.078363pt" to="515.905102pt,20.078363pt" stroked="true" strokeweight="1pt" strokecolor="#f9ceca">
            <v:stroke dashstyle="solid"/>
            <w10:wrap type="topAndBottom"/>
          </v:line>
        </w:pict>
      </w:r>
    </w:p>
    <w:p>
      <w:pPr>
        <w:pStyle w:val="ListParagraph"/>
        <w:numPr>
          <w:ilvl w:val="0"/>
          <w:numId w:val="13"/>
        </w:numPr>
        <w:tabs>
          <w:tab w:pos="2381" w:val="left" w:leader="none"/>
          <w:tab w:pos="2382" w:val="left" w:leader="none"/>
        </w:tabs>
        <w:spacing w:line="240" w:lineRule="auto" w:before="117" w:after="0"/>
        <w:ind w:left="2381" w:right="1795" w:hanging="794"/>
        <w:jc w:val="both"/>
        <w:rPr>
          <w:sz w:val="13"/>
        </w:rPr>
      </w:pPr>
      <w:r>
        <w:rPr>
          <w:w w:val="105"/>
          <w:sz w:val="13"/>
        </w:rPr>
        <w:t>R Brockett, </w:t>
      </w:r>
      <w:r>
        <w:rPr>
          <w:spacing w:val="2"/>
          <w:w w:val="105"/>
          <w:sz w:val="13"/>
        </w:rPr>
        <w:t>‘The </w:t>
      </w:r>
      <w:r>
        <w:rPr>
          <w:w w:val="105"/>
          <w:sz w:val="13"/>
        </w:rPr>
        <w:t>Valuation of Minority Shareholdings in an Oppression Context – A Contemporary Review’ (2012) 24.2 </w:t>
      </w:r>
      <w:r>
        <w:rPr>
          <w:i/>
          <w:w w:val="105"/>
          <w:sz w:val="13"/>
        </w:rPr>
        <w:t>Bond Law Review </w:t>
      </w:r>
      <w:r>
        <w:rPr>
          <w:spacing w:val="-4"/>
          <w:w w:val="105"/>
          <w:sz w:val="13"/>
        </w:rPr>
        <w:t>101, </w:t>
      </w:r>
      <w:r>
        <w:rPr>
          <w:w w:val="105"/>
          <w:sz w:val="13"/>
        </w:rPr>
        <w:t>103; citing Companies and Securities Law Reform Committee, </w:t>
      </w:r>
      <w:r>
        <w:rPr>
          <w:i/>
          <w:w w:val="105"/>
          <w:sz w:val="13"/>
        </w:rPr>
        <w:t>Enforcement of the Duties of Directors and Officers of a Company by </w:t>
      </w:r>
      <w:r>
        <w:rPr>
          <w:i/>
          <w:w w:val="105"/>
          <w:sz w:val="13"/>
        </w:rPr>
        <w:t>means of a Statutory Derivative Action</w:t>
      </w:r>
      <w:r>
        <w:rPr>
          <w:w w:val="105"/>
          <w:sz w:val="13"/>
        </w:rPr>
        <w:t>, Report No </w:t>
      </w:r>
      <w:r>
        <w:rPr>
          <w:spacing w:val="-4"/>
          <w:w w:val="105"/>
          <w:sz w:val="13"/>
        </w:rPr>
        <w:t>12 </w:t>
      </w:r>
      <w:r>
        <w:rPr>
          <w:w w:val="105"/>
          <w:sz w:val="13"/>
        </w:rPr>
        <w:t>(1990)</w:t>
      </w:r>
      <w:r>
        <w:rPr>
          <w:spacing w:val="17"/>
          <w:w w:val="105"/>
          <w:sz w:val="13"/>
        </w:rPr>
        <w:t> </w:t>
      </w:r>
      <w:r>
        <w:rPr>
          <w:spacing w:val="5"/>
          <w:w w:val="105"/>
          <w:sz w:val="13"/>
        </w:rPr>
        <w:t>[5]-[6].</w:t>
      </w:r>
    </w:p>
    <w:p>
      <w:pPr>
        <w:pStyle w:val="ListParagraph"/>
        <w:numPr>
          <w:ilvl w:val="0"/>
          <w:numId w:val="13"/>
        </w:numPr>
        <w:tabs>
          <w:tab w:pos="2381" w:val="left" w:leader="none"/>
          <w:tab w:pos="2382" w:val="left" w:leader="none"/>
        </w:tabs>
        <w:spacing w:line="240" w:lineRule="auto" w:before="4" w:after="0"/>
        <w:ind w:left="2381" w:right="1912" w:hanging="794"/>
        <w:jc w:val="left"/>
        <w:rPr>
          <w:sz w:val="13"/>
        </w:rPr>
      </w:pPr>
      <w:r>
        <w:rPr>
          <w:w w:val="105"/>
          <w:sz w:val="13"/>
        </w:rPr>
        <w:t>Cohen Committee, </w:t>
      </w:r>
      <w:r>
        <w:rPr>
          <w:i/>
          <w:w w:val="105"/>
          <w:sz w:val="13"/>
        </w:rPr>
        <w:t>Report of the Committee on Company Law Amendment </w:t>
      </w:r>
      <w:r>
        <w:rPr>
          <w:w w:val="105"/>
          <w:sz w:val="13"/>
        </w:rPr>
        <w:t>(1945) </w:t>
      </w:r>
      <w:r>
        <w:rPr>
          <w:spacing w:val="2"/>
          <w:w w:val="105"/>
          <w:sz w:val="13"/>
        </w:rPr>
        <w:t>&lt;</w:t>
      </w:r>
      <w:hyperlink r:id="rId31">
        <w:r>
          <w:rPr>
            <w:spacing w:val="2"/>
            <w:w w:val="105"/>
            <w:sz w:val="13"/>
          </w:rPr>
          <w:t>http://www.takeovers.gov.au/content/Resources/</w:t>
        </w:r>
      </w:hyperlink>
      <w:r>
        <w:rPr>
          <w:spacing w:val="2"/>
          <w:w w:val="105"/>
          <w:sz w:val="13"/>
        </w:rPr>
        <w:t> </w:t>
      </w:r>
      <w:r>
        <w:rPr>
          <w:w w:val="105"/>
          <w:sz w:val="13"/>
        </w:rPr>
        <w:t>other_resources/Cohen_Committee.aspx&gt;.</w:t>
      </w:r>
    </w:p>
    <w:p>
      <w:pPr>
        <w:pStyle w:val="ListParagraph"/>
        <w:numPr>
          <w:ilvl w:val="0"/>
          <w:numId w:val="13"/>
        </w:numPr>
        <w:tabs>
          <w:tab w:pos="2381" w:val="left" w:leader="none"/>
          <w:tab w:pos="2382" w:val="left" w:leader="none"/>
        </w:tabs>
        <w:spacing w:line="240" w:lineRule="auto" w:before="3" w:after="0"/>
        <w:ind w:left="2381" w:right="0" w:hanging="794"/>
        <w:jc w:val="left"/>
        <w:rPr>
          <w:sz w:val="13"/>
        </w:rPr>
      </w:pPr>
      <w:r>
        <w:rPr>
          <w:sz w:val="13"/>
        </w:rPr>
        <w:t>R</w:t>
      </w:r>
      <w:r>
        <w:rPr>
          <w:spacing w:val="9"/>
          <w:sz w:val="13"/>
        </w:rPr>
        <w:t> </w:t>
      </w:r>
      <w:r>
        <w:rPr>
          <w:sz w:val="13"/>
        </w:rPr>
        <w:t>P</w:t>
      </w:r>
      <w:r>
        <w:rPr>
          <w:spacing w:val="9"/>
          <w:sz w:val="13"/>
        </w:rPr>
        <w:t> </w:t>
      </w:r>
      <w:r>
        <w:rPr>
          <w:sz w:val="13"/>
        </w:rPr>
        <w:t>Austin</w:t>
      </w:r>
      <w:r>
        <w:rPr>
          <w:spacing w:val="9"/>
          <w:sz w:val="13"/>
        </w:rPr>
        <w:t> </w:t>
      </w:r>
      <w:r>
        <w:rPr>
          <w:sz w:val="13"/>
        </w:rPr>
        <w:t>and</w:t>
      </w:r>
      <w:r>
        <w:rPr>
          <w:spacing w:val="9"/>
          <w:sz w:val="13"/>
        </w:rPr>
        <w:t> </w:t>
      </w:r>
      <w:r>
        <w:rPr>
          <w:sz w:val="13"/>
        </w:rPr>
        <w:t>I</w:t>
      </w:r>
      <w:r>
        <w:rPr>
          <w:spacing w:val="9"/>
          <w:sz w:val="13"/>
        </w:rPr>
        <w:t> </w:t>
      </w:r>
      <w:r>
        <w:rPr>
          <w:sz w:val="13"/>
        </w:rPr>
        <w:t>M</w:t>
      </w:r>
      <w:r>
        <w:rPr>
          <w:spacing w:val="9"/>
          <w:sz w:val="13"/>
        </w:rPr>
        <w:t> </w:t>
      </w:r>
      <w:r>
        <w:rPr>
          <w:sz w:val="13"/>
        </w:rPr>
        <w:t>Ramsay,</w:t>
      </w:r>
      <w:r>
        <w:rPr>
          <w:spacing w:val="9"/>
          <w:sz w:val="13"/>
        </w:rPr>
        <w:t> </w:t>
      </w:r>
      <w:r>
        <w:rPr>
          <w:i/>
          <w:sz w:val="13"/>
        </w:rPr>
        <w:t>Ford’s</w:t>
      </w:r>
      <w:r>
        <w:rPr>
          <w:i/>
          <w:spacing w:val="8"/>
          <w:sz w:val="13"/>
        </w:rPr>
        <w:t> </w:t>
      </w:r>
      <w:r>
        <w:rPr>
          <w:i/>
          <w:sz w:val="13"/>
        </w:rPr>
        <w:t>Principles</w:t>
      </w:r>
      <w:r>
        <w:rPr>
          <w:i/>
          <w:spacing w:val="8"/>
          <w:sz w:val="13"/>
        </w:rPr>
        <w:t> </w:t>
      </w:r>
      <w:r>
        <w:rPr>
          <w:i/>
          <w:sz w:val="13"/>
        </w:rPr>
        <w:t>of</w:t>
      </w:r>
      <w:r>
        <w:rPr>
          <w:i/>
          <w:spacing w:val="8"/>
          <w:sz w:val="13"/>
        </w:rPr>
        <w:t> </w:t>
      </w:r>
      <w:r>
        <w:rPr>
          <w:i/>
          <w:sz w:val="13"/>
        </w:rPr>
        <w:t>Corporations</w:t>
      </w:r>
      <w:r>
        <w:rPr>
          <w:i/>
          <w:spacing w:val="8"/>
          <w:sz w:val="13"/>
        </w:rPr>
        <w:t> </w:t>
      </w:r>
      <w:r>
        <w:rPr>
          <w:i/>
          <w:sz w:val="13"/>
        </w:rPr>
        <w:t>Law</w:t>
      </w:r>
      <w:r>
        <w:rPr>
          <w:sz w:val="13"/>
        </w:rPr>
        <w:t>,</w:t>
      </w:r>
      <w:r>
        <w:rPr>
          <w:spacing w:val="9"/>
          <w:sz w:val="13"/>
        </w:rPr>
        <w:t> </w:t>
      </w:r>
      <w:r>
        <w:rPr>
          <w:spacing w:val="2"/>
          <w:sz w:val="13"/>
        </w:rPr>
        <w:t>(LexisNexis</w:t>
      </w:r>
      <w:r>
        <w:rPr>
          <w:spacing w:val="9"/>
          <w:sz w:val="13"/>
        </w:rPr>
        <w:t> </w:t>
      </w:r>
      <w:r>
        <w:rPr>
          <w:sz w:val="13"/>
        </w:rPr>
        <w:t>Butterworths,</w:t>
      </w:r>
      <w:r>
        <w:rPr>
          <w:spacing w:val="9"/>
          <w:sz w:val="13"/>
        </w:rPr>
        <w:t> </w:t>
      </w:r>
      <w:r>
        <w:rPr>
          <w:sz w:val="13"/>
        </w:rPr>
        <w:t>15th</w:t>
      </w:r>
      <w:r>
        <w:rPr>
          <w:spacing w:val="9"/>
          <w:sz w:val="13"/>
        </w:rPr>
        <w:t> </w:t>
      </w:r>
      <w:r>
        <w:rPr>
          <w:sz w:val="13"/>
        </w:rPr>
        <w:t>ed,</w:t>
      </w:r>
      <w:r>
        <w:rPr>
          <w:spacing w:val="9"/>
          <w:sz w:val="13"/>
        </w:rPr>
        <w:t> </w:t>
      </w:r>
      <w:r>
        <w:rPr>
          <w:sz w:val="13"/>
        </w:rPr>
        <w:t>2013)</w:t>
      </w:r>
      <w:r>
        <w:rPr>
          <w:spacing w:val="9"/>
          <w:sz w:val="13"/>
        </w:rPr>
        <w:t> </w:t>
      </w:r>
      <w:r>
        <w:rPr>
          <w:sz w:val="13"/>
        </w:rPr>
        <w:t>709</w:t>
      </w:r>
      <w:r>
        <w:rPr>
          <w:spacing w:val="9"/>
          <w:sz w:val="13"/>
        </w:rPr>
        <w:t> </w:t>
      </w:r>
      <w:r>
        <w:rPr>
          <w:sz w:val="13"/>
        </w:rPr>
        <w:t>[10.430].</w:t>
      </w:r>
    </w:p>
    <w:p>
      <w:pPr>
        <w:pStyle w:val="ListParagraph"/>
        <w:numPr>
          <w:ilvl w:val="0"/>
          <w:numId w:val="13"/>
        </w:numPr>
        <w:tabs>
          <w:tab w:pos="2381" w:val="left" w:leader="none"/>
          <w:tab w:pos="2382" w:val="left" w:leader="none"/>
        </w:tabs>
        <w:spacing w:line="240" w:lineRule="auto" w:before="1" w:after="0"/>
        <w:ind w:left="2381" w:right="0" w:hanging="794"/>
        <w:jc w:val="left"/>
        <w:rPr>
          <w:sz w:val="13"/>
        </w:rPr>
      </w:pPr>
      <w:r>
        <w:rPr>
          <w:sz w:val="13"/>
        </w:rPr>
        <w:t>Restrictions</w:t>
      </w:r>
      <w:r>
        <w:rPr>
          <w:spacing w:val="7"/>
          <w:sz w:val="13"/>
        </w:rPr>
        <w:t> </w:t>
      </w:r>
      <w:r>
        <w:rPr>
          <w:sz w:val="13"/>
        </w:rPr>
        <w:t>on</w:t>
      </w:r>
      <w:r>
        <w:rPr>
          <w:spacing w:val="7"/>
          <w:sz w:val="13"/>
        </w:rPr>
        <w:t> </w:t>
      </w:r>
      <w:r>
        <w:rPr>
          <w:sz w:val="13"/>
        </w:rPr>
        <w:t>transfers</w:t>
      </w:r>
      <w:r>
        <w:rPr>
          <w:spacing w:val="7"/>
          <w:sz w:val="13"/>
        </w:rPr>
        <w:t> </w:t>
      </w:r>
      <w:r>
        <w:rPr>
          <w:sz w:val="13"/>
        </w:rPr>
        <w:t>of</w:t>
      </w:r>
      <w:r>
        <w:rPr>
          <w:spacing w:val="7"/>
          <w:sz w:val="13"/>
        </w:rPr>
        <w:t> </w:t>
      </w:r>
      <w:r>
        <w:rPr>
          <w:sz w:val="13"/>
        </w:rPr>
        <w:t>shares</w:t>
      </w:r>
      <w:r>
        <w:rPr>
          <w:spacing w:val="7"/>
          <w:sz w:val="13"/>
        </w:rPr>
        <w:t> </w:t>
      </w:r>
      <w:r>
        <w:rPr>
          <w:spacing w:val="4"/>
          <w:sz w:val="13"/>
        </w:rPr>
        <w:t>[58],</w:t>
      </w:r>
      <w:r>
        <w:rPr>
          <w:spacing w:val="7"/>
          <w:sz w:val="13"/>
        </w:rPr>
        <w:t> </w:t>
      </w:r>
      <w:r>
        <w:rPr>
          <w:sz w:val="13"/>
        </w:rPr>
        <w:t>Excessive</w:t>
      </w:r>
      <w:r>
        <w:rPr>
          <w:spacing w:val="7"/>
          <w:sz w:val="13"/>
        </w:rPr>
        <w:t> </w:t>
      </w:r>
      <w:r>
        <w:rPr>
          <w:sz w:val="13"/>
        </w:rPr>
        <w:t>remuneration</w:t>
      </w:r>
      <w:r>
        <w:rPr>
          <w:spacing w:val="8"/>
          <w:sz w:val="13"/>
        </w:rPr>
        <w:t> </w:t>
      </w:r>
      <w:r>
        <w:rPr>
          <w:sz w:val="13"/>
        </w:rPr>
        <w:t>of</w:t>
      </w:r>
      <w:r>
        <w:rPr>
          <w:spacing w:val="7"/>
          <w:sz w:val="13"/>
        </w:rPr>
        <w:t> </w:t>
      </w:r>
      <w:r>
        <w:rPr>
          <w:sz w:val="13"/>
        </w:rPr>
        <w:t>Directors</w:t>
      </w:r>
      <w:r>
        <w:rPr>
          <w:spacing w:val="7"/>
          <w:sz w:val="13"/>
        </w:rPr>
        <w:t> </w:t>
      </w:r>
      <w:r>
        <w:rPr>
          <w:spacing w:val="2"/>
          <w:sz w:val="13"/>
        </w:rPr>
        <w:t>[59].</w:t>
      </w:r>
    </w:p>
    <w:p>
      <w:pPr>
        <w:pStyle w:val="ListParagraph"/>
        <w:numPr>
          <w:ilvl w:val="0"/>
          <w:numId w:val="13"/>
        </w:numPr>
        <w:tabs>
          <w:tab w:pos="2381" w:val="left" w:leader="none"/>
          <w:tab w:pos="2382" w:val="left" w:leader="none"/>
        </w:tabs>
        <w:spacing w:line="240" w:lineRule="auto" w:before="1" w:after="0"/>
        <w:ind w:left="2381" w:right="1643" w:hanging="794"/>
        <w:jc w:val="left"/>
        <w:rPr>
          <w:sz w:val="13"/>
        </w:rPr>
      </w:pPr>
      <w:r>
        <w:rPr>
          <w:w w:val="105"/>
          <w:sz w:val="13"/>
        </w:rPr>
        <w:t>Cohen Committee, </w:t>
      </w:r>
      <w:r>
        <w:rPr>
          <w:i/>
          <w:w w:val="105"/>
          <w:sz w:val="13"/>
        </w:rPr>
        <w:t>Report of the Committee on Company Law Amendment </w:t>
      </w:r>
      <w:r>
        <w:rPr>
          <w:w w:val="105"/>
          <w:sz w:val="13"/>
        </w:rPr>
        <w:t>(1945) </w:t>
      </w:r>
      <w:r>
        <w:rPr>
          <w:spacing w:val="3"/>
          <w:w w:val="105"/>
          <w:sz w:val="13"/>
        </w:rPr>
        <w:t>[60] </w:t>
      </w:r>
      <w:r>
        <w:rPr>
          <w:spacing w:val="2"/>
          <w:w w:val="105"/>
          <w:sz w:val="13"/>
        </w:rPr>
        <w:t>&lt;</w:t>
      </w:r>
      <w:hyperlink r:id="rId31">
        <w:r>
          <w:rPr>
            <w:spacing w:val="2"/>
            <w:w w:val="105"/>
            <w:sz w:val="13"/>
          </w:rPr>
          <w:t>http://www.takeovers.gov.au/content/Resources/</w:t>
        </w:r>
      </w:hyperlink>
      <w:r>
        <w:rPr>
          <w:spacing w:val="2"/>
          <w:w w:val="105"/>
          <w:sz w:val="13"/>
        </w:rPr>
        <w:t> </w:t>
      </w:r>
      <w:r>
        <w:rPr>
          <w:w w:val="105"/>
          <w:sz w:val="13"/>
        </w:rPr>
        <w:t>other_resources/Cohen_Committee.aspx&gt;.</w:t>
      </w:r>
    </w:p>
    <w:p>
      <w:pPr>
        <w:pStyle w:val="ListParagraph"/>
        <w:numPr>
          <w:ilvl w:val="0"/>
          <w:numId w:val="13"/>
        </w:numPr>
        <w:tabs>
          <w:tab w:pos="2381" w:val="left" w:leader="none"/>
          <w:tab w:pos="2382" w:val="left" w:leader="none"/>
        </w:tabs>
        <w:spacing w:line="240" w:lineRule="auto" w:before="3" w:after="0"/>
        <w:ind w:left="2381" w:right="0" w:hanging="794"/>
        <w:jc w:val="left"/>
        <w:rPr>
          <w:sz w:val="13"/>
        </w:rPr>
      </w:pPr>
      <w:r>
        <w:rPr>
          <w:sz w:val="13"/>
        </w:rPr>
        <w:t>R</w:t>
      </w:r>
      <w:r>
        <w:rPr>
          <w:spacing w:val="9"/>
          <w:sz w:val="13"/>
        </w:rPr>
        <w:t> </w:t>
      </w:r>
      <w:r>
        <w:rPr>
          <w:sz w:val="13"/>
        </w:rPr>
        <w:t>P</w:t>
      </w:r>
      <w:r>
        <w:rPr>
          <w:spacing w:val="9"/>
          <w:sz w:val="13"/>
        </w:rPr>
        <w:t> </w:t>
      </w:r>
      <w:r>
        <w:rPr>
          <w:sz w:val="13"/>
        </w:rPr>
        <w:t>Austin</w:t>
      </w:r>
      <w:r>
        <w:rPr>
          <w:spacing w:val="9"/>
          <w:sz w:val="13"/>
        </w:rPr>
        <w:t> </w:t>
      </w:r>
      <w:r>
        <w:rPr>
          <w:sz w:val="13"/>
        </w:rPr>
        <w:t>and</w:t>
      </w:r>
      <w:r>
        <w:rPr>
          <w:spacing w:val="9"/>
          <w:sz w:val="13"/>
        </w:rPr>
        <w:t> </w:t>
      </w:r>
      <w:r>
        <w:rPr>
          <w:sz w:val="13"/>
        </w:rPr>
        <w:t>I</w:t>
      </w:r>
      <w:r>
        <w:rPr>
          <w:spacing w:val="9"/>
          <w:sz w:val="13"/>
        </w:rPr>
        <w:t> </w:t>
      </w:r>
      <w:r>
        <w:rPr>
          <w:sz w:val="13"/>
        </w:rPr>
        <w:t>M</w:t>
      </w:r>
      <w:r>
        <w:rPr>
          <w:spacing w:val="9"/>
          <w:sz w:val="13"/>
        </w:rPr>
        <w:t> </w:t>
      </w:r>
      <w:r>
        <w:rPr>
          <w:sz w:val="13"/>
        </w:rPr>
        <w:t>Ramsay,</w:t>
      </w:r>
      <w:r>
        <w:rPr>
          <w:spacing w:val="9"/>
          <w:sz w:val="13"/>
        </w:rPr>
        <w:t> </w:t>
      </w:r>
      <w:r>
        <w:rPr>
          <w:i/>
          <w:sz w:val="13"/>
        </w:rPr>
        <w:t>Ford’s</w:t>
      </w:r>
      <w:r>
        <w:rPr>
          <w:i/>
          <w:spacing w:val="8"/>
          <w:sz w:val="13"/>
        </w:rPr>
        <w:t> </w:t>
      </w:r>
      <w:r>
        <w:rPr>
          <w:i/>
          <w:sz w:val="13"/>
        </w:rPr>
        <w:t>Principles</w:t>
      </w:r>
      <w:r>
        <w:rPr>
          <w:i/>
          <w:spacing w:val="8"/>
          <w:sz w:val="13"/>
        </w:rPr>
        <w:t> </w:t>
      </w:r>
      <w:r>
        <w:rPr>
          <w:i/>
          <w:sz w:val="13"/>
        </w:rPr>
        <w:t>of</w:t>
      </w:r>
      <w:r>
        <w:rPr>
          <w:i/>
          <w:spacing w:val="8"/>
          <w:sz w:val="13"/>
        </w:rPr>
        <w:t> </w:t>
      </w:r>
      <w:r>
        <w:rPr>
          <w:i/>
          <w:sz w:val="13"/>
        </w:rPr>
        <w:t>Corporations</w:t>
      </w:r>
      <w:r>
        <w:rPr>
          <w:i/>
          <w:spacing w:val="8"/>
          <w:sz w:val="13"/>
        </w:rPr>
        <w:t> </w:t>
      </w:r>
      <w:r>
        <w:rPr>
          <w:i/>
          <w:sz w:val="13"/>
        </w:rPr>
        <w:t>Law</w:t>
      </w:r>
      <w:r>
        <w:rPr>
          <w:i/>
          <w:spacing w:val="9"/>
          <w:sz w:val="13"/>
        </w:rPr>
        <w:t> </w:t>
      </w:r>
      <w:r>
        <w:rPr>
          <w:spacing w:val="2"/>
          <w:sz w:val="13"/>
        </w:rPr>
        <w:t>(LexisNexis</w:t>
      </w:r>
      <w:r>
        <w:rPr>
          <w:spacing w:val="9"/>
          <w:sz w:val="13"/>
        </w:rPr>
        <w:t> </w:t>
      </w:r>
      <w:r>
        <w:rPr>
          <w:sz w:val="13"/>
        </w:rPr>
        <w:t>Butterworths,</w:t>
      </w:r>
      <w:r>
        <w:rPr>
          <w:spacing w:val="9"/>
          <w:sz w:val="13"/>
        </w:rPr>
        <w:t> </w:t>
      </w:r>
      <w:r>
        <w:rPr>
          <w:sz w:val="13"/>
        </w:rPr>
        <w:t>15th</w:t>
      </w:r>
      <w:r>
        <w:rPr>
          <w:spacing w:val="9"/>
          <w:sz w:val="13"/>
        </w:rPr>
        <w:t> </w:t>
      </w:r>
      <w:r>
        <w:rPr>
          <w:sz w:val="13"/>
        </w:rPr>
        <w:t>ed,</w:t>
      </w:r>
      <w:r>
        <w:rPr>
          <w:spacing w:val="9"/>
          <w:sz w:val="13"/>
        </w:rPr>
        <w:t> </w:t>
      </w:r>
      <w:r>
        <w:rPr>
          <w:sz w:val="13"/>
        </w:rPr>
        <w:t>2013)</w:t>
      </w:r>
      <w:r>
        <w:rPr>
          <w:spacing w:val="9"/>
          <w:sz w:val="13"/>
        </w:rPr>
        <w:t> </w:t>
      </w:r>
      <w:r>
        <w:rPr>
          <w:sz w:val="13"/>
        </w:rPr>
        <w:t>709</w:t>
      </w:r>
      <w:r>
        <w:rPr>
          <w:spacing w:val="9"/>
          <w:sz w:val="13"/>
        </w:rPr>
        <w:t> </w:t>
      </w:r>
      <w:r>
        <w:rPr>
          <w:sz w:val="13"/>
        </w:rPr>
        <w:t>[10.430].</w:t>
      </w:r>
    </w:p>
    <w:p>
      <w:pPr>
        <w:pStyle w:val="ListParagraph"/>
        <w:numPr>
          <w:ilvl w:val="0"/>
          <w:numId w:val="13"/>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3"/>
        </w:numPr>
        <w:tabs>
          <w:tab w:pos="2381" w:val="left" w:leader="none"/>
          <w:tab w:pos="2382" w:val="left" w:leader="none"/>
        </w:tabs>
        <w:spacing w:line="240" w:lineRule="auto" w:before="2" w:after="0"/>
        <w:ind w:left="2381" w:right="1764" w:hanging="794"/>
        <w:jc w:val="left"/>
        <w:rPr>
          <w:sz w:val="13"/>
        </w:rPr>
      </w:pPr>
      <w:r>
        <w:rPr/>
        <w:pict>
          <v:shape style="position:absolute;margin-left:549.118896pt;margin-top:11.052464pt;width:12.6pt;height:14.25pt;mso-position-horizontal-relative:page;mso-position-vertical-relative:paragraph;z-index:2680" type="#_x0000_t202" filled="false" stroked="false">
            <v:textbox inset="0,0,0,0">
              <w:txbxContent>
                <w:p>
                  <w:pPr>
                    <w:spacing w:line="284" w:lineRule="exact" w:before="0"/>
                    <w:ind w:left="0" w:right="0" w:firstLine="0"/>
                    <w:jc w:val="left"/>
                    <w:rPr>
                      <w:b/>
                      <w:sz w:val="24"/>
                    </w:rPr>
                  </w:pPr>
                  <w:r>
                    <w:rPr>
                      <w:b/>
                      <w:color w:val="EC5A4F"/>
                      <w:spacing w:val="-8"/>
                      <w:w w:val="110"/>
                      <w:sz w:val="24"/>
                    </w:rPr>
                    <w:t>19</w:t>
                  </w:r>
                </w:p>
              </w:txbxContent>
            </v:textbox>
            <w10:wrap type="none"/>
          </v:shape>
        </w:pict>
      </w:r>
      <w:r>
        <w:rPr>
          <w:w w:val="105"/>
          <w:sz w:val="13"/>
        </w:rPr>
        <w:t>Consisting of the </w:t>
      </w:r>
      <w:r>
        <w:rPr>
          <w:i/>
          <w:w w:val="105"/>
          <w:sz w:val="13"/>
        </w:rPr>
        <w:t>Companies Act </w:t>
      </w:r>
      <w:r>
        <w:rPr>
          <w:i/>
          <w:spacing w:val="-3"/>
          <w:w w:val="105"/>
          <w:sz w:val="13"/>
        </w:rPr>
        <w:t>1981 </w:t>
      </w:r>
      <w:r>
        <w:rPr>
          <w:w w:val="105"/>
          <w:sz w:val="13"/>
        </w:rPr>
        <w:t>(Cth), the </w:t>
      </w:r>
      <w:r>
        <w:rPr>
          <w:i/>
          <w:w w:val="105"/>
          <w:sz w:val="13"/>
        </w:rPr>
        <w:t>Companies </w:t>
      </w:r>
      <w:r>
        <w:rPr>
          <w:i/>
          <w:spacing w:val="2"/>
          <w:w w:val="105"/>
          <w:sz w:val="13"/>
        </w:rPr>
        <w:t>(New </w:t>
      </w:r>
      <w:r>
        <w:rPr>
          <w:i/>
          <w:w w:val="105"/>
          <w:sz w:val="13"/>
        </w:rPr>
        <w:t>South Wales) Code</w:t>
      </w:r>
      <w:r>
        <w:rPr>
          <w:w w:val="105"/>
          <w:sz w:val="13"/>
        </w:rPr>
        <w:t>, the </w:t>
      </w:r>
      <w:r>
        <w:rPr>
          <w:i/>
          <w:w w:val="105"/>
          <w:sz w:val="13"/>
        </w:rPr>
        <w:t>Companies (Victoria) Code</w:t>
      </w:r>
      <w:r>
        <w:rPr>
          <w:w w:val="105"/>
          <w:sz w:val="13"/>
        </w:rPr>
        <w:t>, the </w:t>
      </w:r>
      <w:r>
        <w:rPr>
          <w:i/>
          <w:w w:val="105"/>
          <w:sz w:val="13"/>
        </w:rPr>
        <w:t>Companies </w:t>
      </w:r>
      <w:r>
        <w:rPr>
          <w:i/>
          <w:w w:val="105"/>
          <w:sz w:val="13"/>
        </w:rPr>
        <w:t>(Western Australia) Code</w:t>
      </w:r>
      <w:r>
        <w:rPr>
          <w:w w:val="105"/>
          <w:sz w:val="13"/>
        </w:rPr>
        <w:t>, the </w:t>
      </w:r>
      <w:r>
        <w:rPr>
          <w:i/>
          <w:w w:val="105"/>
          <w:sz w:val="13"/>
        </w:rPr>
        <w:t>Companies (South Australia) Code</w:t>
      </w:r>
      <w:r>
        <w:rPr>
          <w:w w:val="105"/>
          <w:sz w:val="13"/>
        </w:rPr>
        <w:t>, the </w:t>
      </w:r>
      <w:r>
        <w:rPr>
          <w:i/>
          <w:w w:val="105"/>
          <w:sz w:val="13"/>
        </w:rPr>
        <w:t>Companies (Tasmania) Code</w:t>
      </w:r>
      <w:r>
        <w:rPr>
          <w:w w:val="105"/>
          <w:sz w:val="13"/>
        </w:rPr>
        <w:t>, the </w:t>
      </w:r>
      <w:r>
        <w:rPr>
          <w:i/>
          <w:w w:val="105"/>
          <w:sz w:val="13"/>
        </w:rPr>
        <w:t>Companies (Queensland) Code </w:t>
      </w:r>
      <w:r>
        <w:rPr>
          <w:w w:val="105"/>
          <w:sz w:val="13"/>
        </w:rPr>
        <w:t>and the </w:t>
      </w:r>
      <w:r>
        <w:rPr>
          <w:i/>
          <w:w w:val="105"/>
          <w:sz w:val="13"/>
        </w:rPr>
        <w:t>Companies (Northern Territory)</w:t>
      </w:r>
      <w:r>
        <w:rPr>
          <w:i/>
          <w:spacing w:val="15"/>
          <w:w w:val="105"/>
          <w:sz w:val="13"/>
        </w:rPr>
        <w:t> </w:t>
      </w:r>
      <w:r>
        <w:rPr>
          <w:i/>
          <w:w w:val="105"/>
          <w:sz w:val="13"/>
        </w:rPr>
        <w:t>Code</w:t>
      </w:r>
      <w:r>
        <w:rPr>
          <w:w w:val="105"/>
          <w:sz w:val="13"/>
        </w:rPr>
        <w:t>.</w:t>
      </w:r>
    </w:p>
    <w:p>
      <w:pPr>
        <w:spacing w:after="0" w:line="240" w:lineRule="auto"/>
        <w:jc w:val="left"/>
        <w:rPr>
          <w:sz w:val="13"/>
        </w:rPr>
        <w:sectPr>
          <w:headerReference w:type="default" r:id="rId29"/>
          <w:headerReference w:type="even" r:id="rId30"/>
          <w:pgSz w:w="11910" w:h="16840"/>
          <w:pgMar w:header="808" w:footer="0" w:top="1360" w:bottom="280" w:left="0" w:right="0"/>
        </w:sectPr>
      </w:pPr>
    </w:p>
    <w:p>
      <w:pPr>
        <w:pStyle w:val="BodyText"/>
        <w:spacing w:before="10"/>
        <w:rPr>
          <w:sz w:val="22"/>
        </w:rPr>
      </w:pPr>
    </w:p>
    <w:p>
      <w:pPr>
        <w:spacing w:line="254" w:lineRule="auto" w:before="93"/>
        <w:ind w:left="2834" w:right="1540" w:firstLine="0"/>
        <w:jc w:val="left"/>
        <w:rPr>
          <w:sz w:val="11"/>
        </w:rPr>
      </w:pPr>
      <w:r>
        <w:rPr>
          <w:w w:val="105"/>
          <w:sz w:val="20"/>
        </w:rPr>
        <w:t>As a </w:t>
      </w:r>
      <w:r>
        <w:rPr>
          <w:spacing w:val="-5"/>
          <w:w w:val="105"/>
          <w:sz w:val="20"/>
        </w:rPr>
        <w:t>result </w:t>
      </w:r>
      <w:r>
        <w:rPr>
          <w:spacing w:val="-3"/>
          <w:w w:val="105"/>
          <w:sz w:val="20"/>
        </w:rPr>
        <w:t>of </w:t>
      </w:r>
      <w:r>
        <w:rPr>
          <w:spacing w:val="-4"/>
          <w:w w:val="105"/>
          <w:sz w:val="20"/>
        </w:rPr>
        <w:t>amendments to </w:t>
      </w:r>
      <w:r>
        <w:rPr>
          <w:spacing w:val="-3"/>
          <w:w w:val="105"/>
          <w:sz w:val="20"/>
        </w:rPr>
        <w:t>the </w:t>
      </w:r>
      <w:r>
        <w:rPr>
          <w:spacing w:val="-5"/>
          <w:w w:val="105"/>
          <w:sz w:val="20"/>
        </w:rPr>
        <w:t>Corporations </w:t>
      </w:r>
      <w:r>
        <w:rPr>
          <w:w w:val="105"/>
          <w:sz w:val="20"/>
        </w:rPr>
        <w:t>Law </w:t>
      </w:r>
      <w:r>
        <w:rPr>
          <w:spacing w:val="-3"/>
          <w:w w:val="105"/>
          <w:sz w:val="20"/>
        </w:rPr>
        <w:t>made by the </w:t>
      </w:r>
      <w:r>
        <w:rPr>
          <w:i/>
          <w:spacing w:val="-5"/>
          <w:w w:val="105"/>
          <w:sz w:val="20"/>
        </w:rPr>
        <w:t>Company </w:t>
      </w:r>
      <w:r>
        <w:rPr>
          <w:i/>
          <w:spacing w:val="-3"/>
          <w:w w:val="105"/>
          <w:sz w:val="20"/>
        </w:rPr>
        <w:t>Law </w:t>
      </w:r>
      <w:r>
        <w:rPr>
          <w:i/>
          <w:spacing w:val="-4"/>
          <w:w w:val="105"/>
          <w:sz w:val="20"/>
        </w:rPr>
        <w:t>Review </w:t>
      </w:r>
      <w:r>
        <w:rPr>
          <w:i/>
          <w:w w:val="105"/>
          <w:sz w:val="20"/>
        </w:rPr>
        <w:t>Act </w:t>
      </w:r>
      <w:r>
        <w:rPr>
          <w:i/>
          <w:spacing w:val="-7"/>
          <w:w w:val="105"/>
          <w:sz w:val="20"/>
        </w:rPr>
        <w:t>1998</w:t>
      </w:r>
      <w:r>
        <w:rPr>
          <w:i/>
          <w:spacing w:val="3"/>
          <w:w w:val="105"/>
          <w:sz w:val="20"/>
        </w:rPr>
        <w:t> </w:t>
      </w:r>
      <w:r>
        <w:rPr>
          <w:spacing w:val="-4"/>
          <w:w w:val="105"/>
          <w:sz w:val="20"/>
        </w:rPr>
        <w:t>(Cth)</w:t>
      </w:r>
      <w:r>
        <w:rPr>
          <w:spacing w:val="4"/>
          <w:w w:val="105"/>
          <w:sz w:val="20"/>
        </w:rPr>
        <w:t> </w:t>
      </w:r>
      <w:r>
        <w:rPr>
          <w:spacing w:val="-3"/>
          <w:w w:val="105"/>
          <w:sz w:val="20"/>
        </w:rPr>
        <w:t>section</w:t>
      </w:r>
      <w:r>
        <w:rPr>
          <w:spacing w:val="4"/>
          <w:w w:val="105"/>
          <w:sz w:val="20"/>
        </w:rPr>
        <w:t> </w:t>
      </w:r>
      <w:r>
        <w:rPr>
          <w:spacing w:val="-4"/>
          <w:w w:val="105"/>
          <w:sz w:val="20"/>
        </w:rPr>
        <w:t>260</w:t>
      </w:r>
      <w:r>
        <w:rPr>
          <w:spacing w:val="4"/>
          <w:w w:val="105"/>
          <w:sz w:val="20"/>
        </w:rPr>
        <w:t> </w:t>
      </w:r>
      <w:r>
        <w:rPr>
          <w:spacing w:val="-3"/>
          <w:w w:val="105"/>
          <w:sz w:val="20"/>
        </w:rPr>
        <w:t>became</w:t>
      </w:r>
      <w:r>
        <w:rPr>
          <w:spacing w:val="3"/>
          <w:w w:val="105"/>
          <w:sz w:val="20"/>
        </w:rPr>
        <w:t> </w:t>
      </w:r>
      <w:r>
        <w:rPr>
          <w:spacing w:val="-3"/>
          <w:w w:val="105"/>
          <w:sz w:val="20"/>
        </w:rPr>
        <w:t>section</w:t>
      </w:r>
      <w:r>
        <w:rPr>
          <w:spacing w:val="4"/>
          <w:w w:val="105"/>
          <w:sz w:val="20"/>
        </w:rPr>
        <w:t> </w:t>
      </w:r>
      <w:r>
        <w:rPr>
          <w:spacing w:val="-3"/>
          <w:w w:val="105"/>
          <w:sz w:val="20"/>
        </w:rPr>
        <w:t>246AA</w:t>
      </w:r>
      <w:r>
        <w:rPr>
          <w:spacing w:val="4"/>
          <w:w w:val="105"/>
          <w:sz w:val="20"/>
        </w:rPr>
        <w:t> </w:t>
      </w:r>
      <w:r>
        <w:rPr>
          <w:spacing w:val="-3"/>
          <w:w w:val="105"/>
          <w:sz w:val="20"/>
        </w:rPr>
        <w:t>of</w:t>
      </w:r>
      <w:r>
        <w:rPr>
          <w:spacing w:val="4"/>
          <w:w w:val="105"/>
          <w:sz w:val="20"/>
        </w:rPr>
        <w:t> </w:t>
      </w:r>
      <w:r>
        <w:rPr>
          <w:spacing w:val="-3"/>
          <w:w w:val="105"/>
          <w:sz w:val="20"/>
        </w:rPr>
        <w:t>the</w:t>
      </w:r>
      <w:r>
        <w:rPr>
          <w:spacing w:val="4"/>
          <w:w w:val="105"/>
          <w:sz w:val="20"/>
        </w:rPr>
        <w:t> </w:t>
      </w:r>
      <w:r>
        <w:rPr>
          <w:spacing w:val="-5"/>
          <w:w w:val="105"/>
          <w:sz w:val="20"/>
        </w:rPr>
        <w:t>Corporations</w:t>
      </w:r>
      <w:r>
        <w:rPr>
          <w:spacing w:val="3"/>
          <w:w w:val="105"/>
          <w:sz w:val="20"/>
        </w:rPr>
        <w:t> </w:t>
      </w:r>
      <w:r>
        <w:rPr>
          <w:w w:val="105"/>
          <w:sz w:val="20"/>
        </w:rPr>
        <w:t>Law</w:t>
      </w:r>
      <w:r>
        <w:rPr>
          <w:spacing w:val="4"/>
          <w:w w:val="105"/>
          <w:sz w:val="20"/>
        </w:rPr>
        <w:t> </w:t>
      </w:r>
      <w:r>
        <w:rPr>
          <w:w w:val="105"/>
          <w:sz w:val="20"/>
        </w:rPr>
        <w:t>on</w:t>
      </w:r>
      <w:r>
        <w:rPr>
          <w:spacing w:val="4"/>
          <w:w w:val="105"/>
          <w:sz w:val="20"/>
        </w:rPr>
        <w:t> </w:t>
      </w:r>
      <w:r>
        <w:rPr>
          <w:w w:val="105"/>
          <w:sz w:val="20"/>
        </w:rPr>
        <w:t>1</w:t>
      </w:r>
      <w:r>
        <w:rPr>
          <w:spacing w:val="4"/>
          <w:w w:val="105"/>
          <w:sz w:val="20"/>
        </w:rPr>
        <w:t> </w:t>
      </w:r>
      <w:r>
        <w:rPr>
          <w:spacing w:val="-4"/>
          <w:w w:val="105"/>
          <w:sz w:val="20"/>
        </w:rPr>
        <w:t>July</w:t>
      </w:r>
      <w:r>
        <w:rPr>
          <w:spacing w:val="4"/>
          <w:w w:val="105"/>
          <w:sz w:val="20"/>
        </w:rPr>
        <w:t> </w:t>
      </w:r>
      <w:r>
        <w:rPr>
          <w:spacing w:val="-4"/>
          <w:w w:val="105"/>
          <w:sz w:val="20"/>
        </w:rPr>
        <w:t>1998.</w:t>
      </w:r>
      <w:r>
        <w:rPr>
          <w:spacing w:val="-4"/>
          <w:w w:val="105"/>
          <w:position w:val="7"/>
          <w:sz w:val="11"/>
        </w:rPr>
        <w:t>20</w:t>
      </w:r>
    </w:p>
    <w:p>
      <w:pPr>
        <w:spacing w:line="242" w:lineRule="auto" w:before="113"/>
        <w:ind w:left="2381" w:right="1540" w:firstLine="0"/>
        <w:jc w:val="left"/>
        <w:rPr>
          <w:sz w:val="12"/>
        </w:rPr>
      </w:pPr>
      <w:r>
        <w:rPr>
          <w:w w:val="105"/>
          <w:sz w:val="21"/>
        </w:rPr>
        <w:t>By </w:t>
      </w:r>
      <w:r>
        <w:rPr>
          <w:spacing w:val="-4"/>
          <w:w w:val="105"/>
          <w:sz w:val="21"/>
        </w:rPr>
        <w:t>virtue of the </w:t>
      </w:r>
      <w:r>
        <w:rPr>
          <w:i/>
          <w:spacing w:val="-6"/>
          <w:w w:val="105"/>
          <w:sz w:val="21"/>
        </w:rPr>
        <w:t>Corporate </w:t>
      </w:r>
      <w:r>
        <w:rPr>
          <w:i/>
          <w:spacing w:val="-4"/>
          <w:w w:val="105"/>
          <w:sz w:val="21"/>
        </w:rPr>
        <w:t>Law </w:t>
      </w:r>
      <w:r>
        <w:rPr>
          <w:i/>
          <w:spacing w:val="-6"/>
          <w:w w:val="105"/>
          <w:sz w:val="21"/>
        </w:rPr>
        <w:t>Economic </w:t>
      </w:r>
      <w:r>
        <w:rPr>
          <w:i/>
          <w:spacing w:val="-5"/>
          <w:w w:val="105"/>
          <w:sz w:val="21"/>
        </w:rPr>
        <w:t>Reform </w:t>
      </w:r>
      <w:r>
        <w:rPr>
          <w:i/>
          <w:spacing w:val="-4"/>
          <w:w w:val="105"/>
          <w:sz w:val="21"/>
        </w:rPr>
        <w:t>Program </w:t>
      </w:r>
      <w:r>
        <w:rPr>
          <w:i/>
          <w:spacing w:val="-3"/>
          <w:w w:val="105"/>
          <w:sz w:val="21"/>
        </w:rPr>
        <w:t>Act </w:t>
      </w:r>
      <w:r>
        <w:rPr>
          <w:i/>
          <w:spacing w:val="-7"/>
          <w:w w:val="105"/>
          <w:sz w:val="21"/>
        </w:rPr>
        <w:t>1999 </w:t>
      </w:r>
      <w:r>
        <w:rPr>
          <w:spacing w:val="-4"/>
          <w:w w:val="105"/>
          <w:sz w:val="21"/>
        </w:rPr>
        <w:t>(Cth), </w:t>
      </w:r>
      <w:r>
        <w:rPr>
          <w:spacing w:val="-5"/>
          <w:w w:val="105"/>
          <w:sz w:val="21"/>
        </w:rPr>
        <w:t>this formed </w:t>
      </w:r>
      <w:r>
        <w:rPr>
          <w:spacing w:val="-4"/>
          <w:w w:val="105"/>
          <w:sz w:val="21"/>
        </w:rPr>
        <w:t>the </w:t>
      </w:r>
      <w:r>
        <w:rPr>
          <w:spacing w:val="-5"/>
          <w:w w:val="105"/>
          <w:sz w:val="21"/>
        </w:rPr>
        <w:t>basis </w:t>
      </w:r>
      <w:r>
        <w:rPr>
          <w:spacing w:val="-4"/>
          <w:w w:val="105"/>
          <w:sz w:val="21"/>
        </w:rPr>
        <w:t>of the </w:t>
      </w:r>
      <w:r>
        <w:rPr>
          <w:spacing w:val="-6"/>
          <w:w w:val="105"/>
          <w:sz w:val="21"/>
        </w:rPr>
        <w:t>current </w:t>
      </w:r>
      <w:r>
        <w:rPr>
          <w:spacing w:val="-4"/>
          <w:w w:val="105"/>
          <w:sz w:val="21"/>
        </w:rPr>
        <w:t>sections </w:t>
      </w:r>
      <w:r>
        <w:rPr>
          <w:spacing w:val="-6"/>
          <w:w w:val="105"/>
          <w:sz w:val="21"/>
        </w:rPr>
        <w:t>232 </w:t>
      </w:r>
      <w:r>
        <w:rPr>
          <w:spacing w:val="-4"/>
          <w:w w:val="105"/>
          <w:sz w:val="21"/>
        </w:rPr>
        <w:t>and </w:t>
      </w:r>
      <w:r>
        <w:rPr>
          <w:spacing w:val="-6"/>
          <w:w w:val="105"/>
          <w:sz w:val="21"/>
        </w:rPr>
        <w:t>233 </w:t>
      </w:r>
      <w:r>
        <w:rPr>
          <w:spacing w:val="-4"/>
          <w:w w:val="105"/>
          <w:sz w:val="21"/>
        </w:rPr>
        <w:t>in </w:t>
      </w:r>
      <w:r>
        <w:rPr>
          <w:spacing w:val="-3"/>
          <w:w w:val="105"/>
          <w:sz w:val="21"/>
        </w:rPr>
        <w:t>Part </w:t>
      </w:r>
      <w:r>
        <w:rPr>
          <w:spacing w:val="-14"/>
          <w:w w:val="105"/>
          <w:sz w:val="21"/>
        </w:rPr>
        <w:t>2F.1  </w:t>
      </w:r>
      <w:r>
        <w:rPr>
          <w:spacing w:val="-4"/>
          <w:w w:val="105"/>
          <w:sz w:val="21"/>
        </w:rPr>
        <w:t>of the </w:t>
      </w:r>
      <w:r>
        <w:rPr>
          <w:i/>
          <w:spacing w:val="-6"/>
          <w:w w:val="105"/>
          <w:sz w:val="21"/>
        </w:rPr>
        <w:t>Corporations </w:t>
      </w:r>
      <w:r>
        <w:rPr>
          <w:i/>
          <w:spacing w:val="-3"/>
          <w:w w:val="105"/>
          <w:sz w:val="21"/>
        </w:rPr>
        <w:t>Act </w:t>
      </w:r>
      <w:r>
        <w:rPr>
          <w:i/>
          <w:spacing w:val="-4"/>
          <w:w w:val="105"/>
          <w:sz w:val="21"/>
        </w:rPr>
        <w:t>2001 </w:t>
      </w:r>
      <w:r>
        <w:rPr>
          <w:i/>
          <w:spacing w:val="7"/>
          <w:w w:val="105"/>
          <w:sz w:val="21"/>
        </w:rPr>
        <w:t> </w:t>
      </w:r>
      <w:r>
        <w:rPr>
          <w:w w:val="105"/>
          <w:sz w:val="21"/>
        </w:rPr>
        <w:t>(Cth).</w:t>
      </w:r>
      <w:r>
        <w:rPr>
          <w:w w:val="105"/>
          <w:position w:val="7"/>
          <w:sz w:val="12"/>
        </w:rPr>
        <w:t>21</w:t>
      </w:r>
    </w:p>
    <w:p>
      <w:pPr>
        <w:pStyle w:val="ListParagraph"/>
        <w:numPr>
          <w:ilvl w:val="1"/>
          <w:numId w:val="3"/>
        </w:numPr>
        <w:tabs>
          <w:tab w:pos="2381" w:val="left" w:leader="none"/>
          <w:tab w:pos="2382" w:val="left" w:leader="none"/>
        </w:tabs>
        <w:spacing w:line="242" w:lineRule="auto" w:before="122" w:after="0"/>
        <w:ind w:left="2381" w:right="1995" w:hanging="794"/>
        <w:jc w:val="left"/>
        <w:rPr>
          <w:sz w:val="12"/>
        </w:rPr>
      </w:pPr>
      <w:r>
        <w:rPr>
          <w:sz w:val="21"/>
        </w:rPr>
        <w:t>The ambit of these sections is broader </w:t>
      </w:r>
      <w:r>
        <w:rPr>
          <w:spacing w:val="-3"/>
          <w:sz w:val="21"/>
        </w:rPr>
        <w:t>than that previously available </w:t>
      </w:r>
      <w:r>
        <w:rPr>
          <w:sz w:val="21"/>
        </w:rPr>
        <w:t>to shareholders under the </w:t>
      </w:r>
      <w:r>
        <w:rPr>
          <w:spacing w:val="-2"/>
          <w:sz w:val="21"/>
        </w:rPr>
        <w:t>common </w:t>
      </w:r>
      <w:r>
        <w:rPr>
          <w:spacing w:val="-5"/>
          <w:sz w:val="21"/>
        </w:rPr>
        <w:t>law, </w:t>
      </w:r>
      <w:r>
        <w:rPr>
          <w:sz w:val="21"/>
        </w:rPr>
        <w:t>particularly as it applies to both </w:t>
      </w:r>
      <w:r>
        <w:rPr>
          <w:spacing w:val="-3"/>
          <w:sz w:val="21"/>
        </w:rPr>
        <w:t>current </w:t>
      </w:r>
      <w:r>
        <w:rPr>
          <w:sz w:val="21"/>
        </w:rPr>
        <w:t>and former members  of a</w:t>
      </w:r>
      <w:r>
        <w:rPr>
          <w:spacing w:val="17"/>
          <w:sz w:val="21"/>
        </w:rPr>
        <w:t> </w:t>
      </w:r>
      <w:r>
        <w:rPr>
          <w:spacing w:val="-3"/>
          <w:sz w:val="21"/>
        </w:rPr>
        <w:t>company.</w:t>
      </w:r>
      <w:r>
        <w:rPr>
          <w:spacing w:val="-3"/>
          <w:position w:val="7"/>
          <w:sz w:val="12"/>
        </w:rPr>
        <w:t>22</w:t>
      </w:r>
    </w:p>
    <w:p>
      <w:pPr>
        <w:pStyle w:val="ListParagraph"/>
        <w:numPr>
          <w:ilvl w:val="1"/>
          <w:numId w:val="3"/>
        </w:numPr>
        <w:tabs>
          <w:tab w:pos="2380" w:val="left" w:leader="none"/>
          <w:tab w:pos="2381" w:val="left" w:leader="none"/>
        </w:tabs>
        <w:spacing w:line="240" w:lineRule="auto" w:before="123" w:after="0"/>
        <w:ind w:left="2380" w:right="0" w:hanging="793"/>
        <w:jc w:val="left"/>
        <w:rPr>
          <w:sz w:val="21"/>
        </w:rPr>
      </w:pPr>
      <w:r>
        <w:rPr>
          <w:w w:val="105"/>
          <w:sz w:val="21"/>
        </w:rPr>
        <w:t>Section </w:t>
      </w:r>
      <w:r>
        <w:rPr>
          <w:spacing w:val="-4"/>
          <w:w w:val="105"/>
          <w:sz w:val="21"/>
        </w:rPr>
        <w:t>232 </w:t>
      </w:r>
      <w:r>
        <w:rPr>
          <w:w w:val="105"/>
          <w:sz w:val="21"/>
        </w:rPr>
        <w:t>of Part </w:t>
      </w:r>
      <w:r>
        <w:rPr>
          <w:spacing w:val="-12"/>
          <w:w w:val="105"/>
          <w:sz w:val="21"/>
        </w:rPr>
        <w:t>2F.1</w:t>
      </w:r>
      <w:r>
        <w:rPr>
          <w:spacing w:val="-8"/>
          <w:w w:val="105"/>
          <w:sz w:val="21"/>
        </w:rPr>
        <w:t> </w:t>
      </w:r>
      <w:r>
        <w:rPr>
          <w:w w:val="105"/>
          <w:sz w:val="21"/>
        </w:rPr>
        <w:t>provides:</w:t>
      </w:r>
    </w:p>
    <w:p>
      <w:pPr>
        <w:spacing w:before="133"/>
        <w:ind w:left="2834" w:right="0" w:firstLine="0"/>
        <w:jc w:val="left"/>
        <w:rPr>
          <w:sz w:val="20"/>
        </w:rPr>
      </w:pPr>
      <w:r>
        <w:rPr>
          <w:w w:val="105"/>
          <w:sz w:val="20"/>
        </w:rPr>
        <w:t>The Court may make an order under section 233 if:</w:t>
      </w:r>
    </w:p>
    <w:p>
      <w:pPr>
        <w:pStyle w:val="ListParagraph"/>
        <w:numPr>
          <w:ilvl w:val="0"/>
          <w:numId w:val="14"/>
        </w:numPr>
        <w:tabs>
          <w:tab w:pos="3175" w:val="left" w:leader="none"/>
        </w:tabs>
        <w:spacing w:line="240" w:lineRule="auto" w:before="136" w:after="0"/>
        <w:ind w:left="3174" w:right="0" w:hanging="340"/>
        <w:jc w:val="left"/>
        <w:rPr>
          <w:sz w:val="20"/>
        </w:rPr>
      </w:pPr>
      <w:r>
        <w:rPr>
          <w:w w:val="105"/>
          <w:sz w:val="20"/>
        </w:rPr>
        <w:t>the conduct of a </w:t>
      </w:r>
      <w:r>
        <w:rPr>
          <w:spacing w:val="-3"/>
          <w:w w:val="105"/>
          <w:sz w:val="20"/>
        </w:rPr>
        <w:t>company’s </w:t>
      </w:r>
      <w:r>
        <w:rPr>
          <w:w w:val="105"/>
          <w:sz w:val="20"/>
        </w:rPr>
        <w:t>affairs;</w:t>
      </w:r>
      <w:r>
        <w:rPr>
          <w:spacing w:val="34"/>
          <w:w w:val="105"/>
          <w:sz w:val="20"/>
        </w:rPr>
        <w:t> </w:t>
      </w:r>
      <w:r>
        <w:rPr>
          <w:w w:val="105"/>
          <w:sz w:val="20"/>
        </w:rPr>
        <w:t>or</w:t>
      </w:r>
    </w:p>
    <w:p>
      <w:pPr>
        <w:pStyle w:val="ListParagraph"/>
        <w:numPr>
          <w:ilvl w:val="0"/>
          <w:numId w:val="14"/>
        </w:numPr>
        <w:tabs>
          <w:tab w:pos="3175" w:val="left" w:leader="none"/>
        </w:tabs>
        <w:spacing w:line="240" w:lineRule="auto" w:before="136" w:after="0"/>
        <w:ind w:left="3174" w:right="0" w:hanging="340"/>
        <w:jc w:val="left"/>
        <w:rPr>
          <w:sz w:val="20"/>
        </w:rPr>
      </w:pPr>
      <w:r>
        <w:rPr>
          <w:w w:val="105"/>
          <w:sz w:val="20"/>
        </w:rPr>
        <w:t>an actual or proposed act or omission by or on behalf of a company;</w:t>
      </w:r>
      <w:r>
        <w:rPr>
          <w:spacing w:val="4"/>
          <w:w w:val="105"/>
          <w:sz w:val="20"/>
        </w:rPr>
        <w:t> </w:t>
      </w:r>
      <w:r>
        <w:rPr>
          <w:w w:val="105"/>
          <w:sz w:val="20"/>
        </w:rPr>
        <w:t>or</w:t>
      </w:r>
    </w:p>
    <w:p>
      <w:pPr>
        <w:pStyle w:val="ListParagraph"/>
        <w:numPr>
          <w:ilvl w:val="0"/>
          <w:numId w:val="14"/>
        </w:numPr>
        <w:tabs>
          <w:tab w:pos="3175" w:val="left" w:leader="none"/>
        </w:tabs>
        <w:spacing w:line="254" w:lineRule="auto" w:before="136" w:after="0"/>
        <w:ind w:left="3174" w:right="2172" w:hanging="340"/>
        <w:jc w:val="left"/>
        <w:rPr>
          <w:sz w:val="20"/>
        </w:rPr>
      </w:pPr>
      <w:r>
        <w:rPr>
          <w:w w:val="105"/>
          <w:sz w:val="20"/>
        </w:rPr>
        <w:t>a</w:t>
      </w:r>
      <w:r>
        <w:rPr>
          <w:spacing w:val="-8"/>
          <w:w w:val="105"/>
          <w:sz w:val="20"/>
        </w:rPr>
        <w:t> </w:t>
      </w:r>
      <w:r>
        <w:rPr>
          <w:w w:val="105"/>
          <w:sz w:val="20"/>
        </w:rPr>
        <w:t>resolution,</w:t>
      </w:r>
      <w:r>
        <w:rPr>
          <w:spacing w:val="-7"/>
          <w:w w:val="105"/>
          <w:sz w:val="20"/>
        </w:rPr>
        <w:t> </w:t>
      </w:r>
      <w:r>
        <w:rPr>
          <w:w w:val="105"/>
          <w:sz w:val="20"/>
        </w:rPr>
        <w:t>or</w:t>
      </w:r>
      <w:r>
        <w:rPr>
          <w:spacing w:val="-7"/>
          <w:w w:val="105"/>
          <w:sz w:val="20"/>
        </w:rPr>
        <w:t> </w:t>
      </w:r>
      <w:r>
        <w:rPr>
          <w:w w:val="105"/>
          <w:sz w:val="20"/>
        </w:rPr>
        <w:t>a</w:t>
      </w:r>
      <w:r>
        <w:rPr>
          <w:spacing w:val="-7"/>
          <w:w w:val="105"/>
          <w:sz w:val="20"/>
        </w:rPr>
        <w:t> </w:t>
      </w:r>
      <w:r>
        <w:rPr>
          <w:w w:val="105"/>
          <w:sz w:val="20"/>
        </w:rPr>
        <w:t>proposed</w:t>
      </w:r>
      <w:r>
        <w:rPr>
          <w:spacing w:val="-7"/>
          <w:w w:val="105"/>
          <w:sz w:val="20"/>
        </w:rPr>
        <w:t> </w:t>
      </w:r>
      <w:r>
        <w:rPr>
          <w:w w:val="105"/>
          <w:sz w:val="20"/>
        </w:rPr>
        <w:t>resolution,</w:t>
      </w:r>
      <w:r>
        <w:rPr>
          <w:spacing w:val="-7"/>
          <w:w w:val="105"/>
          <w:sz w:val="20"/>
        </w:rPr>
        <w:t> </w:t>
      </w:r>
      <w:r>
        <w:rPr>
          <w:w w:val="105"/>
          <w:sz w:val="20"/>
        </w:rPr>
        <w:t>of</w:t>
      </w:r>
      <w:r>
        <w:rPr>
          <w:spacing w:val="-7"/>
          <w:w w:val="105"/>
          <w:sz w:val="20"/>
        </w:rPr>
        <w:t> </w:t>
      </w:r>
      <w:r>
        <w:rPr>
          <w:w w:val="105"/>
          <w:sz w:val="20"/>
        </w:rPr>
        <w:t>members</w:t>
      </w:r>
      <w:r>
        <w:rPr>
          <w:spacing w:val="-7"/>
          <w:w w:val="105"/>
          <w:sz w:val="20"/>
        </w:rPr>
        <w:t> </w:t>
      </w:r>
      <w:r>
        <w:rPr>
          <w:w w:val="105"/>
          <w:sz w:val="20"/>
        </w:rPr>
        <w:t>or</w:t>
      </w:r>
      <w:r>
        <w:rPr>
          <w:spacing w:val="-7"/>
          <w:w w:val="105"/>
          <w:sz w:val="20"/>
        </w:rPr>
        <w:t> </w:t>
      </w:r>
      <w:r>
        <w:rPr>
          <w:w w:val="105"/>
          <w:sz w:val="20"/>
        </w:rPr>
        <w:t>a</w:t>
      </w:r>
      <w:r>
        <w:rPr>
          <w:spacing w:val="-7"/>
          <w:w w:val="105"/>
          <w:sz w:val="20"/>
        </w:rPr>
        <w:t> </w:t>
      </w:r>
      <w:r>
        <w:rPr>
          <w:w w:val="105"/>
          <w:sz w:val="20"/>
        </w:rPr>
        <w:t>class</w:t>
      </w:r>
      <w:r>
        <w:rPr>
          <w:spacing w:val="-7"/>
          <w:w w:val="105"/>
          <w:sz w:val="20"/>
        </w:rPr>
        <w:t> </w:t>
      </w:r>
      <w:r>
        <w:rPr>
          <w:w w:val="105"/>
          <w:sz w:val="20"/>
        </w:rPr>
        <w:t>of</w:t>
      </w:r>
      <w:r>
        <w:rPr>
          <w:spacing w:val="-8"/>
          <w:w w:val="105"/>
          <w:sz w:val="20"/>
        </w:rPr>
        <w:t> </w:t>
      </w:r>
      <w:r>
        <w:rPr>
          <w:w w:val="105"/>
          <w:sz w:val="20"/>
        </w:rPr>
        <w:t>members</w:t>
      </w:r>
      <w:r>
        <w:rPr>
          <w:spacing w:val="-7"/>
          <w:w w:val="105"/>
          <w:sz w:val="20"/>
        </w:rPr>
        <w:t> </w:t>
      </w:r>
      <w:r>
        <w:rPr>
          <w:w w:val="105"/>
          <w:sz w:val="20"/>
        </w:rPr>
        <w:t>of</w:t>
      </w:r>
      <w:r>
        <w:rPr>
          <w:spacing w:val="-7"/>
          <w:w w:val="105"/>
          <w:sz w:val="20"/>
        </w:rPr>
        <w:t> </w:t>
      </w:r>
      <w:r>
        <w:rPr>
          <w:w w:val="105"/>
          <w:sz w:val="20"/>
        </w:rPr>
        <w:t>a company;</w:t>
      </w:r>
    </w:p>
    <w:p>
      <w:pPr>
        <w:spacing w:before="122"/>
        <w:ind w:left="2834" w:right="0" w:firstLine="0"/>
        <w:jc w:val="left"/>
        <w:rPr>
          <w:sz w:val="20"/>
        </w:rPr>
      </w:pPr>
      <w:r>
        <w:rPr>
          <w:sz w:val="20"/>
        </w:rPr>
        <w:t>is either:</w:t>
      </w:r>
    </w:p>
    <w:p>
      <w:pPr>
        <w:pStyle w:val="ListParagraph"/>
        <w:numPr>
          <w:ilvl w:val="0"/>
          <w:numId w:val="14"/>
        </w:numPr>
        <w:tabs>
          <w:tab w:pos="3175" w:val="left" w:leader="none"/>
        </w:tabs>
        <w:spacing w:line="240" w:lineRule="auto" w:before="136" w:after="0"/>
        <w:ind w:left="3174" w:right="0" w:hanging="340"/>
        <w:jc w:val="left"/>
        <w:rPr>
          <w:sz w:val="20"/>
        </w:rPr>
      </w:pPr>
      <w:r>
        <w:rPr>
          <w:sz w:val="20"/>
        </w:rPr>
        <w:t>contrary</w:t>
      </w:r>
      <w:r>
        <w:rPr>
          <w:spacing w:val="8"/>
          <w:sz w:val="20"/>
        </w:rPr>
        <w:t> </w:t>
      </w:r>
      <w:r>
        <w:rPr>
          <w:sz w:val="20"/>
        </w:rPr>
        <w:t>to</w:t>
      </w:r>
      <w:r>
        <w:rPr>
          <w:spacing w:val="9"/>
          <w:sz w:val="20"/>
        </w:rPr>
        <w:t> </w:t>
      </w:r>
      <w:r>
        <w:rPr>
          <w:sz w:val="20"/>
        </w:rPr>
        <w:t>the</w:t>
      </w:r>
      <w:r>
        <w:rPr>
          <w:spacing w:val="8"/>
          <w:sz w:val="20"/>
        </w:rPr>
        <w:t> </w:t>
      </w:r>
      <w:r>
        <w:rPr>
          <w:sz w:val="20"/>
        </w:rPr>
        <w:t>interests</w:t>
      </w:r>
      <w:r>
        <w:rPr>
          <w:spacing w:val="9"/>
          <w:sz w:val="20"/>
        </w:rPr>
        <w:t> </w:t>
      </w:r>
      <w:r>
        <w:rPr>
          <w:sz w:val="20"/>
        </w:rPr>
        <w:t>of</w:t>
      </w:r>
      <w:r>
        <w:rPr>
          <w:spacing w:val="8"/>
          <w:sz w:val="20"/>
        </w:rPr>
        <w:t> </w:t>
      </w:r>
      <w:r>
        <w:rPr>
          <w:sz w:val="20"/>
        </w:rPr>
        <w:t>the</w:t>
      </w:r>
      <w:r>
        <w:rPr>
          <w:spacing w:val="9"/>
          <w:sz w:val="20"/>
        </w:rPr>
        <w:t> </w:t>
      </w:r>
      <w:r>
        <w:rPr>
          <w:sz w:val="20"/>
        </w:rPr>
        <w:t>members</w:t>
      </w:r>
      <w:r>
        <w:rPr>
          <w:spacing w:val="8"/>
          <w:sz w:val="20"/>
        </w:rPr>
        <w:t> </w:t>
      </w:r>
      <w:r>
        <w:rPr>
          <w:sz w:val="20"/>
        </w:rPr>
        <w:t>as</w:t>
      </w:r>
      <w:r>
        <w:rPr>
          <w:spacing w:val="9"/>
          <w:sz w:val="20"/>
        </w:rPr>
        <w:t> </w:t>
      </w:r>
      <w:r>
        <w:rPr>
          <w:sz w:val="20"/>
        </w:rPr>
        <w:t>a</w:t>
      </w:r>
      <w:r>
        <w:rPr>
          <w:spacing w:val="8"/>
          <w:sz w:val="20"/>
        </w:rPr>
        <w:t> </w:t>
      </w:r>
      <w:r>
        <w:rPr>
          <w:sz w:val="20"/>
        </w:rPr>
        <w:t>whole;</w:t>
      </w:r>
      <w:r>
        <w:rPr>
          <w:spacing w:val="9"/>
          <w:sz w:val="20"/>
        </w:rPr>
        <w:t> </w:t>
      </w:r>
      <w:r>
        <w:rPr>
          <w:sz w:val="20"/>
        </w:rPr>
        <w:t>or</w:t>
      </w:r>
    </w:p>
    <w:p>
      <w:pPr>
        <w:pStyle w:val="ListParagraph"/>
        <w:numPr>
          <w:ilvl w:val="0"/>
          <w:numId w:val="14"/>
        </w:numPr>
        <w:tabs>
          <w:tab w:pos="3175" w:val="left" w:leader="none"/>
        </w:tabs>
        <w:spacing w:line="254" w:lineRule="auto" w:before="136" w:after="0"/>
        <w:ind w:left="3174" w:right="1736" w:hanging="340"/>
        <w:jc w:val="left"/>
        <w:rPr>
          <w:sz w:val="20"/>
        </w:rPr>
      </w:pPr>
      <w:r>
        <w:rPr>
          <w:sz w:val="20"/>
        </w:rPr>
        <w:t>oppressive </w:t>
      </w:r>
      <w:r>
        <w:rPr>
          <w:spacing w:val="-4"/>
          <w:sz w:val="20"/>
        </w:rPr>
        <w:t>to, </w:t>
      </w:r>
      <w:r>
        <w:rPr>
          <w:spacing w:val="-3"/>
          <w:sz w:val="20"/>
        </w:rPr>
        <w:t>unfairly prejudicial </w:t>
      </w:r>
      <w:r>
        <w:rPr>
          <w:spacing w:val="-4"/>
          <w:sz w:val="20"/>
        </w:rPr>
        <w:t>to, </w:t>
      </w:r>
      <w:r>
        <w:rPr>
          <w:sz w:val="20"/>
        </w:rPr>
        <w:t>or </w:t>
      </w:r>
      <w:r>
        <w:rPr>
          <w:spacing w:val="-3"/>
          <w:sz w:val="20"/>
        </w:rPr>
        <w:t>unfairly </w:t>
      </w:r>
      <w:r>
        <w:rPr>
          <w:sz w:val="20"/>
        </w:rPr>
        <w:t>discriminatory against, a member or members</w:t>
      </w:r>
      <w:r>
        <w:rPr>
          <w:spacing w:val="9"/>
          <w:sz w:val="20"/>
        </w:rPr>
        <w:t> </w:t>
      </w:r>
      <w:r>
        <w:rPr>
          <w:sz w:val="20"/>
        </w:rPr>
        <w:t>whether</w:t>
      </w:r>
      <w:r>
        <w:rPr>
          <w:spacing w:val="9"/>
          <w:sz w:val="20"/>
        </w:rPr>
        <w:t> </w:t>
      </w:r>
      <w:r>
        <w:rPr>
          <w:sz w:val="20"/>
        </w:rPr>
        <w:t>in</w:t>
      </w:r>
      <w:r>
        <w:rPr>
          <w:spacing w:val="10"/>
          <w:sz w:val="20"/>
        </w:rPr>
        <w:t> </w:t>
      </w:r>
      <w:r>
        <w:rPr>
          <w:sz w:val="20"/>
        </w:rPr>
        <w:t>that</w:t>
      </w:r>
      <w:r>
        <w:rPr>
          <w:spacing w:val="9"/>
          <w:sz w:val="20"/>
        </w:rPr>
        <w:t> </w:t>
      </w:r>
      <w:r>
        <w:rPr>
          <w:sz w:val="20"/>
        </w:rPr>
        <w:t>capacity</w:t>
      </w:r>
      <w:r>
        <w:rPr>
          <w:spacing w:val="10"/>
          <w:sz w:val="20"/>
        </w:rPr>
        <w:t> </w:t>
      </w:r>
      <w:r>
        <w:rPr>
          <w:sz w:val="20"/>
        </w:rPr>
        <w:t>or</w:t>
      </w:r>
      <w:r>
        <w:rPr>
          <w:spacing w:val="9"/>
          <w:sz w:val="20"/>
        </w:rPr>
        <w:t> </w:t>
      </w:r>
      <w:r>
        <w:rPr>
          <w:sz w:val="20"/>
        </w:rPr>
        <w:t>in</w:t>
      </w:r>
      <w:r>
        <w:rPr>
          <w:spacing w:val="9"/>
          <w:sz w:val="20"/>
        </w:rPr>
        <w:t> </w:t>
      </w:r>
      <w:r>
        <w:rPr>
          <w:spacing w:val="-2"/>
          <w:sz w:val="20"/>
        </w:rPr>
        <w:t>any</w:t>
      </w:r>
      <w:r>
        <w:rPr>
          <w:spacing w:val="10"/>
          <w:sz w:val="20"/>
        </w:rPr>
        <w:t> </w:t>
      </w:r>
      <w:r>
        <w:rPr>
          <w:sz w:val="20"/>
        </w:rPr>
        <w:t>other</w:t>
      </w:r>
      <w:r>
        <w:rPr>
          <w:spacing w:val="9"/>
          <w:sz w:val="20"/>
        </w:rPr>
        <w:t> </w:t>
      </w:r>
      <w:r>
        <w:rPr>
          <w:sz w:val="20"/>
        </w:rPr>
        <w:t>capacity.</w:t>
      </w:r>
    </w:p>
    <w:p>
      <w:pPr>
        <w:spacing w:line="254" w:lineRule="auto" w:before="122"/>
        <w:ind w:left="2834" w:right="1891" w:firstLine="0"/>
        <w:jc w:val="left"/>
        <w:rPr>
          <w:sz w:val="20"/>
        </w:rPr>
      </w:pPr>
      <w:r>
        <w:rPr>
          <w:sz w:val="20"/>
        </w:rPr>
        <w:t>For the purposes of this Part, a person to whom a share in the company has been transmitted by will or by operation of law is taken to be a member of the company.</w:t>
      </w:r>
    </w:p>
    <w:p>
      <w:pPr>
        <w:pStyle w:val="ListParagraph"/>
        <w:numPr>
          <w:ilvl w:val="1"/>
          <w:numId w:val="3"/>
        </w:numPr>
        <w:tabs>
          <w:tab w:pos="2380" w:val="left" w:leader="none"/>
          <w:tab w:pos="2381" w:val="left" w:leader="none"/>
        </w:tabs>
        <w:spacing w:line="242" w:lineRule="auto" w:before="113" w:after="0"/>
        <w:ind w:left="2381" w:right="2188" w:hanging="794"/>
        <w:jc w:val="left"/>
        <w:rPr>
          <w:sz w:val="21"/>
        </w:rPr>
      </w:pPr>
      <w:r>
        <w:rPr>
          <w:w w:val="105"/>
          <w:sz w:val="21"/>
        </w:rPr>
        <w:t>The</w:t>
      </w:r>
      <w:r>
        <w:rPr>
          <w:spacing w:val="-8"/>
          <w:w w:val="105"/>
          <w:sz w:val="21"/>
        </w:rPr>
        <w:t> </w:t>
      </w:r>
      <w:r>
        <w:rPr>
          <w:spacing w:val="-3"/>
          <w:w w:val="105"/>
          <w:sz w:val="21"/>
        </w:rPr>
        <w:t>reference</w:t>
      </w:r>
      <w:r>
        <w:rPr>
          <w:spacing w:val="-7"/>
          <w:w w:val="105"/>
          <w:sz w:val="21"/>
        </w:rPr>
        <w:t> </w:t>
      </w:r>
      <w:r>
        <w:rPr>
          <w:w w:val="105"/>
          <w:sz w:val="21"/>
        </w:rPr>
        <w:t>in</w:t>
      </w:r>
      <w:r>
        <w:rPr>
          <w:spacing w:val="-7"/>
          <w:w w:val="105"/>
          <w:sz w:val="21"/>
        </w:rPr>
        <w:t> </w:t>
      </w:r>
      <w:r>
        <w:rPr>
          <w:spacing w:val="-3"/>
          <w:w w:val="105"/>
          <w:sz w:val="21"/>
        </w:rPr>
        <w:t>paragraph</w:t>
      </w:r>
      <w:r>
        <w:rPr>
          <w:spacing w:val="-7"/>
          <w:w w:val="105"/>
          <w:sz w:val="21"/>
        </w:rPr>
        <w:t> </w:t>
      </w:r>
      <w:r>
        <w:rPr>
          <w:w w:val="105"/>
          <w:sz w:val="21"/>
        </w:rPr>
        <w:t>(e)</w:t>
      </w:r>
      <w:r>
        <w:rPr>
          <w:spacing w:val="-7"/>
          <w:w w:val="105"/>
          <w:sz w:val="21"/>
        </w:rPr>
        <w:t> </w:t>
      </w:r>
      <w:r>
        <w:rPr>
          <w:w w:val="105"/>
          <w:sz w:val="21"/>
        </w:rPr>
        <w:t>to</w:t>
      </w:r>
      <w:r>
        <w:rPr>
          <w:spacing w:val="-7"/>
          <w:w w:val="105"/>
          <w:sz w:val="21"/>
        </w:rPr>
        <w:t> </w:t>
      </w:r>
      <w:r>
        <w:rPr>
          <w:w w:val="105"/>
          <w:sz w:val="21"/>
        </w:rPr>
        <w:t>the</w:t>
      </w:r>
      <w:r>
        <w:rPr>
          <w:spacing w:val="-7"/>
          <w:w w:val="105"/>
          <w:sz w:val="21"/>
        </w:rPr>
        <w:t> </w:t>
      </w:r>
      <w:r>
        <w:rPr>
          <w:w w:val="105"/>
          <w:sz w:val="21"/>
        </w:rPr>
        <w:t>impact</w:t>
      </w:r>
      <w:r>
        <w:rPr>
          <w:spacing w:val="-7"/>
          <w:w w:val="105"/>
          <w:sz w:val="21"/>
        </w:rPr>
        <w:t> </w:t>
      </w:r>
      <w:r>
        <w:rPr>
          <w:w w:val="105"/>
          <w:sz w:val="21"/>
        </w:rPr>
        <w:t>on</w:t>
      </w:r>
      <w:r>
        <w:rPr>
          <w:spacing w:val="-7"/>
          <w:w w:val="105"/>
          <w:sz w:val="21"/>
        </w:rPr>
        <w:t> </w:t>
      </w:r>
      <w:r>
        <w:rPr>
          <w:w w:val="105"/>
          <w:sz w:val="21"/>
        </w:rPr>
        <w:t>a</w:t>
      </w:r>
      <w:r>
        <w:rPr>
          <w:spacing w:val="-7"/>
          <w:w w:val="105"/>
          <w:sz w:val="21"/>
        </w:rPr>
        <w:t> </w:t>
      </w:r>
      <w:r>
        <w:rPr>
          <w:w w:val="105"/>
          <w:sz w:val="21"/>
        </w:rPr>
        <w:t>member</w:t>
      </w:r>
      <w:r>
        <w:rPr>
          <w:spacing w:val="-7"/>
          <w:w w:val="105"/>
          <w:sz w:val="21"/>
        </w:rPr>
        <w:t> </w:t>
      </w:r>
      <w:r>
        <w:rPr>
          <w:w w:val="105"/>
          <w:sz w:val="21"/>
        </w:rPr>
        <w:t>or</w:t>
      </w:r>
      <w:r>
        <w:rPr>
          <w:spacing w:val="-7"/>
          <w:w w:val="105"/>
          <w:sz w:val="21"/>
        </w:rPr>
        <w:t> </w:t>
      </w:r>
      <w:r>
        <w:rPr>
          <w:w w:val="105"/>
          <w:sz w:val="21"/>
        </w:rPr>
        <w:t>members</w:t>
      </w:r>
      <w:r>
        <w:rPr>
          <w:spacing w:val="-7"/>
          <w:w w:val="105"/>
          <w:sz w:val="21"/>
        </w:rPr>
        <w:t> </w:t>
      </w:r>
      <w:r>
        <w:rPr>
          <w:w w:val="105"/>
          <w:sz w:val="21"/>
        </w:rPr>
        <w:t>‘whether</w:t>
      </w:r>
      <w:r>
        <w:rPr>
          <w:spacing w:val="-7"/>
          <w:w w:val="105"/>
          <w:sz w:val="21"/>
        </w:rPr>
        <w:t> </w:t>
      </w:r>
      <w:r>
        <w:rPr>
          <w:w w:val="105"/>
          <w:sz w:val="21"/>
        </w:rPr>
        <w:t>in </w:t>
      </w:r>
      <w:r>
        <w:rPr>
          <w:spacing w:val="-3"/>
          <w:w w:val="105"/>
          <w:sz w:val="21"/>
        </w:rPr>
        <w:t>that</w:t>
      </w:r>
      <w:r>
        <w:rPr>
          <w:spacing w:val="-9"/>
          <w:w w:val="105"/>
          <w:sz w:val="21"/>
        </w:rPr>
        <w:t> </w:t>
      </w:r>
      <w:r>
        <w:rPr>
          <w:w w:val="105"/>
          <w:sz w:val="21"/>
        </w:rPr>
        <w:t>capacity</w:t>
      </w:r>
      <w:r>
        <w:rPr>
          <w:spacing w:val="-8"/>
          <w:w w:val="105"/>
          <w:sz w:val="21"/>
        </w:rPr>
        <w:t> </w:t>
      </w:r>
      <w:r>
        <w:rPr>
          <w:w w:val="105"/>
          <w:sz w:val="21"/>
        </w:rPr>
        <w:t>or</w:t>
      </w:r>
      <w:r>
        <w:rPr>
          <w:spacing w:val="-8"/>
          <w:w w:val="105"/>
          <w:sz w:val="21"/>
        </w:rPr>
        <w:t> </w:t>
      </w:r>
      <w:r>
        <w:rPr>
          <w:w w:val="105"/>
          <w:sz w:val="21"/>
        </w:rPr>
        <w:t>in</w:t>
      </w:r>
      <w:r>
        <w:rPr>
          <w:spacing w:val="-9"/>
          <w:w w:val="105"/>
          <w:sz w:val="21"/>
        </w:rPr>
        <w:t> </w:t>
      </w:r>
      <w:r>
        <w:rPr>
          <w:spacing w:val="-3"/>
          <w:w w:val="105"/>
          <w:sz w:val="21"/>
        </w:rPr>
        <w:t>any</w:t>
      </w:r>
      <w:r>
        <w:rPr>
          <w:spacing w:val="-8"/>
          <w:w w:val="105"/>
          <w:sz w:val="21"/>
        </w:rPr>
        <w:t> </w:t>
      </w:r>
      <w:r>
        <w:rPr>
          <w:w w:val="105"/>
          <w:sz w:val="21"/>
        </w:rPr>
        <w:t>other</w:t>
      </w:r>
      <w:r>
        <w:rPr>
          <w:spacing w:val="-8"/>
          <w:w w:val="105"/>
          <w:sz w:val="21"/>
        </w:rPr>
        <w:t> </w:t>
      </w:r>
      <w:r>
        <w:rPr>
          <w:w w:val="105"/>
          <w:sz w:val="21"/>
        </w:rPr>
        <w:t>capacity’</w:t>
      </w:r>
      <w:r>
        <w:rPr>
          <w:spacing w:val="-8"/>
          <w:w w:val="105"/>
          <w:sz w:val="21"/>
        </w:rPr>
        <w:t> </w:t>
      </w:r>
      <w:r>
        <w:rPr>
          <w:w w:val="105"/>
          <w:sz w:val="21"/>
        </w:rPr>
        <w:t>is</w:t>
      </w:r>
      <w:r>
        <w:rPr>
          <w:spacing w:val="-9"/>
          <w:w w:val="105"/>
          <w:sz w:val="21"/>
        </w:rPr>
        <w:t> </w:t>
      </w:r>
      <w:r>
        <w:rPr>
          <w:w w:val="105"/>
          <w:sz w:val="21"/>
        </w:rPr>
        <w:t>of</w:t>
      </w:r>
      <w:r>
        <w:rPr>
          <w:spacing w:val="-8"/>
          <w:w w:val="105"/>
          <w:sz w:val="21"/>
        </w:rPr>
        <w:t> </w:t>
      </w:r>
      <w:r>
        <w:rPr>
          <w:w w:val="105"/>
          <w:sz w:val="21"/>
        </w:rPr>
        <w:t>particular</w:t>
      </w:r>
      <w:r>
        <w:rPr>
          <w:spacing w:val="-8"/>
          <w:w w:val="105"/>
          <w:sz w:val="21"/>
        </w:rPr>
        <w:t> </w:t>
      </w:r>
      <w:r>
        <w:rPr>
          <w:w w:val="105"/>
          <w:sz w:val="21"/>
        </w:rPr>
        <w:t>significance</w:t>
      </w:r>
      <w:r>
        <w:rPr>
          <w:spacing w:val="-8"/>
          <w:w w:val="105"/>
          <w:sz w:val="21"/>
        </w:rPr>
        <w:t> </w:t>
      </w:r>
      <w:r>
        <w:rPr>
          <w:w w:val="105"/>
          <w:sz w:val="21"/>
        </w:rPr>
        <w:t>to</w:t>
      </w:r>
      <w:r>
        <w:rPr>
          <w:spacing w:val="-9"/>
          <w:w w:val="105"/>
          <w:sz w:val="21"/>
        </w:rPr>
        <w:t> </w:t>
      </w:r>
      <w:r>
        <w:rPr>
          <w:w w:val="105"/>
          <w:sz w:val="21"/>
        </w:rPr>
        <w:t>this</w:t>
      </w:r>
      <w:r>
        <w:rPr>
          <w:spacing w:val="-8"/>
          <w:w w:val="105"/>
          <w:sz w:val="21"/>
        </w:rPr>
        <w:t> </w:t>
      </w:r>
      <w:r>
        <w:rPr>
          <w:spacing w:val="-4"/>
          <w:w w:val="105"/>
          <w:sz w:val="21"/>
        </w:rPr>
        <w:t>reference.</w:t>
      </w:r>
    </w:p>
    <w:p>
      <w:pPr>
        <w:pStyle w:val="BodyText"/>
        <w:spacing w:line="242" w:lineRule="auto" w:before="2"/>
        <w:ind w:left="2380" w:right="1679"/>
      </w:pPr>
      <w:r>
        <w:rPr>
          <w:spacing w:val="-5"/>
        </w:rPr>
        <w:t>Traditionally, </w:t>
      </w:r>
      <w:r>
        <w:rPr>
          <w:spacing w:val="-3"/>
        </w:rPr>
        <w:t>that phrase </w:t>
      </w:r>
      <w:r>
        <w:rPr>
          <w:spacing w:val="-2"/>
        </w:rPr>
        <w:t>has </w:t>
      </w:r>
      <w:r>
        <w:rPr/>
        <w:t>been applied where the member is also a </w:t>
      </w:r>
      <w:r>
        <w:rPr>
          <w:spacing w:val="-4"/>
        </w:rPr>
        <w:t>director, </w:t>
      </w:r>
      <w:r>
        <w:rPr>
          <w:spacing w:val="-3"/>
        </w:rPr>
        <w:t>creditor </w:t>
      </w:r>
      <w:r>
        <w:rPr/>
        <w:t>or employee of the </w:t>
      </w:r>
      <w:r>
        <w:rPr>
          <w:spacing w:val="-4"/>
        </w:rPr>
        <w:t>company. However, </w:t>
      </w:r>
      <w:r>
        <w:rPr>
          <w:spacing w:val="-3"/>
        </w:rPr>
        <w:t>for </w:t>
      </w:r>
      <w:r>
        <w:rPr/>
        <w:t>the purposes of this </w:t>
      </w:r>
      <w:r>
        <w:rPr>
          <w:spacing w:val="-4"/>
        </w:rPr>
        <w:t>reference, </w:t>
      </w:r>
      <w:r>
        <w:rPr/>
        <w:t>it is necessary to </w:t>
      </w:r>
      <w:r>
        <w:rPr>
          <w:spacing w:val="-3"/>
        </w:rPr>
        <w:t>consider </w:t>
      </w:r>
      <w:r>
        <w:rPr/>
        <w:t>the extent to which the </w:t>
      </w:r>
      <w:r>
        <w:rPr>
          <w:spacing w:val="-3"/>
        </w:rPr>
        <w:t>phrase </w:t>
      </w:r>
      <w:r>
        <w:rPr/>
        <w:t>also </w:t>
      </w:r>
      <w:r>
        <w:rPr>
          <w:spacing w:val="-3"/>
        </w:rPr>
        <w:t>comprehends </w:t>
      </w:r>
      <w:r>
        <w:rPr/>
        <w:t>other capacities of a member (such</w:t>
      </w:r>
      <w:r>
        <w:rPr>
          <w:spacing w:val="13"/>
        </w:rPr>
        <w:t> </w:t>
      </w:r>
      <w:r>
        <w:rPr/>
        <w:t>as</w:t>
      </w:r>
      <w:r>
        <w:rPr>
          <w:spacing w:val="14"/>
        </w:rPr>
        <w:t> </w:t>
      </w:r>
      <w:r>
        <w:rPr/>
        <w:t>a</w:t>
      </w:r>
      <w:r>
        <w:rPr>
          <w:spacing w:val="13"/>
        </w:rPr>
        <w:t> </w:t>
      </w:r>
      <w:r>
        <w:rPr/>
        <w:t>member</w:t>
      </w:r>
      <w:r>
        <w:rPr>
          <w:spacing w:val="14"/>
        </w:rPr>
        <w:t> </w:t>
      </w:r>
      <w:r>
        <w:rPr/>
        <w:t>who</w:t>
      </w:r>
      <w:r>
        <w:rPr>
          <w:spacing w:val="14"/>
        </w:rPr>
        <w:t> </w:t>
      </w:r>
      <w:r>
        <w:rPr/>
        <w:t>is</w:t>
      </w:r>
      <w:r>
        <w:rPr>
          <w:spacing w:val="13"/>
        </w:rPr>
        <w:t> </w:t>
      </w:r>
      <w:r>
        <w:rPr/>
        <w:t>a</w:t>
      </w:r>
      <w:r>
        <w:rPr>
          <w:spacing w:val="14"/>
        </w:rPr>
        <w:t> </w:t>
      </w:r>
      <w:r>
        <w:rPr/>
        <w:t>beneficiary</w:t>
      </w:r>
      <w:r>
        <w:rPr>
          <w:spacing w:val="13"/>
        </w:rPr>
        <w:t> </w:t>
      </w:r>
      <w:r>
        <w:rPr/>
        <w:t>of</w:t>
      </w:r>
      <w:r>
        <w:rPr>
          <w:spacing w:val="14"/>
        </w:rPr>
        <w:t> </w:t>
      </w:r>
      <w:r>
        <w:rPr/>
        <w:t>a</w:t>
      </w:r>
      <w:r>
        <w:rPr>
          <w:spacing w:val="14"/>
        </w:rPr>
        <w:t> </w:t>
      </w:r>
      <w:r>
        <w:rPr/>
        <w:t>trust</w:t>
      </w:r>
      <w:r>
        <w:rPr>
          <w:spacing w:val="13"/>
        </w:rPr>
        <w:t> </w:t>
      </w:r>
      <w:r>
        <w:rPr/>
        <w:t>of</w:t>
      </w:r>
      <w:r>
        <w:rPr>
          <w:spacing w:val="14"/>
        </w:rPr>
        <w:t> </w:t>
      </w:r>
      <w:r>
        <w:rPr/>
        <w:t>which</w:t>
      </w:r>
      <w:r>
        <w:rPr>
          <w:spacing w:val="14"/>
        </w:rPr>
        <w:t> </w:t>
      </w:r>
      <w:r>
        <w:rPr/>
        <w:t>the</w:t>
      </w:r>
      <w:r>
        <w:rPr>
          <w:spacing w:val="13"/>
        </w:rPr>
        <w:t> </w:t>
      </w:r>
      <w:r>
        <w:rPr>
          <w:spacing w:val="-3"/>
        </w:rPr>
        <w:t>corporation</w:t>
      </w:r>
      <w:r>
        <w:rPr>
          <w:spacing w:val="14"/>
        </w:rPr>
        <w:t> </w:t>
      </w:r>
      <w:r>
        <w:rPr/>
        <w:t>is</w:t>
      </w:r>
      <w:r>
        <w:rPr>
          <w:spacing w:val="13"/>
        </w:rPr>
        <w:t> </w:t>
      </w:r>
      <w:r>
        <w:rPr/>
        <w:t>a</w:t>
      </w:r>
      <w:r>
        <w:rPr>
          <w:spacing w:val="14"/>
        </w:rPr>
        <w:t> </w:t>
      </w:r>
      <w:r>
        <w:rPr/>
        <w:t>trustee).</w:t>
      </w:r>
    </w:p>
    <w:p>
      <w:pPr>
        <w:pStyle w:val="ListParagraph"/>
        <w:numPr>
          <w:ilvl w:val="1"/>
          <w:numId w:val="3"/>
        </w:numPr>
        <w:tabs>
          <w:tab w:pos="2380" w:val="left" w:leader="none"/>
          <w:tab w:pos="2381" w:val="left" w:leader="none"/>
        </w:tabs>
        <w:spacing w:line="242" w:lineRule="auto" w:before="125" w:after="0"/>
        <w:ind w:left="2380" w:right="1674" w:hanging="793"/>
        <w:jc w:val="left"/>
        <w:rPr>
          <w:sz w:val="12"/>
        </w:rPr>
      </w:pPr>
      <w:r>
        <w:rPr>
          <w:w w:val="105"/>
          <w:sz w:val="21"/>
        </w:rPr>
        <w:t>Prior to </w:t>
      </w:r>
      <w:r>
        <w:rPr>
          <w:spacing w:val="-5"/>
          <w:w w:val="105"/>
          <w:sz w:val="21"/>
        </w:rPr>
        <w:t>1983, </w:t>
      </w:r>
      <w:r>
        <w:rPr>
          <w:w w:val="105"/>
          <w:sz w:val="21"/>
        </w:rPr>
        <w:t>the </w:t>
      </w:r>
      <w:r>
        <w:rPr>
          <w:spacing w:val="-3"/>
          <w:w w:val="105"/>
          <w:sz w:val="21"/>
        </w:rPr>
        <w:t>provision referred </w:t>
      </w:r>
      <w:r>
        <w:rPr>
          <w:w w:val="105"/>
          <w:sz w:val="21"/>
        </w:rPr>
        <w:t>only to </w:t>
      </w:r>
      <w:r>
        <w:rPr>
          <w:spacing w:val="-3"/>
          <w:w w:val="105"/>
          <w:sz w:val="21"/>
        </w:rPr>
        <w:t>‘oppressive’ </w:t>
      </w:r>
      <w:r>
        <w:rPr>
          <w:w w:val="105"/>
          <w:sz w:val="21"/>
        </w:rPr>
        <w:t>conduct, with no </w:t>
      </w:r>
      <w:r>
        <w:rPr>
          <w:spacing w:val="-3"/>
          <w:w w:val="105"/>
          <w:sz w:val="21"/>
        </w:rPr>
        <w:t>reference to prejudicial </w:t>
      </w:r>
      <w:r>
        <w:rPr>
          <w:w w:val="105"/>
          <w:sz w:val="21"/>
        </w:rPr>
        <w:t>or </w:t>
      </w:r>
      <w:r>
        <w:rPr>
          <w:spacing w:val="-3"/>
          <w:w w:val="105"/>
          <w:sz w:val="21"/>
        </w:rPr>
        <w:t>unfairly discriminatory </w:t>
      </w:r>
      <w:r>
        <w:rPr>
          <w:w w:val="105"/>
          <w:sz w:val="21"/>
        </w:rPr>
        <w:t>conduct, acts, </w:t>
      </w:r>
      <w:r>
        <w:rPr>
          <w:spacing w:val="-3"/>
          <w:w w:val="105"/>
          <w:sz w:val="21"/>
        </w:rPr>
        <w:t>omissions </w:t>
      </w:r>
      <w:r>
        <w:rPr>
          <w:w w:val="105"/>
          <w:sz w:val="21"/>
        </w:rPr>
        <w:t>or </w:t>
      </w:r>
      <w:r>
        <w:rPr>
          <w:spacing w:val="-3"/>
          <w:w w:val="105"/>
          <w:sz w:val="21"/>
        </w:rPr>
        <w:t>resolutions. </w:t>
      </w:r>
      <w:r>
        <w:rPr>
          <w:w w:val="105"/>
          <w:sz w:val="21"/>
        </w:rPr>
        <w:t>This </w:t>
      </w:r>
      <w:r>
        <w:rPr>
          <w:spacing w:val="-3"/>
          <w:w w:val="105"/>
          <w:sz w:val="21"/>
        </w:rPr>
        <w:t>original formulation proved problematic, </w:t>
      </w:r>
      <w:r>
        <w:rPr>
          <w:w w:val="105"/>
          <w:sz w:val="21"/>
        </w:rPr>
        <w:t>as courts in </w:t>
      </w:r>
      <w:r>
        <w:rPr>
          <w:spacing w:val="-3"/>
          <w:w w:val="105"/>
          <w:sz w:val="21"/>
        </w:rPr>
        <w:t>England and, </w:t>
      </w:r>
      <w:r>
        <w:rPr>
          <w:w w:val="105"/>
          <w:sz w:val="21"/>
        </w:rPr>
        <w:t>to a lesser extent, </w:t>
      </w:r>
      <w:r>
        <w:rPr>
          <w:spacing w:val="-3"/>
          <w:w w:val="105"/>
          <w:sz w:val="21"/>
        </w:rPr>
        <w:t>Australia </w:t>
      </w:r>
      <w:r>
        <w:rPr>
          <w:w w:val="105"/>
          <w:sz w:val="21"/>
        </w:rPr>
        <w:t>tended</w:t>
      </w:r>
      <w:r>
        <w:rPr>
          <w:spacing w:val="-16"/>
          <w:w w:val="105"/>
          <w:sz w:val="21"/>
        </w:rPr>
        <w:t> </w:t>
      </w:r>
      <w:r>
        <w:rPr>
          <w:w w:val="105"/>
          <w:sz w:val="21"/>
        </w:rPr>
        <w:t>to</w:t>
      </w:r>
      <w:r>
        <w:rPr>
          <w:spacing w:val="-15"/>
          <w:w w:val="105"/>
          <w:sz w:val="21"/>
        </w:rPr>
        <w:t> </w:t>
      </w:r>
      <w:r>
        <w:rPr>
          <w:w w:val="105"/>
          <w:sz w:val="21"/>
        </w:rPr>
        <w:t>apply</w:t>
      </w:r>
      <w:r>
        <w:rPr>
          <w:spacing w:val="-16"/>
          <w:w w:val="105"/>
          <w:sz w:val="21"/>
        </w:rPr>
        <w:t> </w:t>
      </w:r>
      <w:r>
        <w:rPr>
          <w:w w:val="105"/>
          <w:sz w:val="21"/>
        </w:rPr>
        <w:t>a</w:t>
      </w:r>
      <w:r>
        <w:rPr>
          <w:spacing w:val="-15"/>
          <w:w w:val="105"/>
          <w:sz w:val="21"/>
        </w:rPr>
        <w:t> </w:t>
      </w:r>
      <w:r>
        <w:rPr>
          <w:spacing w:val="-3"/>
          <w:w w:val="105"/>
          <w:sz w:val="21"/>
        </w:rPr>
        <w:t>fairly</w:t>
      </w:r>
      <w:r>
        <w:rPr>
          <w:spacing w:val="-16"/>
          <w:w w:val="105"/>
          <w:sz w:val="21"/>
        </w:rPr>
        <w:t> </w:t>
      </w:r>
      <w:r>
        <w:rPr>
          <w:w w:val="105"/>
          <w:sz w:val="21"/>
        </w:rPr>
        <w:t>restrictive</w:t>
      </w:r>
      <w:r>
        <w:rPr>
          <w:spacing w:val="-15"/>
          <w:w w:val="105"/>
          <w:sz w:val="21"/>
        </w:rPr>
        <w:t> </w:t>
      </w:r>
      <w:r>
        <w:rPr>
          <w:w w:val="105"/>
          <w:sz w:val="21"/>
        </w:rPr>
        <w:t>definition,</w:t>
      </w:r>
      <w:r>
        <w:rPr>
          <w:spacing w:val="-16"/>
          <w:w w:val="105"/>
          <w:sz w:val="21"/>
        </w:rPr>
        <w:t> </w:t>
      </w:r>
      <w:r>
        <w:rPr>
          <w:w w:val="105"/>
          <w:sz w:val="21"/>
        </w:rPr>
        <w:t>despite</w:t>
      </w:r>
      <w:r>
        <w:rPr>
          <w:spacing w:val="-15"/>
          <w:w w:val="105"/>
          <w:sz w:val="21"/>
        </w:rPr>
        <w:t> </w:t>
      </w:r>
      <w:r>
        <w:rPr>
          <w:w w:val="105"/>
          <w:sz w:val="21"/>
        </w:rPr>
        <w:t>the</w:t>
      </w:r>
      <w:r>
        <w:rPr>
          <w:spacing w:val="-16"/>
          <w:w w:val="105"/>
          <w:sz w:val="21"/>
        </w:rPr>
        <w:t> </w:t>
      </w:r>
      <w:r>
        <w:rPr>
          <w:w w:val="105"/>
          <w:sz w:val="21"/>
        </w:rPr>
        <w:t>expansive</w:t>
      </w:r>
      <w:r>
        <w:rPr>
          <w:spacing w:val="-15"/>
          <w:w w:val="105"/>
          <w:sz w:val="21"/>
        </w:rPr>
        <w:t> </w:t>
      </w:r>
      <w:r>
        <w:rPr>
          <w:w w:val="105"/>
          <w:sz w:val="21"/>
        </w:rPr>
        <w:t>approach</w:t>
      </w:r>
      <w:r>
        <w:rPr>
          <w:spacing w:val="-16"/>
          <w:w w:val="105"/>
          <w:sz w:val="21"/>
        </w:rPr>
        <w:t> </w:t>
      </w:r>
      <w:r>
        <w:rPr>
          <w:spacing w:val="-3"/>
          <w:w w:val="105"/>
          <w:sz w:val="21"/>
        </w:rPr>
        <w:t>taken</w:t>
      </w:r>
      <w:r>
        <w:rPr>
          <w:spacing w:val="-15"/>
          <w:w w:val="105"/>
          <w:sz w:val="21"/>
        </w:rPr>
        <w:t> </w:t>
      </w:r>
      <w:r>
        <w:rPr>
          <w:w w:val="105"/>
          <w:sz w:val="21"/>
        </w:rPr>
        <w:t>by</w:t>
      </w:r>
      <w:r>
        <w:rPr>
          <w:spacing w:val="-16"/>
          <w:w w:val="105"/>
          <w:sz w:val="21"/>
        </w:rPr>
        <w:t> </w:t>
      </w:r>
      <w:r>
        <w:rPr>
          <w:w w:val="105"/>
          <w:sz w:val="21"/>
        </w:rPr>
        <w:t>the </w:t>
      </w:r>
      <w:r>
        <w:rPr>
          <w:spacing w:val="-4"/>
          <w:w w:val="105"/>
          <w:sz w:val="21"/>
        </w:rPr>
        <w:t>Cohen </w:t>
      </w:r>
      <w:r>
        <w:rPr>
          <w:spacing w:val="-3"/>
          <w:w w:val="105"/>
          <w:sz w:val="21"/>
        </w:rPr>
        <w:t>Committee </w:t>
      </w:r>
      <w:r>
        <w:rPr>
          <w:w w:val="105"/>
          <w:sz w:val="21"/>
        </w:rPr>
        <w:t>in its </w:t>
      </w:r>
      <w:r>
        <w:rPr>
          <w:spacing w:val="-3"/>
          <w:w w:val="105"/>
          <w:sz w:val="21"/>
        </w:rPr>
        <w:t>initial</w:t>
      </w:r>
      <w:r>
        <w:rPr>
          <w:spacing w:val="31"/>
          <w:w w:val="105"/>
          <w:sz w:val="21"/>
        </w:rPr>
        <w:t> </w:t>
      </w:r>
      <w:r>
        <w:rPr>
          <w:w w:val="105"/>
          <w:sz w:val="21"/>
        </w:rPr>
        <w:t>recommendation.</w:t>
      </w:r>
      <w:r>
        <w:rPr>
          <w:w w:val="105"/>
          <w:position w:val="7"/>
          <w:sz w:val="12"/>
        </w:rPr>
        <w:t>23</w:t>
      </w:r>
    </w:p>
    <w:p>
      <w:pPr>
        <w:pStyle w:val="ListParagraph"/>
        <w:numPr>
          <w:ilvl w:val="1"/>
          <w:numId w:val="3"/>
        </w:numPr>
        <w:tabs>
          <w:tab w:pos="2381" w:val="left" w:leader="none"/>
          <w:tab w:pos="2382" w:val="left" w:leader="none"/>
        </w:tabs>
        <w:spacing w:line="242" w:lineRule="auto" w:before="125" w:after="0"/>
        <w:ind w:left="2381" w:right="1774" w:hanging="794"/>
        <w:jc w:val="left"/>
        <w:rPr>
          <w:sz w:val="12"/>
        </w:rPr>
      </w:pPr>
      <w:r>
        <w:rPr>
          <w:spacing w:val="-5"/>
          <w:w w:val="105"/>
          <w:sz w:val="21"/>
        </w:rPr>
        <w:t>Arguably </w:t>
      </w:r>
      <w:r>
        <w:rPr>
          <w:w w:val="105"/>
          <w:sz w:val="21"/>
        </w:rPr>
        <w:t>a </w:t>
      </w:r>
      <w:r>
        <w:rPr>
          <w:spacing w:val="-4"/>
          <w:w w:val="105"/>
          <w:sz w:val="21"/>
        </w:rPr>
        <w:t>wider </w:t>
      </w:r>
      <w:r>
        <w:rPr>
          <w:spacing w:val="-6"/>
          <w:w w:val="105"/>
          <w:sz w:val="21"/>
        </w:rPr>
        <w:t>interpretation </w:t>
      </w:r>
      <w:r>
        <w:rPr>
          <w:spacing w:val="-4"/>
          <w:w w:val="105"/>
          <w:sz w:val="21"/>
        </w:rPr>
        <w:t>was </w:t>
      </w:r>
      <w:r>
        <w:rPr>
          <w:spacing w:val="-5"/>
          <w:w w:val="105"/>
          <w:sz w:val="21"/>
        </w:rPr>
        <w:t>given </w:t>
      </w:r>
      <w:r>
        <w:rPr>
          <w:spacing w:val="-4"/>
          <w:w w:val="105"/>
          <w:sz w:val="21"/>
        </w:rPr>
        <w:t>in </w:t>
      </w:r>
      <w:r>
        <w:rPr>
          <w:i/>
          <w:spacing w:val="-5"/>
          <w:w w:val="105"/>
          <w:sz w:val="21"/>
        </w:rPr>
        <w:t>Elder </w:t>
      </w:r>
      <w:r>
        <w:rPr>
          <w:i/>
          <w:w w:val="105"/>
          <w:sz w:val="21"/>
        </w:rPr>
        <w:t>v </w:t>
      </w:r>
      <w:r>
        <w:rPr>
          <w:i/>
          <w:spacing w:val="-5"/>
          <w:w w:val="105"/>
          <w:sz w:val="21"/>
        </w:rPr>
        <w:t>Elder </w:t>
      </w:r>
      <w:r>
        <w:rPr>
          <w:i/>
          <w:w w:val="105"/>
          <w:sz w:val="21"/>
        </w:rPr>
        <w:t>&amp; </w:t>
      </w:r>
      <w:r>
        <w:rPr>
          <w:i/>
          <w:spacing w:val="-5"/>
          <w:w w:val="105"/>
          <w:sz w:val="21"/>
        </w:rPr>
        <w:t>Watson </w:t>
      </w:r>
      <w:r>
        <w:rPr>
          <w:i/>
          <w:spacing w:val="-6"/>
          <w:w w:val="105"/>
          <w:sz w:val="21"/>
        </w:rPr>
        <w:t>Ltd, </w:t>
      </w:r>
      <w:r>
        <w:rPr>
          <w:spacing w:val="-4"/>
          <w:w w:val="105"/>
          <w:sz w:val="21"/>
        </w:rPr>
        <w:t>in </w:t>
      </w:r>
      <w:r>
        <w:rPr>
          <w:spacing w:val="-5"/>
          <w:w w:val="105"/>
          <w:sz w:val="21"/>
        </w:rPr>
        <w:t>which </w:t>
      </w:r>
      <w:r>
        <w:rPr>
          <w:spacing w:val="-4"/>
          <w:w w:val="105"/>
          <w:sz w:val="21"/>
        </w:rPr>
        <w:t>the </w:t>
      </w:r>
      <w:r>
        <w:rPr>
          <w:spacing w:val="-5"/>
          <w:w w:val="105"/>
          <w:sz w:val="21"/>
        </w:rPr>
        <w:t>Scottish Court </w:t>
      </w:r>
      <w:r>
        <w:rPr>
          <w:spacing w:val="-4"/>
          <w:w w:val="105"/>
          <w:sz w:val="21"/>
        </w:rPr>
        <w:t>of Session </w:t>
      </w:r>
      <w:r>
        <w:rPr>
          <w:spacing w:val="-5"/>
          <w:w w:val="105"/>
          <w:sz w:val="21"/>
        </w:rPr>
        <w:t>broadly equated oppression </w:t>
      </w:r>
      <w:r>
        <w:rPr>
          <w:spacing w:val="-4"/>
          <w:w w:val="105"/>
          <w:sz w:val="21"/>
        </w:rPr>
        <w:t>with </w:t>
      </w:r>
      <w:r>
        <w:rPr>
          <w:spacing w:val="-5"/>
          <w:w w:val="105"/>
          <w:sz w:val="21"/>
        </w:rPr>
        <w:t>lack </w:t>
      </w:r>
      <w:r>
        <w:rPr>
          <w:spacing w:val="-4"/>
          <w:w w:val="105"/>
          <w:sz w:val="21"/>
        </w:rPr>
        <w:t>of </w:t>
      </w:r>
      <w:r>
        <w:rPr>
          <w:spacing w:val="-6"/>
          <w:w w:val="105"/>
          <w:sz w:val="21"/>
        </w:rPr>
        <w:t>fair </w:t>
      </w:r>
      <w:r>
        <w:rPr>
          <w:spacing w:val="-5"/>
          <w:w w:val="105"/>
          <w:sz w:val="21"/>
        </w:rPr>
        <w:t>dealing.</w:t>
      </w:r>
      <w:r>
        <w:rPr>
          <w:spacing w:val="-5"/>
          <w:w w:val="105"/>
          <w:position w:val="7"/>
          <w:sz w:val="12"/>
        </w:rPr>
        <w:t>24   </w:t>
      </w:r>
      <w:r>
        <w:rPr>
          <w:spacing w:val="-7"/>
          <w:w w:val="105"/>
          <w:sz w:val="21"/>
        </w:rPr>
        <w:t>However,  </w:t>
      </w:r>
      <w:r>
        <w:rPr>
          <w:w w:val="105"/>
          <w:sz w:val="21"/>
        </w:rPr>
        <w:t>a </w:t>
      </w:r>
      <w:r>
        <w:rPr>
          <w:spacing w:val="-4"/>
          <w:w w:val="105"/>
          <w:sz w:val="21"/>
        </w:rPr>
        <w:t>more </w:t>
      </w:r>
      <w:r>
        <w:rPr>
          <w:spacing w:val="-6"/>
          <w:w w:val="105"/>
          <w:sz w:val="21"/>
        </w:rPr>
        <w:t>narrow interpretation </w:t>
      </w:r>
      <w:r>
        <w:rPr>
          <w:spacing w:val="-5"/>
          <w:w w:val="105"/>
          <w:sz w:val="21"/>
        </w:rPr>
        <w:t>given </w:t>
      </w:r>
      <w:r>
        <w:rPr>
          <w:spacing w:val="-4"/>
          <w:w w:val="105"/>
          <w:sz w:val="21"/>
        </w:rPr>
        <w:t>by </w:t>
      </w:r>
      <w:r>
        <w:rPr>
          <w:spacing w:val="-5"/>
          <w:w w:val="105"/>
          <w:sz w:val="21"/>
        </w:rPr>
        <w:t>Viscount Simonds </w:t>
      </w:r>
      <w:r>
        <w:rPr>
          <w:spacing w:val="-4"/>
          <w:w w:val="105"/>
          <w:sz w:val="21"/>
        </w:rPr>
        <w:t>in the House of </w:t>
      </w:r>
      <w:r>
        <w:rPr>
          <w:spacing w:val="-5"/>
          <w:w w:val="105"/>
          <w:sz w:val="21"/>
        </w:rPr>
        <w:t>Lords </w:t>
      </w:r>
      <w:r>
        <w:rPr>
          <w:spacing w:val="-4"/>
          <w:w w:val="105"/>
          <w:sz w:val="21"/>
        </w:rPr>
        <w:t>in </w:t>
      </w:r>
      <w:r>
        <w:rPr>
          <w:i/>
          <w:spacing w:val="-5"/>
          <w:w w:val="105"/>
          <w:sz w:val="21"/>
        </w:rPr>
        <w:t>Scottish </w:t>
      </w:r>
      <w:r>
        <w:rPr>
          <w:i/>
          <w:spacing w:val="-5"/>
          <w:w w:val="105"/>
          <w:sz w:val="21"/>
        </w:rPr>
        <w:t>Co-operative Wholesale </w:t>
      </w:r>
      <w:r>
        <w:rPr>
          <w:i/>
          <w:spacing w:val="-4"/>
          <w:w w:val="105"/>
          <w:sz w:val="21"/>
        </w:rPr>
        <w:t>Society </w:t>
      </w:r>
      <w:r>
        <w:rPr>
          <w:i/>
          <w:w w:val="105"/>
          <w:sz w:val="21"/>
        </w:rPr>
        <w:t>v </w:t>
      </w:r>
      <w:r>
        <w:rPr>
          <w:i/>
          <w:spacing w:val="-7"/>
          <w:w w:val="105"/>
          <w:sz w:val="21"/>
        </w:rPr>
        <w:t>Meyer,</w:t>
      </w:r>
      <w:r>
        <w:rPr>
          <w:spacing w:val="-7"/>
          <w:w w:val="105"/>
          <w:position w:val="7"/>
          <w:sz w:val="12"/>
        </w:rPr>
        <w:t>25  </w:t>
      </w:r>
      <w:r>
        <w:rPr>
          <w:spacing w:val="-6"/>
          <w:w w:val="105"/>
          <w:sz w:val="21"/>
        </w:rPr>
        <w:t>‘equating </w:t>
      </w:r>
      <w:r>
        <w:rPr>
          <w:spacing w:val="-7"/>
          <w:w w:val="105"/>
          <w:sz w:val="21"/>
        </w:rPr>
        <w:t>“oppression” </w:t>
      </w:r>
      <w:r>
        <w:rPr>
          <w:spacing w:val="-4"/>
          <w:w w:val="105"/>
          <w:sz w:val="21"/>
        </w:rPr>
        <w:t>with </w:t>
      </w:r>
      <w:r>
        <w:rPr>
          <w:spacing w:val="-6"/>
          <w:w w:val="105"/>
          <w:sz w:val="21"/>
        </w:rPr>
        <w:t>“burdensome,  </w:t>
      </w:r>
      <w:r>
        <w:rPr>
          <w:spacing w:val="-5"/>
          <w:w w:val="105"/>
          <w:sz w:val="21"/>
        </w:rPr>
        <w:t>harsh </w:t>
      </w:r>
      <w:r>
        <w:rPr>
          <w:spacing w:val="-4"/>
          <w:w w:val="105"/>
          <w:sz w:val="21"/>
        </w:rPr>
        <w:t>and </w:t>
      </w:r>
      <w:r>
        <w:rPr>
          <w:spacing w:val="-6"/>
          <w:w w:val="105"/>
          <w:sz w:val="21"/>
        </w:rPr>
        <w:t>wrongful” </w:t>
      </w:r>
      <w:r>
        <w:rPr>
          <w:spacing w:val="-5"/>
          <w:w w:val="105"/>
          <w:sz w:val="21"/>
        </w:rPr>
        <w:t>conduct’</w:t>
      </w:r>
      <w:r>
        <w:rPr>
          <w:spacing w:val="-5"/>
          <w:w w:val="105"/>
          <w:position w:val="7"/>
          <w:sz w:val="12"/>
        </w:rPr>
        <w:t>26 </w:t>
      </w:r>
      <w:r>
        <w:rPr>
          <w:spacing w:val="-4"/>
          <w:w w:val="105"/>
          <w:sz w:val="21"/>
        </w:rPr>
        <w:t>was the </w:t>
      </w:r>
      <w:r>
        <w:rPr>
          <w:spacing w:val="-5"/>
          <w:w w:val="105"/>
          <w:sz w:val="21"/>
        </w:rPr>
        <w:t>approach generally </w:t>
      </w:r>
      <w:r>
        <w:rPr>
          <w:spacing w:val="-6"/>
          <w:w w:val="105"/>
          <w:sz w:val="21"/>
        </w:rPr>
        <w:t>initially </w:t>
      </w:r>
      <w:r>
        <w:rPr>
          <w:spacing w:val="-5"/>
          <w:w w:val="105"/>
          <w:sz w:val="21"/>
        </w:rPr>
        <w:t>adopted </w:t>
      </w:r>
      <w:r>
        <w:rPr>
          <w:spacing w:val="-4"/>
          <w:w w:val="105"/>
          <w:sz w:val="21"/>
        </w:rPr>
        <w:t>by the </w:t>
      </w:r>
      <w:r>
        <w:rPr>
          <w:spacing w:val="-6"/>
          <w:w w:val="105"/>
          <w:sz w:val="21"/>
        </w:rPr>
        <w:t>English courts.</w:t>
      </w:r>
      <w:r>
        <w:rPr>
          <w:spacing w:val="-6"/>
          <w:w w:val="105"/>
          <w:position w:val="7"/>
          <w:sz w:val="12"/>
        </w:rPr>
        <w:t>27</w:t>
      </w:r>
    </w:p>
    <w:p>
      <w:pPr>
        <w:pStyle w:val="ListParagraph"/>
        <w:numPr>
          <w:ilvl w:val="1"/>
          <w:numId w:val="3"/>
        </w:numPr>
        <w:tabs>
          <w:tab w:pos="2381" w:val="left" w:leader="none"/>
          <w:tab w:pos="2382" w:val="left" w:leader="none"/>
        </w:tabs>
        <w:spacing w:line="242" w:lineRule="auto" w:before="127" w:after="0"/>
        <w:ind w:left="2381" w:right="1769" w:hanging="794"/>
        <w:jc w:val="left"/>
        <w:rPr>
          <w:sz w:val="12"/>
        </w:rPr>
      </w:pPr>
      <w:r>
        <w:rPr>
          <w:sz w:val="21"/>
        </w:rPr>
        <w:t>In </w:t>
      </w:r>
      <w:r>
        <w:rPr>
          <w:spacing w:val="-3"/>
          <w:sz w:val="21"/>
        </w:rPr>
        <w:t>Australia, </w:t>
      </w:r>
      <w:r>
        <w:rPr>
          <w:sz w:val="21"/>
        </w:rPr>
        <w:t>a wider approach  was  adopted  </w:t>
      </w:r>
      <w:r>
        <w:rPr>
          <w:spacing w:val="-3"/>
          <w:sz w:val="21"/>
        </w:rPr>
        <w:t>from  </w:t>
      </w:r>
      <w:r>
        <w:rPr>
          <w:sz w:val="21"/>
        </w:rPr>
        <w:t>the  start</w:t>
      </w:r>
      <w:r>
        <w:rPr>
          <w:position w:val="7"/>
          <w:sz w:val="12"/>
        </w:rPr>
        <w:t>28  </w:t>
      </w:r>
      <w:r>
        <w:rPr>
          <w:sz w:val="21"/>
        </w:rPr>
        <w:t>and  </w:t>
      </w:r>
      <w:r>
        <w:rPr>
          <w:spacing w:val="-3"/>
          <w:sz w:val="21"/>
        </w:rPr>
        <w:t>greater  emphasis </w:t>
      </w:r>
      <w:r>
        <w:rPr>
          <w:spacing w:val="-2"/>
          <w:sz w:val="21"/>
        </w:rPr>
        <w:t>placed </w:t>
      </w:r>
      <w:r>
        <w:rPr>
          <w:sz w:val="21"/>
        </w:rPr>
        <w:t>on the wide </w:t>
      </w:r>
      <w:r>
        <w:rPr>
          <w:spacing w:val="-3"/>
          <w:sz w:val="21"/>
        </w:rPr>
        <w:t>discretion </w:t>
      </w:r>
      <w:r>
        <w:rPr>
          <w:sz w:val="21"/>
        </w:rPr>
        <w:t>given to the court.</w:t>
      </w:r>
      <w:r>
        <w:rPr>
          <w:position w:val="7"/>
          <w:sz w:val="12"/>
        </w:rPr>
        <w:t>29 </w:t>
      </w:r>
      <w:r>
        <w:rPr>
          <w:sz w:val="21"/>
        </w:rPr>
        <w:t>This broader approach </w:t>
      </w:r>
      <w:r>
        <w:rPr>
          <w:spacing w:val="-2"/>
          <w:sz w:val="21"/>
        </w:rPr>
        <w:t>has </w:t>
      </w:r>
      <w:r>
        <w:rPr>
          <w:sz w:val="21"/>
        </w:rPr>
        <w:t>now been emphasised by </w:t>
      </w:r>
      <w:r>
        <w:rPr>
          <w:spacing w:val="-4"/>
          <w:sz w:val="21"/>
        </w:rPr>
        <w:t>Chief </w:t>
      </w:r>
      <w:r>
        <w:rPr>
          <w:sz w:val="21"/>
        </w:rPr>
        <w:t>Justice </w:t>
      </w:r>
      <w:r>
        <w:rPr>
          <w:spacing w:val="-3"/>
          <w:sz w:val="21"/>
        </w:rPr>
        <w:t>French </w:t>
      </w:r>
      <w:r>
        <w:rPr>
          <w:sz w:val="21"/>
        </w:rPr>
        <w:t>in the decision of the High </w:t>
      </w:r>
      <w:r>
        <w:rPr>
          <w:spacing w:val="-3"/>
          <w:sz w:val="21"/>
        </w:rPr>
        <w:t>Court </w:t>
      </w:r>
      <w:r>
        <w:rPr>
          <w:sz w:val="21"/>
        </w:rPr>
        <w:t>of </w:t>
      </w:r>
      <w:r>
        <w:rPr>
          <w:spacing w:val="-3"/>
          <w:sz w:val="21"/>
        </w:rPr>
        <w:t>Australia </w:t>
      </w:r>
      <w:r>
        <w:rPr>
          <w:sz w:val="21"/>
        </w:rPr>
        <w:t>in </w:t>
      </w:r>
      <w:r>
        <w:rPr>
          <w:i/>
          <w:sz w:val="21"/>
        </w:rPr>
        <w:t>Campbell v </w:t>
      </w:r>
      <w:r>
        <w:rPr>
          <w:i/>
          <w:spacing w:val="-3"/>
          <w:sz w:val="21"/>
        </w:rPr>
        <w:t>Backoffice </w:t>
      </w:r>
      <w:r>
        <w:rPr>
          <w:i/>
          <w:sz w:val="21"/>
        </w:rPr>
        <w:t>Investments </w:t>
      </w:r>
      <w:r>
        <w:rPr>
          <w:i/>
          <w:spacing w:val="3"/>
          <w:sz w:val="21"/>
        </w:rPr>
        <w:t>Pty</w:t>
      </w:r>
      <w:r>
        <w:rPr>
          <w:i/>
          <w:spacing w:val="49"/>
          <w:sz w:val="21"/>
        </w:rPr>
        <w:t> </w:t>
      </w:r>
      <w:r>
        <w:rPr>
          <w:i/>
          <w:sz w:val="21"/>
        </w:rPr>
        <w:t>Ltd:</w:t>
      </w:r>
      <w:r>
        <w:rPr>
          <w:position w:val="7"/>
          <w:sz w:val="12"/>
        </w:rPr>
        <w:t>30</w:t>
      </w:r>
    </w:p>
    <w:p>
      <w:pPr>
        <w:pStyle w:val="BodyText"/>
        <w:spacing w:before="4"/>
        <w:rPr>
          <w:sz w:val="17"/>
        </w:rPr>
      </w:pPr>
      <w:r>
        <w:rPr/>
        <w:pict>
          <v:line style="position:absolute;mso-position-horizontal-relative:page;mso-position-vertical-relative:paragraph;z-index:656;mso-wrap-distance-left:0;mso-wrap-distance-right:0" from="79.370003pt,13.049229pt" to="515.905003pt,13.049229pt" stroked="true" strokeweight="1pt" strokecolor="#f9ceca">
            <v:stroke dashstyle="solid"/>
            <w10:wrap type="topAndBottom"/>
          </v:line>
        </w:pict>
      </w:r>
    </w:p>
    <w:p>
      <w:pPr>
        <w:pStyle w:val="ListParagraph"/>
        <w:numPr>
          <w:ilvl w:val="0"/>
          <w:numId w:val="13"/>
        </w:numPr>
        <w:tabs>
          <w:tab w:pos="2380" w:val="left" w:leader="none"/>
          <w:tab w:pos="2382" w:val="left" w:leader="none"/>
        </w:tabs>
        <w:spacing w:line="240" w:lineRule="auto" w:before="117" w:after="0"/>
        <w:ind w:left="2381" w:right="0" w:hanging="794"/>
        <w:jc w:val="left"/>
        <w:rPr>
          <w:sz w:val="13"/>
        </w:rPr>
      </w:pPr>
      <w:r>
        <w:rPr>
          <w:sz w:val="13"/>
        </w:rPr>
        <w:t>R</w:t>
      </w:r>
      <w:r>
        <w:rPr>
          <w:spacing w:val="9"/>
          <w:sz w:val="13"/>
        </w:rPr>
        <w:t> </w:t>
      </w:r>
      <w:r>
        <w:rPr>
          <w:sz w:val="13"/>
        </w:rPr>
        <w:t>P</w:t>
      </w:r>
      <w:r>
        <w:rPr>
          <w:spacing w:val="9"/>
          <w:sz w:val="13"/>
        </w:rPr>
        <w:t> </w:t>
      </w:r>
      <w:r>
        <w:rPr>
          <w:sz w:val="13"/>
        </w:rPr>
        <w:t>Austin</w:t>
      </w:r>
      <w:r>
        <w:rPr>
          <w:spacing w:val="9"/>
          <w:sz w:val="13"/>
        </w:rPr>
        <w:t> </w:t>
      </w:r>
      <w:r>
        <w:rPr>
          <w:sz w:val="13"/>
        </w:rPr>
        <w:t>and</w:t>
      </w:r>
      <w:r>
        <w:rPr>
          <w:spacing w:val="9"/>
          <w:sz w:val="13"/>
        </w:rPr>
        <w:t> </w:t>
      </w:r>
      <w:r>
        <w:rPr>
          <w:sz w:val="13"/>
        </w:rPr>
        <w:t>I</w:t>
      </w:r>
      <w:r>
        <w:rPr>
          <w:spacing w:val="9"/>
          <w:sz w:val="13"/>
        </w:rPr>
        <w:t> </w:t>
      </w:r>
      <w:r>
        <w:rPr>
          <w:sz w:val="13"/>
        </w:rPr>
        <w:t>M</w:t>
      </w:r>
      <w:r>
        <w:rPr>
          <w:spacing w:val="9"/>
          <w:sz w:val="13"/>
        </w:rPr>
        <w:t> </w:t>
      </w:r>
      <w:r>
        <w:rPr>
          <w:sz w:val="13"/>
        </w:rPr>
        <w:t>Ramsay,</w:t>
      </w:r>
      <w:r>
        <w:rPr>
          <w:spacing w:val="9"/>
          <w:sz w:val="13"/>
        </w:rPr>
        <w:t> </w:t>
      </w:r>
      <w:r>
        <w:rPr>
          <w:i/>
          <w:sz w:val="13"/>
        </w:rPr>
        <w:t>Ford’s</w:t>
      </w:r>
      <w:r>
        <w:rPr>
          <w:i/>
          <w:spacing w:val="8"/>
          <w:sz w:val="13"/>
        </w:rPr>
        <w:t> </w:t>
      </w:r>
      <w:r>
        <w:rPr>
          <w:i/>
          <w:sz w:val="13"/>
        </w:rPr>
        <w:t>Principles</w:t>
      </w:r>
      <w:r>
        <w:rPr>
          <w:i/>
          <w:spacing w:val="8"/>
          <w:sz w:val="13"/>
        </w:rPr>
        <w:t> </w:t>
      </w:r>
      <w:r>
        <w:rPr>
          <w:i/>
          <w:sz w:val="13"/>
        </w:rPr>
        <w:t>of</w:t>
      </w:r>
      <w:r>
        <w:rPr>
          <w:i/>
          <w:spacing w:val="8"/>
          <w:sz w:val="13"/>
        </w:rPr>
        <w:t> </w:t>
      </w:r>
      <w:r>
        <w:rPr>
          <w:i/>
          <w:sz w:val="13"/>
        </w:rPr>
        <w:t>Corporations</w:t>
      </w:r>
      <w:r>
        <w:rPr>
          <w:i/>
          <w:spacing w:val="8"/>
          <w:sz w:val="13"/>
        </w:rPr>
        <w:t> </w:t>
      </w:r>
      <w:r>
        <w:rPr>
          <w:i/>
          <w:sz w:val="13"/>
        </w:rPr>
        <w:t>Law</w:t>
      </w:r>
      <w:r>
        <w:rPr>
          <w:i/>
          <w:spacing w:val="9"/>
          <w:sz w:val="13"/>
        </w:rPr>
        <w:t> </w:t>
      </w:r>
      <w:r>
        <w:rPr>
          <w:spacing w:val="2"/>
          <w:sz w:val="13"/>
        </w:rPr>
        <w:t>(LexisNexis</w:t>
      </w:r>
      <w:r>
        <w:rPr>
          <w:spacing w:val="9"/>
          <w:sz w:val="13"/>
        </w:rPr>
        <w:t> </w:t>
      </w:r>
      <w:r>
        <w:rPr>
          <w:sz w:val="13"/>
        </w:rPr>
        <w:t>Butterworths,</w:t>
      </w:r>
      <w:r>
        <w:rPr>
          <w:spacing w:val="9"/>
          <w:sz w:val="13"/>
        </w:rPr>
        <w:t> </w:t>
      </w:r>
      <w:r>
        <w:rPr>
          <w:sz w:val="13"/>
        </w:rPr>
        <w:t>15th</w:t>
      </w:r>
      <w:r>
        <w:rPr>
          <w:spacing w:val="9"/>
          <w:sz w:val="13"/>
        </w:rPr>
        <w:t> </w:t>
      </w:r>
      <w:r>
        <w:rPr>
          <w:sz w:val="13"/>
        </w:rPr>
        <w:t>ed,</w:t>
      </w:r>
      <w:r>
        <w:rPr>
          <w:spacing w:val="9"/>
          <w:sz w:val="13"/>
        </w:rPr>
        <w:t> </w:t>
      </w:r>
      <w:r>
        <w:rPr>
          <w:sz w:val="13"/>
        </w:rPr>
        <w:t>2013)</w:t>
      </w:r>
      <w:r>
        <w:rPr>
          <w:spacing w:val="9"/>
          <w:sz w:val="13"/>
        </w:rPr>
        <w:t> </w:t>
      </w:r>
      <w:r>
        <w:rPr>
          <w:spacing w:val="-3"/>
          <w:sz w:val="13"/>
        </w:rPr>
        <w:t>710</w:t>
      </w:r>
      <w:r>
        <w:rPr>
          <w:spacing w:val="9"/>
          <w:sz w:val="13"/>
        </w:rPr>
        <w:t> </w:t>
      </w:r>
      <w:r>
        <w:rPr>
          <w:sz w:val="13"/>
        </w:rPr>
        <w:t>[10.430].</w:t>
      </w:r>
    </w:p>
    <w:p>
      <w:pPr>
        <w:pStyle w:val="ListParagraph"/>
        <w:numPr>
          <w:ilvl w:val="0"/>
          <w:numId w:val="13"/>
        </w:numPr>
        <w:tabs>
          <w:tab w:pos="2380" w:val="left" w:leader="none"/>
          <w:tab w:pos="2381" w:val="left" w:leader="none"/>
        </w:tabs>
        <w:spacing w:line="240" w:lineRule="auto" w:before="1" w:after="0"/>
        <w:ind w:left="2380" w:right="0" w:hanging="793"/>
        <w:jc w:val="left"/>
        <w:rPr>
          <w:sz w:val="13"/>
        </w:rPr>
      </w:pPr>
      <w:r>
        <w:rPr>
          <w:sz w:val="13"/>
        </w:rPr>
        <w:t>Ibid.</w:t>
      </w:r>
    </w:p>
    <w:p>
      <w:pPr>
        <w:pStyle w:val="ListParagraph"/>
        <w:numPr>
          <w:ilvl w:val="0"/>
          <w:numId w:val="13"/>
        </w:numPr>
        <w:tabs>
          <w:tab w:pos="2380" w:val="left" w:leader="none"/>
          <w:tab w:pos="2381" w:val="left" w:leader="none"/>
        </w:tabs>
        <w:spacing w:line="240" w:lineRule="auto" w:before="2" w:after="0"/>
        <w:ind w:left="2380" w:right="0" w:hanging="793"/>
        <w:jc w:val="left"/>
        <w:rPr>
          <w:sz w:val="13"/>
        </w:rPr>
      </w:pPr>
      <w:r>
        <w:rPr>
          <w:w w:val="105"/>
          <w:sz w:val="13"/>
        </w:rPr>
        <w:t>Further</w:t>
      </w:r>
      <w:r>
        <w:rPr>
          <w:spacing w:val="6"/>
          <w:w w:val="105"/>
          <w:sz w:val="13"/>
        </w:rPr>
        <w:t> </w:t>
      </w:r>
      <w:r>
        <w:rPr>
          <w:w w:val="105"/>
          <w:sz w:val="13"/>
        </w:rPr>
        <w:t>details</w:t>
      </w:r>
      <w:r>
        <w:rPr>
          <w:spacing w:val="7"/>
          <w:w w:val="105"/>
          <w:sz w:val="13"/>
        </w:rPr>
        <w:t> </w:t>
      </w:r>
      <w:r>
        <w:rPr>
          <w:w w:val="105"/>
          <w:sz w:val="13"/>
        </w:rPr>
        <w:t>regarding</w:t>
      </w:r>
      <w:r>
        <w:rPr>
          <w:spacing w:val="6"/>
          <w:w w:val="105"/>
          <w:sz w:val="13"/>
        </w:rPr>
        <w:t> </w:t>
      </w:r>
      <w:r>
        <w:rPr>
          <w:i/>
          <w:w w:val="105"/>
          <w:sz w:val="13"/>
        </w:rPr>
        <w:t>locus</w:t>
      </w:r>
      <w:r>
        <w:rPr>
          <w:i/>
          <w:spacing w:val="5"/>
          <w:w w:val="105"/>
          <w:sz w:val="13"/>
        </w:rPr>
        <w:t> </w:t>
      </w:r>
      <w:r>
        <w:rPr>
          <w:i/>
          <w:w w:val="105"/>
          <w:sz w:val="13"/>
        </w:rPr>
        <w:t>standi</w:t>
      </w:r>
      <w:r>
        <w:rPr>
          <w:i/>
          <w:spacing w:val="7"/>
          <w:w w:val="105"/>
          <w:sz w:val="13"/>
        </w:rPr>
        <w:t> </w:t>
      </w:r>
      <w:r>
        <w:rPr>
          <w:w w:val="105"/>
          <w:sz w:val="13"/>
        </w:rPr>
        <w:t>requirements</w:t>
      </w:r>
      <w:r>
        <w:rPr>
          <w:spacing w:val="7"/>
          <w:w w:val="105"/>
          <w:sz w:val="13"/>
        </w:rPr>
        <w:t> </w:t>
      </w:r>
      <w:r>
        <w:rPr>
          <w:w w:val="105"/>
          <w:sz w:val="13"/>
        </w:rPr>
        <w:t>are</w:t>
      </w:r>
      <w:r>
        <w:rPr>
          <w:spacing w:val="6"/>
          <w:w w:val="105"/>
          <w:sz w:val="13"/>
        </w:rPr>
        <w:t> </w:t>
      </w:r>
      <w:r>
        <w:rPr>
          <w:w w:val="105"/>
          <w:sz w:val="13"/>
        </w:rPr>
        <w:t>set</w:t>
      </w:r>
      <w:r>
        <w:rPr>
          <w:spacing w:val="7"/>
          <w:w w:val="105"/>
          <w:sz w:val="13"/>
        </w:rPr>
        <w:t> </w:t>
      </w:r>
      <w:r>
        <w:rPr>
          <w:w w:val="105"/>
          <w:sz w:val="13"/>
        </w:rPr>
        <w:t>out</w:t>
      </w:r>
      <w:r>
        <w:rPr>
          <w:spacing w:val="6"/>
          <w:w w:val="105"/>
          <w:sz w:val="13"/>
        </w:rPr>
        <w:t> </w:t>
      </w:r>
      <w:r>
        <w:rPr>
          <w:w w:val="105"/>
          <w:sz w:val="13"/>
        </w:rPr>
        <w:t>in</w:t>
      </w:r>
      <w:r>
        <w:rPr>
          <w:spacing w:val="7"/>
          <w:w w:val="105"/>
          <w:sz w:val="13"/>
        </w:rPr>
        <w:t> </w:t>
      </w:r>
      <w:r>
        <w:rPr>
          <w:w w:val="105"/>
          <w:sz w:val="13"/>
        </w:rPr>
        <w:t>section</w:t>
      </w:r>
      <w:r>
        <w:rPr>
          <w:spacing w:val="6"/>
          <w:w w:val="105"/>
          <w:sz w:val="13"/>
        </w:rPr>
        <w:t> </w:t>
      </w:r>
      <w:r>
        <w:rPr>
          <w:w w:val="105"/>
          <w:sz w:val="13"/>
        </w:rPr>
        <w:t>234</w:t>
      </w:r>
      <w:r>
        <w:rPr>
          <w:spacing w:val="7"/>
          <w:w w:val="105"/>
          <w:sz w:val="13"/>
        </w:rPr>
        <w:t> </w:t>
      </w:r>
      <w:r>
        <w:rPr>
          <w:w w:val="105"/>
          <w:sz w:val="13"/>
        </w:rPr>
        <w:t>of</w:t>
      </w:r>
      <w:r>
        <w:rPr>
          <w:spacing w:val="6"/>
          <w:w w:val="105"/>
          <w:sz w:val="13"/>
        </w:rPr>
        <w:t> </w:t>
      </w:r>
      <w:r>
        <w:rPr>
          <w:w w:val="105"/>
          <w:sz w:val="13"/>
        </w:rPr>
        <w:t>the</w:t>
      </w:r>
      <w:r>
        <w:rPr>
          <w:spacing w:val="7"/>
          <w:w w:val="105"/>
          <w:sz w:val="13"/>
        </w:rPr>
        <w:t> </w:t>
      </w:r>
      <w:r>
        <w:rPr>
          <w:i/>
          <w:w w:val="105"/>
          <w:sz w:val="13"/>
        </w:rPr>
        <w:t>Corporations</w:t>
      </w:r>
      <w:r>
        <w:rPr>
          <w:i/>
          <w:spacing w:val="5"/>
          <w:w w:val="105"/>
          <w:sz w:val="13"/>
        </w:rPr>
        <w:t> </w:t>
      </w:r>
      <w:r>
        <w:rPr>
          <w:i/>
          <w:w w:val="105"/>
          <w:sz w:val="13"/>
        </w:rPr>
        <w:t>Act</w:t>
      </w:r>
      <w:r>
        <w:rPr>
          <w:i/>
          <w:spacing w:val="5"/>
          <w:w w:val="105"/>
          <w:sz w:val="13"/>
        </w:rPr>
        <w:t> </w:t>
      </w:r>
      <w:r>
        <w:rPr>
          <w:i/>
          <w:w w:val="105"/>
          <w:sz w:val="13"/>
        </w:rPr>
        <w:t>2001</w:t>
      </w:r>
      <w:r>
        <w:rPr>
          <w:i/>
          <w:spacing w:val="7"/>
          <w:w w:val="105"/>
          <w:sz w:val="13"/>
        </w:rPr>
        <w:t> </w:t>
      </w:r>
      <w:r>
        <w:rPr>
          <w:w w:val="105"/>
          <w:sz w:val="13"/>
        </w:rPr>
        <w:t>(Cth),</w:t>
      </w:r>
      <w:r>
        <w:rPr>
          <w:spacing w:val="6"/>
          <w:w w:val="105"/>
          <w:sz w:val="13"/>
        </w:rPr>
        <w:t> </w:t>
      </w:r>
      <w:r>
        <w:rPr>
          <w:w w:val="105"/>
          <w:sz w:val="13"/>
        </w:rPr>
        <w:t>which</w:t>
      </w:r>
      <w:r>
        <w:rPr>
          <w:spacing w:val="7"/>
          <w:w w:val="105"/>
          <w:sz w:val="13"/>
        </w:rPr>
        <w:t> </w:t>
      </w:r>
      <w:r>
        <w:rPr>
          <w:w w:val="105"/>
          <w:sz w:val="13"/>
        </w:rPr>
        <w:t>is</w:t>
      </w:r>
      <w:r>
        <w:rPr>
          <w:spacing w:val="7"/>
          <w:w w:val="105"/>
          <w:sz w:val="13"/>
        </w:rPr>
        <w:t> </w:t>
      </w:r>
      <w:r>
        <w:rPr>
          <w:w w:val="105"/>
          <w:sz w:val="13"/>
        </w:rPr>
        <w:t>discussed</w:t>
      </w:r>
      <w:r>
        <w:rPr>
          <w:spacing w:val="6"/>
          <w:w w:val="105"/>
          <w:sz w:val="13"/>
        </w:rPr>
        <w:t> </w:t>
      </w:r>
      <w:r>
        <w:rPr>
          <w:w w:val="105"/>
          <w:sz w:val="13"/>
        </w:rPr>
        <w:t>below.</w:t>
      </w:r>
    </w:p>
    <w:p>
      <w:pPr>
        <w:pStyle w:val="ListParagraph"/>
        <w:numPr>
          <w:ilvl w:val="0"/>
          <w:numId w:val="13"/>
        </w:numPr>
        <w:tabs>
          <w:tab w:pos="2380" w:val="left" w:leader="none"/>
          <w:tab w:pos="2381" w:val="left" w:leader="none"/>
        </w:tabs>
        <w:spacing w:line="240" w:lineRule="auto" w:before="1" w:after="0"/>
        <w:ind w:left="1587" w:right="4804" w:firstLine="0"/>
        <w:jc w:val="left"/>
        <w:rPr>
          <w:sz w:val="13"/>
        </w:rPr>
      </w:pPr>
      <w:r>
        <w:rPr>
          <w:w w:val="105"/>
          <w:sz w:val="13"/>
        </w:rPr>
        <w:t>Elizabeth Boros, </w:t>
      </w:r>
      <w:r>
        <w:rPr>
          <w:i/>
          <w:w w:val="105"/>
          <w:sz w:val="13"/>
        </w:rPr>
        <w:t>Minority Shareholders’ Remedies </w:t>
      </w:r>
      <w:r>
        <w:rPr>
          <w:w w:val="105"/>
          <w:sz w:val="13"/>
        </w:rPr>
        <w:t>(Clarendon Press, 1995) </w:t>
      </w:r>
      <w:r>
        <w:rPr>
          <w:spacing w:val="-5"/>
          <w:w w:val="105"/>
          <w:sz w:val="13"/>
        </w:rPr>
        <w:t>117–118. </w:t>
      </w:r>
      <w:r>
        <w:rPr>
          <w:w w:val="105"/>
          <w:sz w:val="13"/>
        </w:rPr>
        <w:t>24</w:t>
        <w:tab/>
        <w:t>(1952) SC 49,</w:t>
      </w:r>
      <w:r>
        <w:rPr>
          <w:spacing w:val="14"/>
          <w:w w:val="105"/>
          <w:sz w:val="13"/>
        </w:rPr>
        <w:t> </w:t>
      </w:r>
      <w:r>
        <w:rPr>
          <w:spacing w:val="2"/>
          <w:w w:val="105"/>
          <w:sz w:val="13"/>
        </w:rPr>
        <w:t>54.</w:t>
      </w:r>
    </w:p>
    <w:p>
      <w:pPr>
        <w:tabs>
          <w:tab w:pos="2380" w:val="left" w:leader="none"/>
        </w:tabs>
        <w:spacing w:before="3"/>
        <w:ind w:left="1587" w:right="0" w:firstLine="0"/>
        <w:jc w:val="left"/>
        <w:rPr>
          <w:sz w:val="13"/>
        </w:rPr>
      </w:pPr>
      <w:r>
        <w:rPr>
          <w:w w:val="110"/>
          <w:sz w:val="13"/>
        </w:rPr>
        <w:t>25</w:t>
        <w:tab/>
        <w:t>[1959] AC 324,</w:t>
      </w:r>
      <w:r>
        <w:rPr>
          <w:spacing w:val="9"/>
          <w:w w:val="110"/>
          <w:sz w:val="13"/>
        </w:rPr>
        <w:t> </w:t>
      </w:r>
      <w:r>
        <w:rPr>
          <w:w w:val="110"/>
          <w:sz w:val="13"/>
        </w:rPr>
        <w:t>342.</w:t>
      </w:r>
    </w:p>
    <w:p>
      <w:pPr>
        <w:pStyle w:val="ListParagraph"/>
        <w:numPr>
          <w:ilvl w:val="0"/>
          <w:numId w:val="15"/>
        </w:numPr>
        <w:tabs>
          <w:tab w:pos="2380" w:val="left" w:leader="none"/>
          <w:tab w:pos="2382" w:val="left" w:leader="none"/>
        </w:tabs>
        <w:spacing w:line="240" w:lineRule="auto" w:before="1" w:after="0"/>
        <w:ind w:left="2381" w:right="0" w:hanging="794"/>
        <w:jc w:val="left"/>
        <w:rPr>
          <w:sz w:val="13"/>
        </w:rPr>
      </w:pPr>
      <w:r>
        <w:rPr>
          <w:w w:val="105"/>
          <w:sz w:val="13"/>
        </w:rPr>
        <w:t>Elizabeth Boros, </w:t>
      </w:r>
      <w:r>
        <w:rPr>
          <w:i/>
          <w:w w:val="105"/>
          <w:sz w:val="13"/>
        </w:rPr>
        <w:t>Minority Shareholders’ Remedies </w:t>
      </w:r>
      <w:r>
        <w:rPr>
          <w:w w:val="105"/>
          <w:sz w:val="13"/>
        </w:rPr>
        <w:t>(Clarendon Press, 1995)</w:t>
      </w:r>
      <w:r>
        <w:rPr>
          <w:spacing w:val="4"/>
          <w:w w:val="105"/>
          <w:sz w:val="13"/>
        </w:rPr>
        <w:t> </w:t>
      </w:r>
      <w:r>
        <w:rPr>
          <w:spacing w:val="-7"/>
          <w:w w:val="105"/>
          <w:sz w:val="13"/>
        </w:rPr>
        <w:t>117.</w:t>
      </w:r>
    </w:p>
    <w:p>
      <w:pPr>
        <w:pStyle w:val="ListParagraph"/>
        <w:numPr>
          <w:ilvl w:val="0"/>
          <w:numId w:val="15"/>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5"/>
        </w:numPr>
        <w:tabs>
          <w:tab w:pos="2380" w:val="left" w:leader="none"/>
          <w:tab w:pos="2381" w:val="left" w:leader="none"/>
        </w:tabs>
        <w:spacing w:line="240" w:lineRule="auto" w:before="2" w:after="0"/>
        <w:ind w:left="2380" w:right="0" w:hanging="793"/>
        <w:jc w:val="left"/>
        <w:rPr>
          <w:sz w:val="13"/>
        </w:rPr>
      </w:pPr>
      <w:r>
        <w:rPr>
          <w:i/>
          <w:w w:val="105"/>
          <w:sz w:val="13"/>
        </w:rPr>
        <w:t>Re</w:t>
      </w:r>
      <w:r>
        <w:rPr>
          <w:i/>
          <w:spacing w:val="3"/>
          <w:w w:val="105"/>
          <w:sz w:val="13"/>
        </w:rPr>
        <w:t> </w:t>
      </w:r>
      <w:r>
        <w:rPr>
          <w:i/>
          <w:w w:val="105"/>
          <w:sz w:val="13"/>
        </w:rPr>
        <w:t>Broadcasting</w:t>
      </w:r>
      <w:r>
        <w:rPr>
          <w:i/>
          <w:spacing w:val="4"/>
          <w:w w:val="105"/>
          <w:sz w:val="13"/>
        </w:rPr>
        <w:t> </w:t>
      </w:r>
      <w:r>
        <w:rPr>
          <w:i/>
          <w:w w:val="105"/>
          <w:sz w:val="13"/>
        </w:rPr>
        <w:t>Station</w:t>
      </w:r>
      <w:r>
        <w:rPr>
          <w:i/>
          <w:spacing w:val="4"/>
          <w:w w:val="105"/>
          <w:sz w:val="13"/>
        </w:rPr>
        <w:t> </w:t>
      </w:r>
      <w:r>
        <w:rPr>
          <w:i/>
          <w:w w:val="105"/>
          <w:sz w:val="13"/>
        </w:rPr>
        <w:t>2GB</w:t>
      </w:r>
      <w:r>
        <w:rPr>
          <w:i/>
          <w:spacing w:val="4"/>
          <w:w w:val="105"/>
          <w:sz w:val="13"/>
        </w:rPr>
        <w:t> </w:t>
      </w:r>
      <w:r>
        <w:rPr>
          <w:i/>
          <w:spacing w:val="3"/>
          <w:w w:val="105"/>
          <w:sz w:val="13"/>
        </w:rPr>
        <w:t>Pty </w:t>
      </w:r>
      <w:r>
        <w:rPr>
          <w:i/>
          <w:w w:val="105"/>
          <w:sz w:val="13"/>
        </w:rPr>
        <w:t>Ltd</w:t>
      </w:r>
      <w:r>
        <w:rPr>
          <w:i/>
          <w:spacing w:val="5"/>
          <w:w w:val="105"/>
          <w:sz w:val="13"/>
        </w:rPr>
        <w:t> </w:t>
      </w:r>
      <w:r>
        <w:rPr>
          <w:w w:val="105"/>
          <w:sz w:val="13"/>
        </w:rPr>
        <w:t>[1964–5]</w:t>
      </w:r>
      <w:r>
        <w:rPr>
          <w:spacing w:val="5"/>
          <w:w w:val="105"/>
          <w:sz w:val="13"/>
        </w:rPr>
        <w:t> </w:t>
      </w:r>
      <w:r>
        <w:rPr>
          <w:w w:val="105"/>
          <w:sz w:val="13"/>
        </w:rPr>
        <w:t>NSWR</w:t>
      </w:r>
      <w:r>
        <w:rPr>
          <w:spacing w:val="5"/>
          <w:w w:val="105"/>
          <w:sz w:val="13"/>
        </w:rPr>
        <w:t> </w:t>
      </w:r>
      <w:r>
        <w:rPr>
          <w:spacing w:val="2"/>
          <w:w w:val="105"/>
          <w:sz w:val="13"/>
        </w:rPr>
        <w:t>1648;</w:t>
      </w:r>
      <w:r>
        <w:rPr>
          <w:spacing w:val="4"/>
          <w:w w:val="105"/>
          <w:sz w:val="13"/>
        </w:rPr>
        <w:t> </w:t>
      </w:r>
      <w:r>
        <w:rPr>
          <w:i/>
          <w:w w:val="105"/>
          <w:sz w:val="13"/>
        </w:rPr>
        <w:t>Re</w:t>
      </w:r>
      <w:r>
        <w:rPr>
          <w:i/>
          <w:spacing w:val="4"/>
          <w:w w:val="105"/>
          <w:sz w:val="13"/>
        </w:rPr>
        <w:t> </w:t>
      </w:r>
      <w:r>
        <w:rPr>
          <w:i/>
          <w:w w:val="105"/>
          <w:sz w:val="13"/>
        </w:rPr>
        <w:t>Associated</w:t>
      </w:r>
      <w:r>
        <w:rPr>
          <w:i/>
          <w:spacing w:val="4"/>
          <w:w w:val="105"/>
          <w:sz w:val="13"/>
        </w:rPr>
        <w:t> </w:t>
      </w:r>
      <w:r>
        <w:rPr>
          <w:i/>
          <w:w w:val="105"/>
          <w:sz w:val="13"/>
        </w:rPr>
        <w:t>Tool</w:t>
      </w:r>
      <w:r>
        <w:rPr>
          <w:i/>
          <w:spacing w:val="4"/>
          <w:w w:val="105"/>
          <w:sz w:val="13"/>
        </w:rPr>
        <w:t> </w:t>
      </w:r>
      <w:r>
        <w:rPr>
          <w:i/>
          <w:w w:val="105"/>
          <w:sz w:val="13"/>
        </w:rPr>
        <w:t>Industries</w:t>
      </w:r>
      <w:r>
        <w:rPr>
          <w:i/>
          <w:spacing w:val="4"/>
          <w:w w:val="105"/>
          <w:sz w:val="13"/>
        </w:rPr>
        <w:t> </w:t>
      </w:r>
      <w:r>
        <w:rPr>
          <w:i/>
          <w:w w:val="105"/>
          <w:sz w:val="13"/>
        </w:rPr>
        <w:t>Ltd</w:t>
      </w:r>
      <w:r>
        <w:rPr>
          <w:i/>
          <w:spacing w:val="4"/>
          <w:w w:val="105"/>
          <w:sz w:val="13"/>
        </w:rPr>
        <w:t> </w:t>
      </w:r>
      <w:r>
        <w:rPr>
          <w:w w:val="105"/>
          <w:sz w:val="13"/>
        </w:rPr>
        <w:t>(1963)</w:t>
      </w:r>
      <w:r>
        <w:rPr>
          <w:spacing w:val="5"/>
          <w:w w:val="105"/>
          <w:sz w:val="13"/>
        </w:rPr>
        <w:t> </w:t>
      </w:r>
      <w:r>
        <w:rPr>
          <w:w w:val="105"/>
          <w:sz w:val="13"/>
        </w:rPr>
        <w:t>5</w:t>
      </w:r>
      <w:r>
        <w:rPr>
          <w:spacing w:val="5"/>
          <w:w w:val="105"/>
          <w:sz w:val="13"/>
        </w:rPr>
        <w:t> </w:t>
      </w:r>
      <w:r>
        <w:rPr>
          <w:w w:val="105"/>
          <w:sz w:val="13"/>
        </w:rPr>
        <w:t>FLR</w:t>
      </w:r>
      <w:r>
        <w:rPr>
          <w:spacing w:val="5"/>
          <w:w w:val="105"/>
          <w:sz w:val="13"/>
        </w:rPr>
        <w:t> </w:t>
      </w:r>
      <w:r>
        <w:rPr>
          <w:w w:val="105"/>
          <w:sz w:val="13"/>
        </w:rPr>
        <w:t>55.</w:t>
      </w:r>
    </w:p>
    <w:p>
      <w:pPr>
        <w:pStyle w:val="ListParagraph"/>
        <w:numPr>
          <w:ilvl w:val="0"/>
          <w:numId w:val="15"/>
        </w:numPr>
        <w:tabs>
          <w:tab w:pos="2380" w:val="left" w:leader="none"/>
          <w:tab w:pos="2381" w:val="left" w:leader="none"/>
        </w:tabs>
        <w:spacing w:line="240" w:lineRule="auto" w:before="1" w:after="0"/>
        <w:ind w:left="2380" w:right="0" w:hanging="793"/>
        <w:jc w:val="left"/>
        <w:rPr>
          <w:sz w:val="13"/>
        </w:rPr>
      </w:pPr>
      <w:r>
        <w:rPr/>
        <w:pict>
          <v:shape style="position:absolute;margin-left:36pt;margin-top:3.738866pt;width:13.35pt;height:14.25pt;mso-position-horizontal-relative:page;mso-position-vertical-relative:paragraph;z-index:2728" type="#_x0000_t202" filled="false" stroked="false">
            <v:textbox inset="0,0,0,0">
              <w:txbxContent>
                <w:p>
                  <w:pPr>
                    <w:spacing w:line="284" w:lineRule="exact" w:before="0"/>
                    <w:ind w:left="0" w:right="0" w:firstLine="0"/>
                    <w:jc w:val="left"/>
                    <w:rPr>
                      <w:b/>
                      <w:sz w:val="24"/>
                    </w:rPr>
                  </w:pPr>
                  <w:r>
                    <w:rPr>
                      <w:b/>
                      <w:color w:val="EC5A4F"/>
                      <w:w w:val="105"/>
                      <w:sz w:val="24"/>
                    </w:rPr>
                    <w:t>20</w:t>
                  </w:r>
                </w:p>
              </w:txbxContent>
            </v:textbox>
            <w10:wrap type="none"/>
          </v:shape>
        </w:pict>
      </w:r>
      <w:r>
        <w:rPr>
          <w:i/>
          <w:w w:val="105"/>
          <w:sz w:val="13"/>
        </w:rPr>
        <w:t>Re Bright Pine Mills </w:t>
      </w:r>
      <w:r>
        <w:rPr>
          <w:i/>
          <w:spacing w:val="3"/>
          <w:w w:val="105"/>
          <w:sz w:val="13"/>
        </w:rPr>
        <w:t>Pty </w:t>
      </w:r>
      <w:r>
        <w:rPr>
          <w:i/>
          <w:w w:val="105"/>
          <w:sz w:val="13"/>
        </w:rPr>
        <w:t>Ltd </w:t>
      </w:r>
      <w:r>
        <w:rPr>
          <w:w w:val="105"/>
          <w:sz w:val="13"/>
        </w:rPr>
        <w:t>[1969] VR</w:t>
      </w:r>
      <w:r>
        <w:rPr>
          <w:spacing w:val="27"/>
          <w:w w:val="105"/>
          <w:sz w:val="13"/>
        </w:rPr>
        <w:t> </w:t>
      </w:r>
      <w:r>
        <w:rPr>
          <w:w w:val="105"/>
          <w:sz w:val="13"/>
        </w:rPr>
        <w:t>1002.</w:t>
      </w:r>
    </w:p>
    <w:p>
      <w:pPr>
        <w:tabs>
          <w:tab w:pos="2380" w:val="left" w:leader="none"/>
        </w:tabs>
        <w:spacing w:before="1"/>
        <w:ind w:left="1587" w:right="0" w:firstLine="0"/>
        <w:jc w:val="left"/>
        <w:rPr>
          <w:sz w:val="13"/>
        </w:rPr>
      </w:pPr>
      <w:r>
        <w:rPr>
          <w:w w:val="105"/>
          <w:sz w:val="13"/>
        </w:rPr>
        <w:t>30</w:t>
        <w:tab/>
      </w:r>
      <w:r>
        <w:rPr>
          <w:spacing w:val="2"/>
          <w:w w:val="105"/>
          <w:sz w:val="13"/>
        </w:rPr>
        <w:t>(2009) </w:t>
      </w:r>
      <w:r>
        <w:rPr>
          <w:w w:val="105"/>
          <w:sz w:val="13"/>
        </w:rPr>
        <w:t>238 CLR 304, 334</w:t>
      </w:r>
      <w:r>
        <w:rPr>
          <w:spacing w:val="22"/>
          <w:w w:val="105"/>
          <w:sz w:val="13"/>
        </w:rPr>
        <w:t> </w:t>
      </w:r>
      <w:r>
        <w:rPr>
          <w:w w:val="105"/>
          <w:sz w:val="13"/>
        </w:rPr>
        <w:t>[72].</w:t>
      </w:r>
    </w:p>
    <w:p>
      <w:pPr>
        <w:spacing w:after="0"/>
        <w:jc w:val="left"/>
        <w:rPr>
          <w:sz w:val="13"/>
        </w:rPr>
        <w:sectPr>
          <w:pgSz w:w="11910" w:h="16840"/>
          <w:pgMar w:header="546" w:footer="0" w:top="1560" w:bottom="280" w:left="0" w:right="0"/>
        </w:sectPr>
      </w:pPr>
    </w:p>
    <w:p>
      <w:pPr>
        <w:pStyle w:val="BodyText"/>
        <w:rPr>
          <w:sz w:val="20"/>
        </w:rPr>
      </w:pPr>
    </w:p>
    <w:p>
      <w:pPr>
        <w:pStyle w:val="BodyText"/>
        <w:spacing w:before="5"/>
        <w:rPr>
          <w:sz w:val="19"/>
        </w:rPr>
      </w:pPr>
    </w:p>
    <w:p>
      <w:pPr>
        <w:spacing w:line="254" w:lineRule="auto" w:before="92"/>
        <w:ind w:left="2834" w:right="1600" w:firstLine="0"/>
        <w:jc w:val="left"/>
        <w:rPr>
          <w:sz w:val="20"/>
        </w:rPr>
      </w:pPr>
      <w:r>
        <w:rPr>
          <w:spacing w:val="-5"/>
          <w:w w:val="105"/>
          <w:sz w:val="20"/>
        </w:rPr>
        <w:t>…Their </w:t>
      </w:r>
      <w:r>
        <w:rPr>
          <w:spacing w:val="-4"/>
          <w:w w:val="105"/>
          <w:sz w:val="20"/>
        </w:rPr>
        <w:t>language </w:t>
      </w:r>
      <w:r>
        <w:rPr>
          <w:spacing w:val="-3"/>
          <w:w w:val="105"/>
          <w:sz w:val="20"/>
        </w:rPr>
        <w:t>and </w:t>
      </w:r>
      <w:r>
        <w:rPr>
          <w:w w:val="105"/>
          <w:sz w:val="20"/>
        </w:rPr>
        <w:t>history </w:t>
      </w:r>
      <w:r>
        <w:rPr>
          <w:spacing w:val="-4"/>
          <w:w w:val="105"/>
          <w:sz w:val="20"/>
        </w:rPr>
        <w:t>indicate </w:t>
      </w:r>
      <w:r>
        <w:rPr>
          <w:spacing w:val="-3"/>
          <w:w w:val="105"/>
          <w:sz w:val="20"/>
        </w:rPr>
        <w:t>that </w:t>
      </w:r>
      <w:r>
        <w:rPr>
          <w:w w:val="105"/>
          <w:sz w:val="20"/>
        </w:rPr>
        <w:t>sections </w:t>
      </w:r>
      <w:r>
        <w:rPr>
          <w:spacing w:val="-4"/>
          <w:w w:val="105"/>
          <w:sz w:val="20"/>
        </w:rPr>
        <w:t>232 </w:t>
      </w:r>
      <w:r>
        <w:rPr>
          <w:spacing w:val="-3"/>
          <w:w w:val="105"/>
          <w:sz w:val="20"/>
        </w:rPr>
        <w:t>and </w:t>
      </w:r>
      <w:r>
        <w:rPr>
          <w:spacing w:val="-4"/>
          <w:w w:val="105"/>
          <w:sz w:val="20"/>
        </w:rPr>
        <w:t>233 </w:t>
      </w:r>
      <w:r>
        <w:rPr>
          <w:spacing w:val="-3"/>
          <w:w w:val="105"/>
          <w:sz w:val="20"/>
        </w:rPr>
        <w:t>are to </w:t>
      </w:r>
      <w:r>
        <w:rPr>
          <w:w w:val="105"/>
          <w:sz w:val="20"/>
        </w:rPr>
        <w:t>be </w:t>
      </w:r>
      <w:r>
        <w:rPr>
          <w:spacing w:val="-3"/>
          <w:w w:val="105"/>
          <w:sz w:val="20"/>
        </w:rPr>
        <w:t>read </w:t>
      </w:r>
      <w:r>
        <w:rPr>
          <w:spacing w:val="-4"/>
          <w:w w:val="105"/>
          <w:sz w:val="20"/>
        </w:rPr>
        <w:t>broadly. </w:t>
      </w:r>
      <w:r>
        <w:rPr>
          <w:w w:val="105"/>
          <w:sz w:val="20"/>
        </w:rPr>
        <w:t>The</w:t>
      </w:r>
      <w:r>
        <w:rPr>
          <w:spacing w:val="-5"/>
          <w:w w:val="105"/>
          <w:sz w:val="20"/>
        </w:rPr>
        <w:t> </w:t>
      </w:r>
      <w:r>
        <w:rPr>
          <w:spacing w:val="-3"/>
          <w:w w:val="105"/>
          <w:sz w:val="20"/>
        </w:rPr>
        <w:t>imposition</w:t>
      </w:r>
      <w:r>
        <w:rPr>
          <w:spacing w:val="-5"/>
          <w:w w:val="105"/>
          <w:sz w:val="20"/>
        </w:rPr>
        <w:t> </w:t>
      </w:r>
      <w:r>
        <w:rPr>
          <w:spacing w:val="-3"/>
          <w:w w:val="105"/>
          <w:sz w:val="20"/>
        </w:rPr>
        <w:t>of</w:t>
      </w:r>
      <w:r>
        <w:rPr>
          <w:spacing w:val="-5"/>
          <w:w w:val="105"/>
          <w:sz w:val="20"/>
        </w:rPr>
        <w:t> </w:t>
      </w:r>
      <w:r>
        <w:rPr>
          <w:spacing w:val="-3"/>
          <w:w w:val="105"/>
          <w:sz w:val="20"/>
        </w:rPr>
        <w:t>judge-made</w:t>
      </w:r>
      <w:r>
        <w:rPr>
          <w:spacing w:val="-4"/>
          <w:w w:val="105"/>
          <w:sz w:val="20"/>
        </w:rPr>
        <w:t> limitations</w:t>
      </w:r>
      <w:r>
        <w:rPr>
          <w:spacing w:val="-5"/>
          <w:w w:val="105"/>
          <w:sz w:val="20"/>
        </w:rPr>
        <w:t> </w:t>
      </w:r>
      <w:r>
        <w:rPr>
          <w:w w:val="105"/>
          <w:sz w:val="20"/>
        </w:rPr>
        <w:t>on</w:t>
      </w:r>
      <w:r>
        <w:rPr>
          <w:spacing w:val="-5"/>
          <w:w w:val="105"/>
          <w:sz w:val="20"/>
        </w:rPr>
        <w:t> </w:t>
      </w:r>
      <w:r>
        <w:rPr>
          <w:spacing w:val="-3"/>
          <w:w w:val="105"/>
          <w:sz w:val="20"/>
        </w:rPr>
        <w:t>their</w:t>
      </w:r>
      <w:r>
        <w:rPr>
          <w:spacing w:val="-5"/>
          <w:w w:val="105"/>
          <w:sz w:val="20"/>
        </w:rPr>
        <w:t> </w:t>
      </w:r>
      <w:r>
        <w:rPr>
          <w:spacing w:val="-3"/>
          <w:w w:val="105"/>
          <w:sz w:val="20"/>
        </w:rPr>
        <w:t>scope</w:t>
      </w:r>
      <w:r>
        <w:rPr>
          <w:spacing w:val="-4"/>
          <w:w w:val="105"/>
          <w:sz w:val="20"/>
        </w:rPr>
        <w:t> </w:t>
      </w:r>
      <w:r>
        <w:rPr>
          <w:w w:val="105"/>
          <w:sz w:val="20"/>
        </w:rPr>
        <w:t>is</w:t>
      </w:r>
      <w:r>
        <w:rPr>
          <w:spacing w:val="-5"/>
          <w:w w:val="105"/>
          <w:sz w:val="20"/>
        </w:rPr>
        <w:t> </w:t>
      </w:r>
      <w:r>
        <w:rPr>
          <w:spacing w:val="-3"/>
          <w:w w:val="105"/>
          <w:sz w:val="20"/>
        </w:rPr>
        <w:t>to</w:t>
      </w:r>
      <w:r>
        <w:rPr>
          <w:spacing w:val="-5"/>
          <w:w w:val="105"/>
          <w:sz w:val="20"/>
        </w:rPr>
        <w:t> </w:t>
      </w:r>
      <w:r>
        <w:rPr>
          <w:w w:val="105"/>
          <w:sz w:val="20"/>
        </w:rPr>
        <w:t>be</w:t>
      </w:r>
      <w:r>
        <w:rPr>
          <w:spacing w:val="-5"/>
          <w:w w:val="105"/>
          <w:sz w:val="20"/>
        </w:rPr>
        <w:t> </w:t>
      </w:r>
      <w:r>
        <w:rPr>
          <w:spacing w:val="-3"/>
          <w:w w:val="105"/>
          <w:sz w:val="20"/>
        </w:rPr>
        <w:t>approached</w:t>
      </w:r>
      <w:r>
        <w:rPr>
          <w:spacing w:val="-4"/>
          <w:w w:val="105"/>
          <w:sz w:val="20"/>
        </w:rPr>
        <w:t> </w:t>
      </w:r>
      <w:r>
        <w:rPr>
          <w:w w:val="105"/>
          <w:sz w:val="20"/>
        </w:rPr>
        <w:t>with</w:t>
      </w:r>
      <w:r>
        <w:rPr>
          <w:spacing w:val="-5"/>
          <w:w w:val="105"/>
          <w:sz w:val="20"/>
        </w:rPr>
        <w:t> </w:t>
      </w:r>
      <w:r>
        <w:rPr>
          <w:w w:val="105"/>
          <w:sz w:val="20"/>
        </w:rPr>
        <w:t>caution.</w:t>
      </w:r>
    </w:p>
    <w:p>
      <w:pPr>
        <w:pStyle w:val="ListParagraph"/>
        <w:numPr>
          <w:ilvl w:val="1"/>
          <w:numId w:val="3"/>
        </w:numPr>
        <w:tabs>
          <w:tab w:pos="2380" w:val="left" w:leader="none"/>
          <w:tab w:pos="2381" w:val="left" w:leader="none"/>
        </w:tabs>
        <w:spacing w:line="242" w:lineRule="auto" w:before="113" w:after="0"/>
        <w:ind w:left="2381" w:right="2861" w:hanging="794"/>
        <w:jc w:val="left"/>
        <w:rPr>
          <w:sz w:val="21"/>
        </w:rPr>
      </w:pPr>
      <w:r>
        <w:rPr>
          <w:spacing w:val="-3"/>
          <w:w w:val="105"/>
          <w:sz w:val="21"/>
        </w:rPr>
        <w:t>Even</w:t>
      </w:r>
      <w:r>
        <w:rPr>
          <w:spacing w:val="-8"/>
          <w:w w:val="105"/>
          <w:sz w:val="21"/>
        </w:rPr>
        <w:t> </w:t>
      </w:r>
      <w:r>
        <w:rPr>
          <w:w w:val="105"/>
          <w:sz w:val="21"/>
        </w:rPr>
        <w:t>as</w:t>
      </w:r>
      <w:r>
        <w:rPr>
          <w:spacing w:val="-8"/>
          <w:w w:val="105"/>
          <w:sz w:val="21"/>
        </w:rPr>
        <w:t> </w:t>
      </w:r>
      <w:r>
        <w:rPr>
          <w:spacing w:val="-3"/>
          <w:w w:val="105"/>
          <w:sz w:val="21"/>
        </w:rPr>
        <w:t>originally</w:t>
      </w:r>
      <w:r>
        <w:rPr>
          <w:spacing w:val="-8"/>
          <w:w w:val="105"/>
          <w:sz w:val="21"/>
        </w:rPr>
        <w:t> </w:t>
      </w:r>
      <w:r>
        <w:rPr>
          <w:spacing w:val="-3"/>
          <w:w w:val="105"/>
          <w:sz w:val="21"/>
        </w:rPr>
        <w:t>formulated,</w:t>
      </w:r>
      <w:r>
        <w:rPr>
          <w:spacing w:val="-7"/>
          <w:w w:val="105"/>
          <w:sz w:val="21"/>
        </w:rPr>
        <w:t> </w:t>
      </w:r>
      <w:r>
        <w:rPr>
          <w:w w:val="105"/>
          <w:sz w:val="21"/>
        </w:rPr>
        <w:t>the</w:t>
      </w:r>
      <w:r>
        <w:rPr>
          <w:spacing w:val="-8"/>
          <w:w w:val="105"/>
          <w:sz w:val="21"/>
        </w:rPr>
        <w:t> </w:t>
      </w:r>
      <w:r>
        <w:rPr>
          <w:w w:val="105"/>
          <w:sz w:val="21"/>
        </w:rPr>
        <w:t>section</w:t>
      </w:r>
      <w:r>
        <w:rPr>
          <w:spacing w:val="-8"/>
          <w:w w:val="105"/>
          <w:sz w:val="21"/>
        </w:rPr>
        <w:t> </w:t>
      </w:r>
      <w:r>
        <w:rPr>
          <w:w w:val="105"/>
          <w:sz w:val="21"/>
        </w:rPr>
        <w:t>significantly</w:t>
      </w:r>
      <w:r>
        <w:rPr>
          <w:spacing w:val="-7"/>
          <w:w w:val="105"/>
          <w:sz w:val="21"/>
        </w:rPr>
        <w:t> </w:t>
      </w:r>
      <w:r>
        <w:rPr>
          <w:spacing w:val="-2"/>
          <w:w w:val="105"/>
          <w:sz w:val="21"/>
        </w:rPr>
        <w:t>enlarged</w:t>
      </w:r>
      <w:r>
        <w:rPr>
          <w:spacing w:val="-8"/>
          <w:w w:val="105"/>
          <w:sz w:val="21"/>
        </w:rPr>
        <w:t> </w:t>
      </w:r>
      <w:r>
        <w:rPr>
          <w:w w:val="105"/>
          <w:sz w:val="21"/>
        </w:rPr>
        <w:t>the</w:t>
      </w:r>
      <w:r>
        <w:rPr>
          <w:spacing w:val="-8"/>
          <w:w w:val="105"/>
          <w:sz w:val="21"/>
        </w:rPr>
        <w:t> </w:t>
      </w:r>
      <w:r>
        <w:rPr>
          <w:w w:val="105"/>
          <w:sz w:val="21"/>
        </w:rPr>
        <w:t>scope</w:t>
      </w:r>
      <w:r>
        <w:rPr>
          <w:spacing w:val="-7"/>
          <w:w w:val="105"/>
          <w:sz w:val="21"/>
        </w:rPr>
        <w:t> </w:t>
      </w:r>
      <w:r>
        <w:rPr>
          <w:w w:val="105"/>
          <w:sz w:val="21"/>
        </w:rPr>
        <w:t>of remedies </w:t>
      </w:r>
      <w:r>
        <w:rPr>
          <w:spacing w:val="-3"/>
          <w:w w:val="105"/>
          <w:sz w:val="21"/>
        </w:rPr>
        <w:t>available </w:t>
      </w:r>
      <w:r>
        <w:rPr>
          <w:w w:val="105"/>
          <w:sz w:val="21"/>
        </w:rPr>
        <w:t>to members.</w:t>
      </w:r>
      <w:r>
        <w:rPr>
          <w:w w:val="105"/>
          <w:position w:val="7"/>
          <w:sz w:val="12"/>
        </w:rPr>
        <w:t>31 </w:t>
      </w:r>
      <w:r>
        <w:rPr>
          <w:spacing w:val="-3"/>
          <w:w w:val="105"/>
          <w:sz w:val="21"/>
        </w:rPr>
        <w:t>According </w:t>
      </w:r>
      <w:r>
        <w:rPr>
          <w:w w:val="105"/>
          <w:sz w:val="21"/>
        </w:rPr>
        <w:t>to Ford and</w:t>
      </w:r>
      <w:r>
        <w:rPr>
          <w:spacing w:val="2"/>
          <w:w w:val="105"/>
          <w:sz w:val="21"/>
        </w:rPr>
        <w:t> </w:t>
      </w:r>
      <w:r>
        <w:rPr>
          <w:w w:val="105"/>
          <w:sz w:val="21"/>
        </w:rPr>
        <w:t>Ramsay:</w:t>
      </w:r>
    </w:p>
    <w:p>
      <w:pPr>
        <w:spacing w:line="254" w:lineRule="auto" w:before="132"/>
        <w:ind w:left="2834" w:right="1526" w:firstLine="0"/>
        <w:jc w:val="left"/>
        <w:rPr>
          <w:sz w:val="11"/>
        </w:rPr>
      </w:pPr>
      <w:r>
        <w:rPr>
          <w:w w:val="105"/>
          <w:sz w:val="20"/>
        </w:rPr>
        <w:t>It did not require the conduct complained of to be unlawful, and allowed proceedings to be instituted by an individual member, notwithstanding the rule in </w:t>
      </w:r>
      <w:r>
        <w:rPr>
          <w:i/>
          <w:w w:val="105"/>
          <w:sz w:val="20"/>
        </w:rPr>
        <w:t>Foss v Harbottle.</w:t>
      </w:r>
      <w:r>
        <w:rPr>
          <w:w w:val="105"/>
          <w:position w:val="7"/>
          <w:sz w:val="11"/>
        </w:rPr>
        <w:t>32</w:t>
      </w:r>
    </w:p>
    <w:p>
      <w:pPr>
        <w:pStyle w:val="BodyText"/>
        <w:spacing w:line="242" w:lineRule="auto" w:before="113"/>
        <w:ind w:left="2381" w:right="1540"/>
        <w:rPr>
          <w:sz w:val="12"/>
        </w:rPr>
      </w:pPr>
      <w:r>
        <w:rPr>
          <w:w w:val="105"/>
        </w:rPr>
        <w:t>The remedy applied to the conduct of both shareholders and directors.</w:t>
      </w:r>
      <w:r>
        <w:rPr>
          <w:w w:val="105"/>
          <w:position w:val="7"/>
          <w:sz w:val="12"/>
        </w:rPr>
        <w:t>33 </w:t>
      </w:r>
      <w:r>
        <w:rPr>
          <w:spacing w:val="-4"/>
          <w:w w:val="105"/>
        </w:rPr>
        <w:t>However, </w:t>
      </w:r>
      <w:r>
        <w:rPr>
          <w:w w:val="105"/>
        </w:rPr>
        <w:t>the </w:t>
      </w:r>
      <w:r>
        <w:rPr>
          <w:spacing w:val="-3"/>
          <w:w w:val="105"/>
        </w:rPr>
        <w:t>original wording </w:t>
      </w:r>
      <w:r>
        <w:rPr>
          <w:w w:val="105"/>
        </w:rPr>
        <w:t>suggested </w:t>
      </w:r>
      <w:r>
        <w:rPr>
          <w:spacing w:val="-3"/>
          <w:w w:val="105"/>
        </w:rPr>
        <w:t>that </w:t>
      </w:r>
      <w:r>
        <w:rPr>
          <w:w w:val="105"/>
        </w:rPr>
        <w:t>the remedy was </w:t>
      </w:r>
      <w:r>
        <w:rPr>
          <w:spacing w:val="-3"/>
          <w:w w:val="105"/>
        </w:rPr>
        <w:t>available </w:t>
      </w:r>
      <w:r>
        <w:rPr>
          <w:w w:val="105"/>
        </w:rPr>
        <w:t>only </w:t>
      </w:r>
      <w:r>
        <w:rPr>
          <w:spacing w:val="-3"/>
          <w:w w:val="105"/>
        </w:rPr>
        <w:t>against </w:t>
      </w:r>
      <w:r>
        <w:rPr>
          <w:w w:val="105"/>
        </w:rPr>
        <w:t>oppressive conduct </w:t>
      </w:r>
      <w:r>
        <w:rPr>
          <w:spacing w:val="-3"/>
          <w:w w:val="105"/>
        </w:rPr>
        <w:t>that </w:t>
      </w:r>
      <w:r>
        <w:rPr>
          <w:w w:val="105"/>
        </w:rPr>
        <w:t>was positive and </w:t>
      </w:r>
      <w:r>
        <w:rPr>
          <w:spacing w:val="-3"/>
          <w:w w:val="105"/>
        </w:rPr>
        <w:t>continuing.</w:t>
      </w:r>
      <w:r>
        <w:rPr>
          <w:spacing w:val="-3"/>
          <w:w w:val="105"/>
          <w:position w:val="7"/>
          <w:sz w:val="12"/>
        </w:rPr>
        <w:t>34 </w:t>
      </w:r>
      <w:r>
        <w:rPr>
          <w:w w:val="105"/>
        </w:rPr>
        <w:t>The remedies </w:t>
      </w:r>
      <w:r>
        <w:rPr>
          <w:spacing w:val="-3"/>
          <w:w w:val="105"/>
        </w:rPr>
        <w:t>were </w:t>
      </w:r>
      <w:r>
        <w:rPr>
          <w:w w:val="105"/>
        </w:rPr>
        <w:t>also </w:t>
      </w:r>
      <w:r>
        <w:rPr>
          <w:spacing w:val="-2"/>
          <w:w w:val="105"/>
        </w:rPr>
        <w:t>not </w:t>
      </w:r>
      <w:r>
        <w:rPr>
          <w:w w:val="105"/>
        </w:rPr>
        <w:t>as broad and flexible as under the present </w:t>
      </w:r>
      <w:r>
        <w:rPr>
          <w:spacing w:val="-3"/>
          <w:w w:val="105"/>
        </w:rPr>
        <w:t>wording.</w:t>
      </w:r>
      <w:r>
        <w:rPr>
          <w:spacing w:val="-3"/>
          <w:w w:val="105"/>
          <w:position w:val="7"/>
          <w:sz w:val="12"/>
        </w:rPr>
        <w:t>35</w:t>
      </w:r>
    </w:p>
    <w:p>
      <w:pPr>
        <w:pStyle w:val="ListParagraph"/>
        <w:numPr>
          <w:ilvl w:val="1"/>
          <w:numId w:val="3"/>
        </w:numPr>
        <w:tabs>
          <w:tab w:pos="2381" w:val="left" w:leader="none"/>
          <w:tab w:pos="2382" w:val="left" w:leader="none"/>
        </w:tabs>
        <w:spacing w:line="242" w:lineRule="auto" w:before="124" w:after="0"/>
        <w:ind w:left="2381" w:right="1798" w:hanging="794"/>
        <w:jc w:val="left"/>
        <w:rPr>
          <w:sz w:val="12"/>
        </w:rPr>
      </w:pPr>
      <w:r>
        <w:rPr>
          <w:w w:val="105"/>
          <w:sz w:val="21"/>
        </w:rPr>
        <w:t>The present </w:t>
      </w:r>
      <w:r>
        <w:rPr>
          <w:spacing w:val="-3"/>
          <w:w w:val="105"/>
          <w:sz w:val="21"/>
        </w:rPr>
        <w:t>breadth </w:t>
      </w:r>
      <w:r>
        <w:rPr>
          <w:w w:val="105"/>
          <w:sz w:val="21"/>
        </w:rPr>
        <w:t>of the oppression </w:t>
      </w:r>
      <w:r>
        <w:rPr>
          <w:spacing w:val="-3"/>
          <w:w w:val="105"/>
          <w:sz w:val="21"/>
        </w:rPr>
        <w:t>provision </w:t>
      </w:r>
      <w:r>
        <w:rPr>
          <w:w w:val="105"/>
          <w:sz w:val="21"/>
        </w:rPr>
        <w:t>and the </w:t>
      </w:r>
      <w:r>
        <w:rPr>
          <w:spacing w:val="-3"/>
          <w:w w:val="105"/>
          <w:sz w:val="21"/>
        </w:rPr>
        <w:t>range </w:t>
      </w:r>
      <w:r>
        <w:rPr>
          <w:w w:val="105"/>
          <w:sz w:val="21"/>
        </w:rPr>
        <w:t>of flexible remedies a court</w:t>
      </w:r>
      <w:r>
        <w:rPr>
          <w:spacing w:val="-10"/>
          <w:w w:val="105"/>
          <w:sz w:val="21"/>
        </w:rPr>
        <w:t> </w:t>
      </w:r>
      <w:r>
        <w:rPr>
          <w:w w:val="105"/>
          <w:sz w:val="21"/>
        </w:rPr>
        <w:t>is</w:t>
      </w:r>
      <w:r>
        <w:rPr>
          <w:spacing w:val="-10"/>
          <w:w w:val="105"/>
          <w:sz w:val="21"/>
        </w:rPr>
        <w:t> </w:t>
      </w:r>
      <w:r>
        <w:rPr>
          <w:w w:val="105"/>
          <w:sz w:val="21"/>
        </w:rPr>
        <w:t>able</w:t>
      </w:r>
      <w:r>
        <w:rPr>
          <w:spacing w:val="-10"/>
          <w:w w:val="105"/>
          <w:sz w:val="21"/>
        </w:rPr>
        <w:t> </w:t>
      </w:r>
      <w:r>
        <w:rPr>
          <w:w w:val="105"/>
          <w:sz w:val="21"/>
        </w:rPr>
        <w:t>to</w:t>
      </w:r>
      <w:r>
        <w:rPr>
          <w:spacing w:val="-10"/>
          <w:w w:val="105"/>
          <w:sz w:val="21"/>
        </w:rPr>
        <w:t> </w:t>
      </w:r>
      <w:r>
        <w:rPr>
          <w:w w:val="105"/>
          <w:sz w:val="21"/>
        </w:rPr>
        <w:t>order</w:t>
      </w:r>
      <w:r>
        <w:rPr>
          <w:spacing w:val="-9"/>
          <w:w w:val="105"/>
          <w:sz w:val="21"/>
        </w:rPr>
        <w:t> </w:t>
      </w:r>
      <w:r>
        <w:rPr>
          <w:w w:val="105"/>
          <w:sz w:val="21"/>
        </w:rPr>
        <w:t>once</w:t>
      </w:r>
      <w:r>
        <w:rPr>
          <w:spacing w:val="-10"/>
          <w:w w:val="105"/>
          <w:sz w:val="21"/>
        </w:rPr>
        <w:t> </w:t>
      </w:r>
      <w:r>
        <w:rPr>
          <w:w w:val="105"/>
          <w:sz w:val="21"/>
        </w:rPr>
        <w:t>oppression</w:t>
      </w:r>
      <w:r>
        <w:rPr>
          <w:spacing w:val="-10"/>
          <w:w w:val="105"/>
          <w:sz w:val="21"/>
        </w:rPr>
        <w:t> </w:t>
      </w:r>
      <w:r>
        <w:rPr>
          <w:w w:val="105"/>
          <w:sz w:val="21"/>
        </w:rPr>
        <w:t>is</w:t>
      </w:r>
      <w:r>
        <w:rPr>
          <w:spacing w:val="-10"/>
          <w:w w:val="105"/>
          <w:sz w:val="21"/>
        </w:rPr>
        <w:t> </w:t>
      </w:r>
      <w:r>
        <w:rPr>
          <w:w w:val="105"/>
          <w:sz w:val="21"/>
        </w:rPr>
        <w:t>established</w:t>
      </w:r>
      <w:r>
        <w:rPr>
          <w:spacing w:val="-9"/>
          <w:w w:val="105"/>
          <w:sz w:val="21"/>
        </w:rPr>
        <w:t> </w:t>
      </w:r>
      <w:r>
        <w:rPr>
          <w:spacing w:val="-2"/>
          <w:w w:val="105"/>
          <w:sz w:val="21"/>
        </w:rPr>
        <w:t>has</w:t>
      </w:r>
      <w:r>
        <w:rPr>
          <w:spacing w:val="-10"/>
          <w:w w:val="105"/>
          <w:sz w:val="21"/>
        </w:rPr>
        <w:t> </w:t>
      </w:r>
      <w:r>
        <w:rPr>
          <w:w w:val="105"/>
          <w:sz w:val="21"/>
        </w:rPr>
        <w:t>made</w:t>
      </w:r>
      <w:r>
        <w:rPr>
          <w:spacing w:val="-10"/>
          <w:w w:val="105"/>
          <w:sz w:val="21"/>
        </w:rPr>
        <w:t> </w:t>
      </w:r>
      <w:r>
        <w:rPr>
          <w:w w:val="105"/>
          <w:sz w:val="21"/>
        </w:rPr>
        <w:t>it</w:t>
      </w:r>
      <w:r>
        <w:rPr>
          <w:spacing w:val="-10"/>
          <w:w w:val="105"/>
          <w:sz w:val="21"/>
        </w:rPr>
        <w:t> </w:t>
      </w:r>
      <w:r>
        <w:rPr>
          <w:w w:val="105"/>
          <w:sz w:val="21"/>
        </w:rPr>
        <w:t>one</w:t>
      </w:r>
      <w:r>
        <w:rPr>
          <w:spacing w:val="-9"/>
          <w:w w:val="105"/>
          <w:sz w:val="21"/>
        </w:rPr>
        <w:t> </w:t>
      </w:r>
      <w:r>
        <w:rPr>
          <w:w w:val="105"/>
          <w:sz w:val="21"/>
        </w:rPr>
        <w:t>of</w:t>
      </w:r>
      <w:r>
        <w:rPr>
          <w:spacing w:val="-10"/>
          <w:w w:val="105"/>
          <w:sz w:val="21"/>
        </w:rPr>
        <w:t> </w:t>
      </w:r>
      <w:r>
        <w:rPr>
          <w:w w:val="105"/>
          <w:sz w:val="21"/>
        </w:rPr>
        <w:t>the</w:t>
      </w:r>
      <w:r>
        <w:rPr>
          <w:spacing w:val="-10"/>
          <w:w w:val="105"/>
          <w:sz w:val="21"/>
        </w:rPr>
        <w:t> </w:t>
      </w:r>
      <w:r>
        <w:rPr>
          <w:w w:val="105"/>
          <w:sz w:val="21"/>
        </w:rPr>
        <w:t>most</w:t>
      </w:r>
      <w:r>
        <w:rPr>
          <w:spacing w:val="-10"/>
          <w:w w:val="105"/>
          <w:sz w:val="21"/>
        </w:rPr>
        <w:t> </w:t>
      </w:r>
      <w:r>
        <w:rPr>
          <w:w w:val="105"/>
          <w:sz w:val="21"/>
        </w:rPr>
        <w:t>widely used </w:t>
      </w:r>
      <w:r>
        <w:rPr>
          <w:spacing w:val="-3"/>
          <w:w w:val="105"/>
          <w:sz w:val="21"/>
        </w:rPr>
        <w:t>corporate </w:t>
      </w:r>
      <w:r>
        <w:rPr>
          <w:w w:val="105"/>
          <w:sz w:val="21"/>
        </w:rPr>
        <w:t>law</w:t>
      </w:r>
      <w:r>
        <w:rPr>
          <w:spacing w:val="17"/>
          <w:w w:val="105"/>
          <w:sz w:val="21"/>
        </w:rPr>
        <w:t> </w:t>
      </w:r>
      <w:r>
        <w:rPr>
          <w:w w:val="105"/>
          <w:sz w:val="21"/>
        </w:rPr>
        <w:t>remedies.</w:t>
      </w:r>
      <w:r>
        <w:rPr>
          <w:w w:val="105"/>
          <w:position w:val="7"/>
          <w:sz w:val="12"/>
        </w:rPr>
        <w:t>36</w:t>
      </w:r>
    </w:p>
    <w:p>
      <w:pPr>
        <w:pStyle w:val="ListParagraph"/>
        <w:numPr>
          <w:ilvl w:val="1"/>
          <w:numId w:val="3"/>
        </w:numPr>
        <w:tabs>
          <w:tab w:pos="2381" w:val="left" w:leader="none"/>
          <w:tab w:pos="2382" w:val="left" w:leader="none"/>
        </w:tabs>
        <w:spacing w:line="242" w:lineRule="auto" w:before="123" w:after="0"/>
        <w:ind w:left="2381" w:right="1874" w:hanging="794"/>
        <w:jc w:val="left"/>
        <w:rPr>
          <w:sz w:val="21"/>
        </w:rPr>
      </w:pPr>
      <w:r>
        <w:rPr>
          <w:w w:val="105"/>
          <w:sz w:val="21"/>
        </w:rPr>
        <w:t>One further matter </w:t>
      </w:r>
      <w:r>
        <w:rPr>
          <w:spacing w:val="-3"/>
          <w:w w:val="105"/>
          <w:sz w:val="21"/>
        </w:rPr>
        <w:t>that </w:t>
      </w:r>
      <w:r>
        <w:rPr>
          <w:w w:val="105"/>
          <w:sz w:val="21"/>
        </w:rPr>
        <w:t>is of </w:t>
      </w:r>
      <w:r>
        <w:rPr>
          <w:spacing w:val="-3"/>
          <w:w w:val="105"/>
          <w:sz w:val="21"/>
        </w:rPr>
        <w:t>crucial </w:t>
      </w:r>
      <w:r>
        <w:rPr>
          <w:w w:val="105"/>
          <w:sz w:val="21"/>
        </w:rPr>
        <w:t>importance </w:t>
      </w:r>
      <w:r>
        <w:rPr>
          <w:spacing w:val="-3"/>
          <w:w w:val="105"/>
          <w:sz w:val="21"/>
        </w:rPr>
        <w:t>for </w:t>
      </w:r>
      <w:r>
        <w:rPr>
          <w:w w:val="105"/>
          <w:sz w:val="21"/>
        </w:rPr>
        <w:t>the </w:t>
      </w:r>
      <w:r>
        <w:rPr>
          <w:spacing w:val="-3"/>
          <w:w w:val="105"/>
          <w:sz w:val="21"/>
        </w:rPr>
        <w:t>consideration </w:t>
      </w:r>
      <w:r>
        <w:rPr>
          <w:w w:val="105"/>
          <w:sz w:val="21"/>
        </w:rPr>
        <w:t>of whether and how</w:t>
      </w:r>
      <w:r>
        <w:rPr>
          <w:spacing w:val="-13"/>
          <w:w w:val="105"/>
          <w:sz w:val="21"/>
        </w:rPr>
        <w:t> </w:t>
      </w:r>
      <w:r>
        <w:rPr>
          <w:w w:val="105"/>
          <w:sz w:val="21"/>
        </w:rPr>
        <w:t>oppression</w:t>
      </w:r>
      <w:r>
        <w:rPr>
          <w:spacing w:val="-12"/>
          <w:w w:val="105"/>
          <w:sz w:val="21"/>
        </w:rPr>
        <w:t> </w:t>
      </w:r>
      <w:r>
        <w:rPr>
          <w:w w:val="105"/>
          <w:sz w:val="21"/>
        </w:rPr>
        <w:t>remedies</w:t>
      </w:r>
      <w:r>
        <w:rPr>
          <w:spacing w:val="-13"/>
          <w:w w:val="105"/>
          <w:sz w:val="21"/>
        </w:rPr>
        <w:t> </w:t>
      </w:r>
      <w:r>
        <w:rPr>
          <w:w w:val="105"/>
          <w:sz w:val="21"/>
        </w:rPr>
        <w:t>apply</w:t>
      </w:r>
      <w:r>
        <w:rPr>
          <w:spacing w:val="-12"/>
          <w:w w:val="105"/>
          <w:sz w:val="21"/>
        </w:rPr>
        <w:t> </w:t>
      </w:r>
      <w:r>
        <w:rPr>
          <w:w w:val="105"/>
          <w:sz w:val="21"/>
        </w:rPr>
        <w:t>to</w:t>
      </w:r>
      <w:r>
        <w:rPr>
          <w:spacing w:val="-12"/>
          <w:w w:val="105"/>
          <w:sz w:val="21"/>
        </w:rPr>
        <w:t> </w:t>
      </w:r>
      <w:r>
        <w:rPr>
          <w:w w:val="105"/>
          <w:sz w:val="21"/>
        </w:rPr>
        <w:t>beneficiaries</w:t>
      </w:r>
      <w:r>
        <w:rPr>
          <w:spacing w:val="-13"/>
          <w:w w:val="105"/>
          <w:sz w:val="21"/>
        </w:rPr>
        <w:t> </w:t>
      </w:r>
      <w:r>
        <w:rPr>
          <w:w w:val="105"/>
          <w:sz w:val="21"/>
        </w:rPr>
        <w:t>of</w:t>
      </w:r>
      <w:r>
        <w:rPr>
          <w:spacing w:val="-12"/>
          <w:w w:val="105"/>
          <w:sz w:val="21"/>
        </w:rPr>
        <w:t> </w:t>
      </w:r>
      <w:r>
        <w:rPr>
          <w:spacing w:val="-3"/>
          <w:w w:val="105"/>
          <w:sz w:val="21"/>
        </w:rPr>
        <w:t>trading</w:t>
      </w:r>
      <w:r>
        <w:rPr>
          <w:spacing w:val="-12"/>
          <w:w w:val="105"/>
          <w:sz w:val="21"/>
        </w:rPr>
        <w:t> </w:t>
      </w:r>
      <w:r>
        <w:rPr>
          <w:w w:val="105"/>
          <w:sz w:val="21"/>
        </w:rPr>
        <w:t>trusts</w:t>
      </w:r>
      <w:r>
        <w:rPr>
          <w:spacing w:val="-13"/>
          <w:w w:val="105"/>
          <w:sz w:val="21"/>
        </w:rPr>
        <w:t> </w:t>
      </w:r>
      <w:r>
        <w:rPr>
          <w:w w:val="105"/>
          <w:sz w:val="21"/>
        </w:rPr>
        <w:t>is</w:t>
      </w:r>
      <w:r>
        <w:rPr>
          <w:spacing w:val="-12"/>
          <w:w w:val="105"/>
          <w:sz w:val="21"/>
        </w:rPr>
        <w:t> </w:t>
      </w:r>
      <w:r>
        <w:rPr>
          <w:w w:val="105"/>
          <w:sz w:val="21"/>
        </w:rPr>
        <w:t>the</w:t>
      </w:r>
      <w:r>
        <w:rPr>
          <w:spacing w:val="-12"/>
          <w:w w:val="105"/>
          <w:sz w:val="21"/>
        </w:rPr>
        <w:t> </w:t>
      </w:r>
      <w:r>
        <w:rPr>
          <w:w w:val="105"/>
          <w:sz w:val="21"/>
        </w:rPr>
        <w:t>definition</w:t>
      </w:r>
      <w:r>
        <w:rPr>
          <w:spacing w:val="-13"/>
          <w:w w:val="105"/>
          <w:sz w:val="21"/>
        </w:rPr>
        <w:t> </w:t>
      </w:r>
      <w:r>
        <w:rPr>
          <w:w w:val="105"/>
          <w:sz w:val="21"/>
        </w:rPr>
        <w:t>given in section </w:t>
      </w:r>
      <w:r>
        <w:rPr>
          <w:spacing w:val="-3"/>
          <w:w w:val="105"/>
          <w:sz w:val="21"/>
        </w:rPr>
        <w:t>53 </w:t>
      </w:r>
      <w:r>
        <w:rPr>
          <w:w w:val="105"/>
          <w:sz w:val="21"/>
        </w:rPr>
        <w:t>of the </w:t>
      </w:r>
      <w:r>
        <w:rPr>
          <w:spacing w:val="-3"/>
          <w:w w:val="105"/>
          <w:sz w:val="21"/>
        </w:rPr>
        <w:t>Corporations </w:t>
      </w:r>
      <w:r>
        <w:rPr>
          <w:w w:val="105"/>
          <w:sz w:val="21"/>
        </w:rPr>
        <w:t>Act of the expression </w:t>
      </w:r>
      <w:r>
        <w:rPr>
          <w:spacing w:val="-7"/>
          <w:w w:val="105"/>
          <w:sz w:val="21"/>
        </w:rPr>
        <w:t>‘a </w:t>
      </w:r>
      <w:r>
        <w:rPr>
          <w:spacing w:val="-4"/>
          <w:w w:val="105"/>
          <w:sz w:val="21"/>
        </w:rPr>
        <w:t>company’s </w:t>
      </w:r>
      <w:r>
        <w:rPr>
          <w:spacing w:val="-5"/>
          <w:w w:val="105"/>
          <w:sz w:val="21"/>
        </w:rPr>
        <w:t>affairs’, </w:t>
      </w:r>
      <w:r>
        <w:rPr>
          <w:w w:val="105"/>
          <w:sz w:val="21"/>
        </w:rPr>
        <w:t>as used in section</w:t>
      </w:r>
      <w:r>
        <w:rPr>
          <w:spacing w:val="5"/>
          <w:w w:val="105"/>
          <w:sz w:val="21"/>
        </w:rPr>
        <w:t> </w:t>
      </w:r>
      <w:r>
        <w:rPr>
          <w:w w:val="105"/>
          <w:sz w:val="21"/>
        </w:rPr>
        <w:t>232(a).</w:t>
      </w:r>
    </w:p>
    <w:p>
      <w:pPr>
        <w:pStyle w:val="ListParagraph"/>
        <w:numPr>
          <w:ilvl w:val="1"/>
          <w:numId w:val="3"/>
        </w:numPr>
        <w:tabs>
          <w:tab w:pos="2381" w:val="left" w:leader="none"/>
          <w:tab w:pos="2382" w:val="left" w:leader="none"/>
        </w:tabs>
        <w:spacing w:line="240" w:lineRule="auto" w:before="125" w:after="0"/>
        <w:ind w:left="2381" w:right="0" w:hanging="794"/>
        <w:jc w:val="left"/>
        <w:rPr>
          <w:sz w:val="21"/>
        </w:rPr>
      </w:pPr>
      <w:r>
        <w:rPr>
          <w:w w:val="105"/>
          <w:sz w:val="21"/>
        </w:rPr>
        <w:t>Section </w:t>
      </w:r>
      <w:r>
        <w:rPr>
          <w:spacing w:val="-3"/>
          <w:w w:val="105"/>
          <w:sz w:val="21"/>
        </w:rPr>
        <w:t>53 </w:t>
      </w:r>
      <w:r>
        <w:rPr>
          <w:w w:val="105"/>
          <w:sz w:val="21"/>
        </w:rPr>
        <w:t>defines </w:t>
      </w:r>
      <w:r>
        <w:rPr>
          <w:spacing w:val="-7"/>
          <w:w w:val="105"/>
          <w:sz w:val="21"/>
        </w:rPr>
        <w:t>‘a </w:t>
      </w:r>
      <w:r>
        <w:rPr>
          <w:spacing w:val="-4"/>
          <w:w w:val="105"/>
          <w:sz w:val="21"/>
        </w:rPr>
        <w:t>company’s </w:t>
      </w:r>
      <w:r>
        <w:rPr>
          <w:spacing w:val="-3"/>
          <w:w w:val="105"/>
          <w:sz w:val="21"/>
        </w:rPr>
        <w:t>affairs’ </w:t>
      </w:r>
      <w:r>
        <w:rPr>
          <w:w w:val="105"/>
          <w:sz w:val="21"/>
        </w:rPr>
        <w:t>to </w:t>
      </w:r>
      <w:r>
        <w:rPr>
          <w:spacing w:val="-3"/>
          <w:w w:val="105"/>
          <w:sz w:val="21"/>
        </w:rPr>
        <w:t>include</w:t>
      </w:r>
      <w:r>
        <w:rPr>
          <w:spacing w:val="4"/>
          <w:w w:val="105"/>
          <w:sz w:val="21"/>
        </w:rPr>
        <w:t> </w:t>
      </w:r>
      <w:r>
        <w:rPr>
          <w:w w:val="105"/>
          <w:sz w:val="21"/>
        </w:rPr>
        <w:t>(relevantly):</w:t>
      </w:r>
    </w:p>
    <w:p>
      <w:pPr>
        <w:pStyle w:val="ListParagraph"/>
        <w:numPr>
          <w:ilvl w:val="0"/>
          <w:numId w:val="16"/>
        </w:numPr>
        <w:tabs>
          <w:tab w:pos="3175" w:val="left" w:leader="none"/>
        </w:tabs>
        <w:spacing w:line="254" w:lineRule="auto" w:before="133" w:after="0"/>
        <w:ind w:left="3174" w:right="1645" w:hanging="340"/>
        <w:jc w:val="left"/>
        <w:rPr>
          <w:sz w:val="20"/>
        </w:rPr>
      </w:pPr>
      <w:r>
        <w:rPr>
          <w:w w:val="105"/>
          <w:sz w:val="20"/>
        </w:rPr>
        <w:t>…business, </w:t>
      </w:r>
      <w:r>
        <w:rPr>
          <w:spacing w:val="-3"/>
          <w:w w:val="105"/>
          <w:sz w:val="20"/>
        </w:rPr>
        <w:t>trading, </w:t>
      </w:r>
      <w:r>
        <w:rPr>
          <w:w w:val="105"/>
          <w:sz w:val="20"/>
        </w:rPr>
        <w:t>transactions and dealings </w:t>
      </w:r>
      <w:r>
        <w:rPr>
          <w:spacing w:val="-3"/>
          <w:w w:val="105"/>
          <w:sz w:val="20"/>
        </w:rPr>
        <w:t>(…including </w:t>
      </w:r>
      <w:r>
        <w:rPr>
          <w:w w:val="105"/>
          <w:sz w:val="20"/>
        </w:rPr>
        <w:t>transactions and dealings </w:t>
      </w:r>
      <w:r>
        <w:rPr>
          <w:spacing w:val="-2"/>
          <w:w w:val="105"/>
          <w:sz w:val="20"/>
        </w:rPr>
        <w:t>as…</w:t>
      </w:r>
      <w:r>
        <w:rPr>
          <w:spacing w:val="6"/>
          <w:w w:val="105"/>
          <w:sz w:val="20"/>
        </w:rPr>
        <w:t> </w:t>
      </w:r>
      <w:r>
        <w:rPr>
          <w:w w:val="105"/>
          <w:sz w:val="20"/>
        </w:rPr>
        <w:t>trustee)…</w:t>
      </w:r>
    </w:p>
    <w:p>
      <w:pPr>
        <w:pStyle w:val="ListParagraph"/>
        <w:numPr>
          <w:ilvl w:val="0"/>
          <w:numId w:val="16"/>
        </w:numPr>
        <w:tabs>
          <w:tab w:pos="3175" w:val="left" w:leader="none"/>
        </w:tabs>
        <w:spacing w:line="254" w:lineRule="auto" w:before="122" w:after="0"/>
        <w:ind w:left="3174" w:right="1627" w:hanging="340"/>
        <w:jc w:val="left"/>
        <w:rPr>
          <w:sz w:val="11"/>
        </w:rPr>
      </w:pPr>
      <w:r>
        <w:rPr>
          <w:sz w:val="20"/>
        </w:rPr>
        <w:t>in the case of a body corporate (not being a licensed trustee company within the meaning of </w:t>
      </w:r>
      <w:r>
        <w:rPr>
          <w:spacing w:val="-3"/>
          <w:sz w:val="20"/>
        </w:rPr>
        <w:t>Chapter  </w:t>
      </w:r>
      <w:r>
        <w:rPr>
          <w:sz w:val="20"/>
        </w:rPr>
        <w:t>5D or the Public </w:t>
      </w:r>
      <w:r>
        <w:rPr>
          <w:spacing w:val="-3"/>
          <w:sz w:val="20"/>
        </w:rPr>
        <w:t>Trustee</w:t>
      </w:r>
      <w:r>
        <w:rPr>
          <w:spacing w:val="39"/>
          <w:sz w:val="20"/>
        </w:rPr>
        <w:t> </w:t>
      </w:r>
      <w:r>
        <w:rPr>
          <w:sz w:val="20"/>
        </w:rPr>
        <w:t>of </w:t>
      </w:r>
      <w:r>
        <w:rPr>
          <w:spacing w:val="-3"/>
          <w:sz w:val="20"/>
        </w:rPr>
        <w:t>State  </w:t>
      </w:r>
      <w:r>
        <w:rPr>
          <w:sz w:val="20"/>
        </w:rPr>
        <w:t>or Territory) that is a trustee  (but without </w:t>
      </w:r>
      <w:r>
        <w:rPr>
          <w:spacing w:val="-3"/>
          <w:sz w:val="20"/>
        </w:rPr>
        <w:t>limiting </w:t>
      </w:r>
      <w:r>
        <w:rPr>
          <w:sz w:val="20"/>
        </w:rPr>
        <w:t>the generality of </w:t>
      </w:r>
      <w:r>
        <w:rPr>
          <w:spacing w:val="-3"/>
          <w:sz w:val="20"/>
        </w:rPr>
        <w:t>paragraph </w:t>
      </w:r>
      <w:r>
        <w:rPr>
          <w:sz w:val="20"/>
        </w:rPr>
        <w:t>(a)) - matters concerned with the ascertainment of the identity of the persons who are beneficiaries under the trust, their rights under the trust and </w:t>
      </w:r>
      <w:r>
        <w:rPr>
          <w:spacing w:val="-2"/>
          <w:sz w:val="20"/>
        </w:rPr>
        <w:t>any </w:t>
      </w:r>
      <w:r>
        <w:rPr>
          <w:sz w:val="20"/>
        </w:rPr>
        <w:t>payments that they </w:t>
      </w:r>
      <w:r>
        <w:rPr>
          <w:spacing w:val="-3"/>
          <w:sz w:val="20"/>
        </w:rPr>
        <w:t>have </w:t>
      </w:r>
      <w:r>
        <w:rPr>
          <w:sz w:val="20"/>
        </w:rPr>
        <w:t>received, or are entitled to </w:t>
      </w:r>
      <w:r>
        <w:rPr>
          <w:spacing w:val="-3"/>
          <w:sz w:val="20"/>
        </w:rPr>
        <w:t>receive,</w:t>
      </w:r>
      <w:r>
        <w:rPr>
          <w:spacing w:val="17"/>
          <w:sz w:val="20"/>
        </w:rPr>
        <w:t> </w:t>
      </w:r>
      <w:r>
        <w:rPr>
          <w:sz w:val="20"/>
        </w:rPr>
        <w:t>under the terms of the trust.</w:t>
      </w:r>
      <w:r>
        <w:rPr>
          <w:position w:val="7"/>
          <w:sz w:val="11"/>
        </w:rPr>
        <w:t>37</w:t>
      </w:r>
    </w:p>
    <w:p>
      <w:pPr>
        <w:pStyle w:val="Heading3"/>
        <w:spacing w:before="186"/>
        <w:ind w:left="1587"/>
      </w:pPr>
      <w:bookmarkStart w:name="_TOC_250007" w:id="43"/>
      <w:bookmarkEnd w:id="43"/>
      <w:r>
        <w:rPr>
          <w:w w:val="115"/>
        </w:rPr>
        <w:t>Available forms of relief</w:t>
      </w:r>
    </w:p>
    <w:p>
      <w:pPr>
        <w:pStyle w:val="ListParagraph"/>
        <w:numPr>
          <w:ilvl w:val="1"/>
          <w:numId w:val="3"/>
        </w:numPr>
        <w:tabs>
          <w:tab w:pos="2382" w:val="left" w:leader="none"/>
        </w:tabs>
        <w:spacing w:line="242" w:lineRule="auto" w:before="137" w:after="0"/>
        <w:ind w:left="2381" w:right="2109" w:hanging="794"/>
        <w:jc w:val="both"/>
        <w:rPr>
          <w:sz w:val="21"/>
        </w:rPr>
      </w:pPr>
      <w:r>
        <w:rPr>
          <w:sz w:val="21"/>
        </w:rPr>
        <w:t>Once </w:t>
      </w:r>
      <w:r>
        <w:rPr>
          <w:spacing w:val="-3"/>
          <w:sz w:val="21"/>
        </w:rPr>
        <w:t>oppressive, unfairly prejudicial </w:t>
      </w:r>
      <w:r>
        <w:rPr>
          <w:sz w:val="21"/>
        </w:rPr>
        <w:t>or </w:t>
      </w:r>
      <w:r>
        <w:rPr>
          <w:spacing w:val="-3"/>
          <w:sz w:val="21"/>
        </w:rPr>
        <w:t>unfairly discriminatory </w:t>
      </w:r>
      <w:r>
        <w:rPr>
          <w:sz w:val="21"/>
        </w:rPr>
        <w:t>conduct is established, the power of the court to </w:t>
      </w:r>
      <w:r>
        <w:rPr>
          <w:spacing w:val="-4"/>
          <w:sz w:val="21"/>
        </w:rPr>
        <w:t>make </w:t>
      </w:r>
      <w:r>
        <w:rPr>
          <w:sz w:val="21"/>
        </w:rPr>
        <w:t>orders </w:t>
      </w:r>
      <w:r>
        <w:rPr>
          <w:spacing w:val="-3"/>
          <w:sz w:val="21"/>
        </w:rPr>
        <w:t>granting relief </w:t>
      </w:r>
      <w:r>
        <w:rPr>
          <w:sz w:val="21"/>
        </w:rPr>
        <w:t>is set out in section </w:t>
      </w:r>
      <w:r>
        <w:rPr>
          <w:spacing w:val="-4"/>
          <w:sz w:val="21"/>
        </w:rPr>
        <w:t>233 </w:t>
      </w:r>
      <w:r>
        <w:rPr>
          <w:sz w:val="21"/>
        </w:rPr>
        <w:t>of the </w:t>
      </w:r>
      <w:r>
        <w:rPr>
          <w:i/>
          <w:spacing w:val="-3"/>
          <w:sz w:val="21"/>
        </w:rPr>
        <w:t>Corporations </w:t>
      </w:r>
      <w:r>
        <w:rPr>
          <w:i/>
          <w:sz w:val="21"/>
        </w:rPr>
        <w:t>Act </w:t>
      </w:r>
      <w:r>
        <w:rPr>
          <w:sz w:val="21"/>
        </w:rPr>
        <w:t>which</w:t>
      </w:r>
      <w:r>
        <w:rPr>
          <w:spacing w:val="30"/>
          <w:sz w:val="21"/>
        </w:rPr>
        <w:t> </w:t>
      </w:r>
      <w:r>
        <w:rPr>
          <w:sz w:val="21"/>
        </w:rPr>
        <w:t>provides:</w:t>
      </w:r>
    </w:p>
    <w:p>
      <w:pPr>
        <w:pStyle w:val="ListParagraph"/>
        <w:numPr>
          <w:ilvl w:val="0"/>
          <w:numId w:val="17"/>
        </w:numPr>
        <w:tabs>
          <w:tab w:pos="3175" w:val="left" w:leader="none"/>
        </w:tabs>
        <w:spacing w:line="254" w:lineRule="auto" w:before="133" w:after="0"/>
        <w:ind w:left="3174" w:right="1993" w:hanging="340"/>
        <w:jc w:val="left"/>
        <w:rPr>
          <w:sz w:val="20"/>
        </w:rPr>
      </w:pPr>
      <w:r>
        <w:rPr>
          <w:sz w:val="20"/>
        </w:rPr>
        <w:t>The Court can </w:t>
      </w:r>
      <w:r>
        <w:rPr>
          <w:spacing w:val="-3"/>
          <w:sz w:val="20"/>
        </w:rPr>
        <w:t>make </w:t>
      </w:r>
      <w:r>
        <w:rPr>
          <w:spacing w:val="-2"/>
          <w:sz w:val="20"/>
        </w:rPr>
        <w:t>any </w:t>
      </w:r>
      <w:r>
        <w:rPr>
          <w:sz w:val="20"/>
        </w:rPr>
        <w:t>order under this section that it considers appropriate in relation to the </w:t>
      </w:r>
      <w:r>
        <w:rPr>
          <w:spacing w:val="-4"/>
          <w:sz w:val="20"/>
        </w:rPr>
        <w:t>company, </w:t>
      </w:r>
      <w:r>
        <w:rPr>
          <w:spacing w:val="-3"/>
          <w:sz w:val="20"/>
        </w:rPr>
        <w:t>including </w:t>
      </w:r>
      <w:r>
        <w:rPr>
          <w:sz w:val="20"/>
        </w:rPr>
        <w:t>an</w:t>
      </w:r>
      <w:r>
        <w:rPr>
          <w:spacing w:val="23"/>
          <w:sz w:val="20"/>
        </w:rPr>
        <w:t> </w:t>
      </w:r>
      <w:r>
        <w:rPr>
          <w:sz w:val="20"/>
        </w:rPr>
        <w:t>order:</w:t>
      </w:r>
    </w:p>
    <w:p>
      <w:pPr>
        <w:pStyle w:val="ListParagraph"/>
        <w:numPr>
          <w:ilvl w:val="1"/>
          <w:numId w:val="17"/>
        </w:numPr>
        <w:tabs>
          <w:tab w:pos="3516" w:val="left" w:leader="none"/>
        </w:tabs>
        <w:spacing w:line="240" w:lineRule="auto" w:before="123" w:after="0"/>
        <w:ind w:left="3515" w:right="0" w:hanging="341"/>
        <w:jc w:val="left"/>
        <w:rPr>
          <w:sz w:val="20"/>
        </w:rPr>
      </w:pPr>
      <w:r>
        <w:rPr>
          <w:w w:val="105"/>
          <w:sz w:val="20"/>
        </w:rPr>
        <w:t>that the company be wound</w:t>
      </w:r>
      <w:r>
        <w:rPr>
          <w:spacing w:val="26"/>
          <w:w w:val="105"/>
          <w:sz w:val="20"/>
        </w:rPr>
        <w:t> </w:t>
      </w:r>
      <w:r>
        <w:rPr>
          <w:w w:val="105"/>
          <w:sz w:val="20"/>
        </w:rPr>
        <w:t>up;</w:t>
      </w:r>
    </w:p>
    <w:p>
      <w:pPr>
        <w:pStyle w:val="ListParagraph"/>
        <w:numPr>
          <w:ilvl w:val="1"/>
          <w:numId w:val="17"/>
        </w:numPr>
        <w:tabs>
          <w:tab w:pos="3516" w:val="left" w:leader="none"/>
        </w:tabs>
        <w:spacing w:line="240" w:lineRule="auto" w:before="135" w:after="0"/>
        <w:ind w:left="3515" w:right="0" w:hanging="341"/>
        <w:jc w:val="left"/>
        <w:rPr>
          <w:sz w:val="20"/>
        </w:rPr>
      </w:pPr>
      <w:r>
        <w:rPr>
          <w:sz w:val="20"/>
        </w:rPr>
        <w:t>that the </w:t>
      </w:r>
      <w:r>
        <w:rPr>
          <w:spacing w:val="-3"/>
          <w:sz w:val="20"/>
        </w:rPr>
        <w:t>company’s </w:t>
      </w:r>
      <w:r>
        <w:rPr>
          <w:sz w:val="20"/>
        </w:rPr>
        <w:t>existing constitution be modified or</w:t>
      </w:r>
      <w:r>
        <w:rPr>
          <w:spacing w:val="38"/>
          <w:sz w:val="20"/>
        </w:rPr>
        <w:t> </w:t>
      </w:r>
      <w:r>
        <w:rPr>
          <w:sz w:val="20"/>
        </w:rPr>
        <w:t>repealed;</w:t>
      </w:r>
    </w:p>
    <w:p>
      <w:pPr>
        <w:pStyle w:val="ListParagraph"/>
        <w:numPr>
          <w:ilvl w:val="1"/>
          <w:numId w:val="17"/>
        </w:numPr>
        <w:tabs>
          <w:tab w:pos="3516" w:val="left" w:leader="none"/>
        </w:tabs>
        <w:spacing w:line="240" w:lineRule="auto" w:before="136" w:after="0"/>
        <w:ind w:left="3515" w:right="0" w:hanging="341"/>
        <w:jc w:val="left"/>
        <w:rPr>
          <w:sz w:val="20"/>
        </w:rPr>
      </w:pPr>
      <w:r>
        <w:rPr>
          <w:spacing w:val="-3"/>
          <w:w w:val="105"/>
          <w:sz w:val="20"/>
        </w:rPr>
        <w:t>regulating </w:t>
      </w:r>
      <w:r>
        <w:rPr>
          <w:w w:val="105"/>
          <w:sz w:val="20"/>
        </w:rPr>
        <w:t>the conduct of the </w:t>
      </w:r>
      <w:r>
        <w:rPr>
          <w:spacing w:val="-3"/>
          <w:w w:val="105"/>
          <w:sz w:val="20"/>
        </w:rPr>
        <w:t>company’s </w:t>
      </w:r>
      <w:r>
        <w:rPr>
          <w:w w:val="105"/>
          <w:sz w:val="20"/>
        </w:rPr>
        <w:t>affairs in the future;</w:t>
      </w:r>
    </w:p>
    <w:p>
      <w:pPr>
        <w:pStyle w:val="ListParagraph"/>
        <w:numPr>
          <w:ilvl w:val="1"/>
          <w:numId w:val="17"/>
        </w:numPr>
        <w:tabs>
          <w:tab w:pos="3516" w:val="left" w:leader="none"/>
        </w:tabs>
        <w:spacing w:line="254" w:lineRule="auto" w:before="136" w:after="0"/>
        <w:ind w:left="3515" w:right="1622" w:hanging="341"/>
        <w:jc w:val="left"/>
        <w:rPr>
          <w:sz w:val="20"/>
        </w:rPr>
      </w:pPr>
      <w:r>
        <w:rPr>
          <w:sz w:val="20"/>
        </w:rPr>
        <w:t>for the purchase of </w:t>
      </w:r>
      <w:r>
        <w:rPr>
          <w:spacing w:val="-2"/>
          <w:sz w:val="20"/>
        </w:rPr>
        <w:t>any </w:t>
      </w:r>
      <w:r>
        <w:rPr>
          <w:sz w:val="20"/>
        </w:rPr>
        <w:t>shares by </w:t>
      </w:r>
      <w:r>
        <w:rPr>
          <w:spacing w:val="-2"/>
          <w:sz w:val="20"/>
        </w:rPr>
        <w:t>any </w:t>
      </w:r>
      <w:r>
        <w:rPr>
          <w:sz w:val="20"/>
        </w:rPr>
        <w:t>member or person to whom a share in the company</w:t>
      </w:r>
      <w:r>
        <w:rPr>
          <w:spacing w:val="9"/>
          <w:sz w:val="20"/>
        </w:rPr>
        <w:t> </w:t>
      </w:r>
      <w:r>
        <w:rPr>
          <w:sz w:val="20"/>
        </w:rPr>
        <w:t>has</w:t>
      </w:r>
      <w:r>
        <w:rPr>
          <w:spacing w:val="10"/>
          <w:sz w:val="20"/>
        </w:rPr>
        <w:t> </w:t>
      </w:r>
      <w:r>
        <w:rPr>
          <w:sz w:val="20"/>
        </w:rPr>
        <w:t>been</w:t>
      </w:r>
      <w:r>
        <w:rPr>
          <w:spacing w:val="10"/>
          <w:sz w:val="20"/>
        </w:rPr>
        <w:t> </w:t>
      </w:r>
      <w:r>
        <w:rPr>
          <w:sz w:val="20"/>
        </w:rPr>
        <w:t>transmitted</w:t>
      </w:r>
      <w:r>
        <w:rPr>
          <w:spacing w:val="9"/>
          <w:sz w:val="20"/>
        </w:rPr>
        <w:t> </w:t>
      </w:r>
      <w:r>
        <w:rPr>
          <w:sz w:val="20"/>
        </w:rPr>
        <w:t>by</w:t>
      </w:r>
      <w:r>
        <w:rPr>
          <w:spacing w:val="10"/>
          <w:sz w:val="20"/>
        </w:rPr>
        <w:t> </w:t>
      </w:r>
      <w:r>
        <w:rPr>
          <w:sz w:val="20"/>
        </w:rPr>
        <w:t>will</w:t>
      </w:r>
      <w:r>
        <w:rPr>
          <w:spacing w:val="10"/>
          <w:sz w:val="20"/>
        </w:rPr>
        <w:t> </w:t>
      </w:r>
      <w:r>
        <w:rPr>
          <w:sz w:val="20"/>
        </w:rPr>
        <w:t>or</w:t>
      </w:r>
      <w:r>
        <w:rPr>
          <w:spacing w:val="10"/>
          <w:sz w:val="20"/>
        </w:rPr>
        <w:t> </w:t>
      </w:r>
      <w:r>
        <w:rPr>
          <w:sz w:val="20"/>
        </w:rPr>
        <w:t>by</w:t>
      </w:r>
      <w:r>
        <w:rPr>
          <w:spacing w:val="9"/>
          <w:sz w:val="20"/>
        </w:rPr>
        <w:t> </w:t>
      </w:r>
      <w:r>
        <w:rPr>
          <w:sz w:val="20"/>
        </w:rPr>
        <w:t>operation</w:t>
      </w:r>
      <w:r>
        <w:rPr>
          <w:spacing w:val="10"/>
          <w:sz w:val="20"/>
        </w:rPr>
        <w:t> </w:t>
      </w:r>
      <w:r>
        <w:rPr>
          <w:sz w:val="20"/>
        </w:rPr>
        <w:t>of</w:t>
      </w:r>
      <w:r>
        <w:rPr>
          <w:spacing w:val="10"/>
          <w:sz w:val="20"/>
        </w:rPr>
        <w:t> </w:t>
      </w:r>
      <w:r>
        <w:rPr>
          <w:sz w:val="20"/>
        </w:rPr>
        <w:t>law;</w:t>
      </w:r>
    </w:p>
    <w:p>
      <w:pPr>
        <w:pStyle w:val="ListParagraph"/>
        <w:numPr>
          <w:ilvl w:val="1"/>
          <w:numId w:val="17"/>
        </w:numPr>
        <w:tabs>
          <w:tab w:pos="3516" w:val="left" w:leader="none"/>
        </w:tabs>
        <w:spacing w:line="254" w:lineRule="auto" w:before="123" w:after="0"/>
        <w:ind w:left="3515" w:right="1623" w:hanging="341"/>
        <w:jc w:val="left"/>
        <w:rPr>
          <w:sz w:val="20"/>
        </w:rPr>
      </w:pPr>
      <w:r>
        <w:rPr>
          <w:w w:val="105"/>
          <w:sz w:val="20"/>
        </w:rPr>
        <w:t>for</w:t>
      </w:r>
      <w:r>
        <w:rPr>
          <w:spacing w:val="-10"/>
          <w:w w:val="105"/>
          <w:sz w:val="20"/>
        </w:rPr>
        <w:t> </w:t>
      </w:r>
      <w:r>
        <w:rPr>
          <w:w w:val="105"/>
          <w:sz w:val="20"/>
        </w:rPr>
        <w:t>the</w:t>
      </w:r>
      <w:r>
        <w:rPr>
          <w:spacing w:val="-9"/>
          <w:w w:val="105"/>
          <w:sz w:val="20"/>
        </w:rPr>
        <w:t> </w:t>
      </w:r>
      <w:r>
        <w:rPr>
          <w:w w:val="105"/>
          <w:sz w:val="20"/>
        </w:rPr>
        <w:t>purchase</w:t>
      </w:r>
      <w:r>
        <w:rPr>
          <w:spacing w:val="-9"/>
          <w:w w:val="105"/>
          <w:sz w:val="20"/>
        </w:rPr>
        <w:t> </w:t>
      </w:r>
      <w:r>
        <w:rPr>
          <w:w w:val="105"/>
          <w:sz w:val="20"/>
        </w:rPr>
        <w:t>of</w:t>
      </w:r>
      <w:r>
        <w:rPr>
          <w:spacing w:val="-10"/>
          <w:w w:val="105"/>
          <w:sz w:val="20"/>
        </w:rPr>
        <w:t> </w:t>
      </w:r>
      <w:r>
        <w:rPr>
          <w:w w:val="105"/>
          <w:sz w:val="20"/>
        </w:rPr>
        <w:t>shares</w:t>
      </w:r>
      <w:r>
        <w:rPr>
          <w:spacing w:val="-9"/>
          <w:w w:val="105"/>
          <w:sz w:val="20"/>
        </w:rPr>
        <w:t> </w:t>
      </w:r>
      <w:r>
        <w:rPr>
          <w:w w:val="105"/>
          <w:sz w:val="20"/>
        </w:rPr>
        <w:t>with</w:t>
      </w:r>
      <w:r>
        <w:rPr>
          <w:spacing w:val="-9"/>
          <w:w w:val="105"/>
          <w:sz w:val="20"/>
        </w:rPr>
        <w:t> </w:t>
      </w:r>
      <w:r>
        <w:rPr>
          <w:w w:val="105"/>
          <w:sz w:val="20"/>
        </w:rPr>
        <w:t>an</w:t>
      </w:r>
      <w:r>
        <w:rPr>
          <w:spacing w:val="-10"/>
          <w:w w:val="105"/>
          <w:sz w:val="20"/>
        </w:rPr>
        <w:t> </w:t>
      </w:r>
      <w:r>
        <w:rPr>
          <w:w w:val="105"/>
          <w:sz w:val="20"/>
        </w:rPr>
        <w:t>appropriate</w:t>
      </w:r>
      <w:r>
        <w:rPr>
          <w:spacing w:val="-9"/>
          <w:w w:val="105"/>
          <w:sz w:val="20"/>
        </w:rPr>
        <w:t> </w:t>
      </w:r>
      <w:r>
        <w:rPr>
          <w:w w:val="105"/>
          <w:sz w:val="20"/>
        </w:rPr>
        <w:t>reduction</w:t>
      </w:r>
      <w:r>
        <w:rPr>
          <w:spacing w:val="-9"/>
          <w:w w:val="105"/>
          <w:sz w:val="20"/>
        </w:rPr>
        <w:t> </w:t>
      </w:r>
      <w:r>
        <w:rPr>
          <w:w w:val="105"/>
          <w:sz w:val="20"/>
        </w:rPr>
        <w:t>of</w:t>
      </w:r>
      <w:r>
        <w:rPr>
          <w:spacing w:val="-10"/>
          <w:w w:val="105"/>
          <w:sz w:val="20"/>
        </w:rPr>
        <w:t> </w:t>
      </w:r>
      <w:r>
        <w:rPr>
          <w:w w:val="105"/>
          <w:sz w:val="20"/>
        </w:rPr>
        <w:t>the</w:t>
      </w:r>
      <w:r>
        <w:rPr>
          <w:spacing w:val="-9"/>
          <w:w w:val="105"/>
          <w:sz w:val="20"/>
        </w:rPr>
        <w:t> </w:t>
      </w:r>
      <w:r>
        <w:rPr>
          <w:spacing w:val="-3"/>
          <w:w w:val="105"/>
          <w:sz w:val="20"/>
        </w:rPr>
        <w:t>company’s</w:t>
      </w:r>
      <w:r>
        <w:rPr>
          <w:spacing w:val="-9"/>
          <w:w w:val="105"/>
          <w:sz w:val="20"/>
        </w:rPr>
        <w:t> </w:t>
      </w:r>
      <w:r>
        <w:rPr>
          <w:w w:val="105"/>
          <w:sz w:val="20"/>
        </w:rPr>
        <w:t>share capital;</w:t>
      </w:r>
    </w:p>
    <w:p>
      <w:pPr>
        <w:pStyle w:val="BodyText"/>
        <w:rPr>
          <w:sz w:val="20"/>
        </w:rPr>
      </w:pPr>
    </w:p>
    <w:p>
      <w:pPr>
        <w:pStyle w:val="BodyText"/>
        <w:spacing w:before="8"/>
        <w:rPr>
          <w:sz w:val="10"/>
        </w:rPr>
      </w:pPr>
      <w:r>
        <w:rPr/>
        <w:pict>
          <v:line style="position:absolute;mso-position-horizontal-relative:page;mso-position-vertical-relative:paragraph;z-index:704;mso-wrap-distance-left:0;mso-wrap-distance-right:0" from="79.370003pt,8.998481pt" to="515.905003pt,8.998481pt" stroked="true" strokeweight="1pt" strokecolor="#f9ceca">
            <v:stroke dashstyle="solid"/>
            <w10:wrap type="topAndBottom"/>
          </v:line>
        </w:pict>
      </w:r>
    </w:p>
    <w:p>
      <w:pPr>
        <w:pStyle w:val="ListParagraph"/>
        <w:numPr>
          <w:ilvl w:val="0"/>
          <w:numId w:val="18"/>
        </w:numPr>
        <w:tabs>
          <w:tab w:pos="2380" w:val="left" w:leader="none"/>
          <w:tab w:pos="2382" w:val="left" w:leader="none"/>
        </w:tabs>
        <w:spacing w:line="240" w:lineRule="auto" w:before="117" w:after="0"/>
        <w:ind w:left="2381" w:right="0" w:hanging="794"/>
        <w:jc w:val="left"/>
        <w:rPr>
          <w:sz w:val="13"/>
        </w:rPr>
      </w:pPr>
      <w:r>
        <w:rPr>
          <w:sz w:val="13"/>
        </w:rPr>
        <w:t>R</w:t>
      </w:r>
      <w:r>
        <w:rPr>
          <w:spacing w:val="9"/>
          <w:sz w:val="13"/>
        </w:rPr>
        <w:t> </w:t>
      </w:r>
      <w:r>
        <w:rPr>
          <w:sz w:val="13"/>
        </w:rPr>
        <w:t>P</w:t>
      </w:r>
      <w:r>
        <w:rPr>
          <w:spacing w:val="9"/>
          <w:sz w:val="13"/>
        </w:rPr>
        <w:t> </w:t>
      </w:r>
      <w:r>
        <w:rPr>
          <w:sz w:val="13"/>
        </w:rPr>
        <w:t>Austin</w:t>
      </w:r>
      <w:r>
        <w:rPr>
          <w:spacing w:val="9"/>
          <w:sz w:val="13"/>
        </w:rPr>
        <w:t> </w:t>
      </w:r>
      <w:r>
        <w:rPr>
          <w:sz w:val="13"/>
        </w:rPr>
        <w:t>and</w:t>
      </w:r>
      <w:r>
        <w:rPr>
          <w:spacing w:val="9"/>
          <w:sz w:val="13"/>
        </w:rPr>
        <w:t> </w:t>
      </w:r>
      <w:r>
        <w:rPr>
          <w:sz w:val="13"/>
        </w:rPr>
        <w:t>I</w:t>
      </w:r>
      <w:r>
        <w:rPr>
          <w:spacing w:val="9"/>
          <w:sz w:val="13"/>
        </w:rPr>
        <w:t> </w:t>
      </w:r>
      <w:r>
        <w:rPr>
          <w:sz w:val="13"/>
        </w:rPr>
        <w:t>M</w:t>
      </w:r>
      <w:r>
        <w:rPr>
          <w:spacing w:val="9"/>
          <w:sz w:val="13"/>
        </w:rPr>
        <w:t> </w:t>
      </w:r>
      <w:r>
        <w:rPr>
          <w:sz w:val="13"/>
        </w:rPr>
        <w:t>Ramsay,</w:t>
      </w:r>
      <w:r>
        <w:rPr>
          <w:spacing w:val="9"/>
          <w:sz w:val="13"/>
        </w:rPr>
        <w:t> </w:t>
      </w:r>
      <w:r>
        <w:rPr>
          <w:i/>
          <w:sz w:val="13"/>
        </w:rPr>
        <w:t>Ford’s</w:t>
      </w:r>
      <w:r>
        <w:rPr>
          <w:i/>
          <w:spacing w:val="8"/>
          <w:sz w:val="13"/>
        </w:rPr>
        <w:t> </w:t>
      </w:r>
      <w:r>
        <w:rPr>
          <w:i/>
          <w:sz w:val="13"/>
        </w:rPr>
        <w:t>Principles</w:t>
      </w:r>
      <w:r>
        <w:rPr>
          <w:i/>
          <w:spacing w:val="8"/>
          <w:sz w:val="13"/>
        </w:rPr>
        <w:t> </w:t>
      </w:r>
      <w:r>
        <w:rPr>
          <w:i/>
          <w:sz w:val="13"/>
        </w:rPr>
        <w:t>of</w:t>
      </w:r>
      <w:r>
        <w:rPr>
          <w:i/>
          <w:spacing w:val="8"/>
          <w:sz w:val="13"/>
        </w:rPr>
        <w:t> </w:t>
      </w:r>
      <w:r>
        <w:rPr>
          <w:i/>
          <w:sz w:val="13"/>
        </w:rPr>
        <w:t>Corporations</w:t>
      </w:r>
      <w:r>
        <w:rPr>
          <w:i/>
          <w:spacing w:val="8"/>
          <w:sz w:val="13"/>
        </w:rPr>
        <w:t> </w:t>
      </w:r>
      <w:r>
        <w:rPr>
          <w:i/>
          <w:sz w:val="13"/>
        </w:rPr>
        <w:t>Law</w:t>
      </w:r>
      <w:r>
        <w:rPr>
          <w:i/>
          <w:spacing w:val="9"/>
          <w:sz w:val="13"/>
        </w:rPr>
        <w:t> </w:t>
      </w:r>
      <w:r>
        <w:rPr>
          <w:spacing w:val="2"/>
          <w:sz w:val="13"/>
        </w:rPr>
        <w:t>(LexisNexis</w:t>
      </w:r>
      <w:r>
        <w:rPr>
          <w:spacing w:val="9"/>
          <w:sz w:val="13"/>
        </w:rPr>
        <w:t> </w:t>
      </w:r>
      <w:r>
        <w:rPr>
          <w:sz w:val="13"/>
        </w:rPr>
        <w:t>Butterworths,</w:t>
      </w:r>
      <w:r>
        <w:rPr>
          <w:spacing w:val="9"/>
          <w:sz w:val="13"/>
        </w:rPr>
        <w:t> </w:t>
      </w:r>
      <w:r>
        <w:rPr>
          <w:sz w:val="13"/>
        </w:rPr>
        <w:t>15th</w:t>
      </w:r>
      <w:r>
        <w:rPr>
          <w:spacing w:val="9"/>
          <w:sz w:val="13"/>
        </w:rPr>
        <w:t> </w:t>
      </w:r>
      <w:r>
        <w:rPr>
          <w:sz w:val="13"/>
        </w:rPr>
        <w:t>ed,</w:t>
      </w:r>
      <w:r>
        <w:rPr>
          <w:spacing w:val="9"/>
          <w:sz w:val="13"/>
        </w:rPr>
        <w:t> </w:t>
      </w:r>
      <w:r>
        <w:rPr>
          <w:sz w:val="13"/>
        </w:rPr>
        <w:t>2013)</w:t>
      </w:r>
      <w:r>
        <w:rPr>
          <w:spacing w:val="9"/>
          <w:sz w:val="13"/>
        </w:rPr>
        <w:t> </w:t>
      </w:r>
      <w:r>
        <w:rPr>
          <w:spacing w:val="-3"/>
          <w:sz w:val="13"/>
        </w:rPr>
        <w:t>710</w:t>
      </w:r>
      <w:r>
        <w:rPr>
          <w:spacing w:val="9"/>
          <w:sz w:val="13"/>
        </w:rPr>
        <w:t> </w:t>
      </w:r>
      <w:r>
        <w:rPr>
          <w:sz w:val="13"/>
        </w:rPr>
        <w:t>[10.430].</w:t>
      </w:r>
    </w:p>
    <w:p>
      <w:pPr>
        <w:pStyle w:val="ListParagraph"/>
        <w:numPr>
          <w:ilvl w:val="0"/>
          <w:numId w:val="18"/>
        </w:numPr>
        <w:tabs>
          <w:tab w:pos="2380" w:val="left" w:leader="none"/>
          <w:tab w:pos="2381" w:val="left" w:leader="none"/>
        </w:tabs>
        <w:spacing w:line="240" w:lineRule="auto" w:before="1" w:after="0"/>
        <w:ind w:left="2380" w:right="1882" w:hanging="793"/>
        <w:jc w:val="left"/>
        <w:rPr>
          <w:sz w:val="13"/>
        </w:rPr>
      </w:pPr>
      <w:r>
        <w:rPr>
          <w:sz w:val="13"/>
        </w:rPr>
        <w:t>R P Austin and I M Ramsay, </w:t>
      </w:r>
      <w:r>
        <w:rPr>
          <w:i/>
          <w:sz w:val="13"/>
        </w:rPr>
        <w:t>Ford’s Principles of Corporations Law </w:t>
      </w:r>
      <w:r>
        <w:rPr>
          <w:spacing w:val="2"/>
          <w:sz w:val="13"/>
        </w:rPr>
        <w:t>(LexisNexis </w:t>
      </w:r>
      <w:r>
        <w:rPr>
          <w:sz w:val="13"/>
        </w:rPr>
        <w:t>Butterworths, 15th ed, 2013) </w:t>
      </w:r>
      <w:r>
        <w:rPr>
          <w:spacing w:val="-3"/>
          <w:sz w:val="13"/>
        </w:rPr>
        <w:t>710  </w:t>
      </w:r>
      <w:r>
        <w:rPr>
          <w:sz w:val="13"/>
        </w:rPr>
        <w:t>[10.430]; citing (1843) 2         Hare</w:t>
      </w:r>
      <w:r>
        <w:rPr>
          <w:spacing w:val="6"/>
          <w:sz w:val="13"/>
        </w:rPr>
        <w:t> </w:t>
      </w:r>
      <w:r>
        <w:rPr>
          <w:spacing w:val="-3"/>
          <w:sz w:val="13"/>
        </w:rPr>
        <w:t>461.</w:t>
      </w:r>
    </w:p>
    <w:p>
      <w:pPr>
        <w:pStyle w:val="ListParagraph"/>
        <w:numPr>
          <w:ilvl w:val="0"/>
          <w:numId w:val="18"/>
        </w:numPr>
        <w:tabs>
          <w:tab w:pos="2380" w:val="left" w:leader="none"/>
          <w:tab w:pos="2381" w:val="left" w:leader="none"/>
        </w:tabs>
        <w:spacing w:line="240" w:lineRule="auto" w:before="3" w:after="0"/>
        <w:ind w:left="2380" w:right="0" w:hanging="793"/>
        <w:jc w:val="left"/>
        <w:rPr>
          <w:sz w:val="13"/>
        </w:rPr>
      </w:pPr>
      <w:r>
        <w:rPr>
          <w:sz w:val="13"/>
        </w:rPr>
        <w:t>Ibid.</w:t>
      </w:r>
    </w:p>
    <w:p>
      <w:pPr>
        <w:pStyle w:val="ListParagraph"/>
        <w:numPr>
          <w:ilvl w:val="0"/>
          <w:numId w:val="18"/>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8"/>
        </w:numPr>
        <w:tabs>
          <w:tab w:pos="2380" w:val="left" w:leader="none"/>
          <w:tab w:pos="2381" w:val="left" w:leader="none"/>
        </w:tabs>
        <w:spacing w:line="240" w:lineRule="auto" w:before="2" w:after="0"/>
        <w:ind w:left="2380" w:right="0" w:hanging="793"/>
        <w:jc w:val="left"/>
        <w:rPr>
          <w:sz w:val="13"/>
        </w:rPr>
      </w:pPr>
      <w:r>
        <w:rPr>
          <w:sz w:val="13"/>
        </w:rPr>
        <w:t>R</w:t>
      </w:r>
      <w:r>
        <w:rPr>
          <w:spacing w:val="9"/>
          <w:sz w:val="13"/>
        </w:rPr>
        <w:t> </w:t>
      </w:r>
      <w:r>
        <w:rPr>
          <w:sz w:val="13"/>
        </w:rPr>
        <w:t>P</w:t>
      </w:r>
      <w:r>
        <w:rPr>
          <w:spacing w:val="9"/>
          <w:sz w:val="13"/>
        </w:rPr>
        <w:t> </w:t>
      </w:r>
      <w:r>
        <w:rPr>
          <w:sz w:val="13"/>
        </w:rPr>
        <w:t>Austin</w:t>
      </w:r>
      <w:r>
        <w:rPr>
          <w:spacing w:val="9"/>
          <w:sz w:val="13"/>
        </w:rPr>
        <w:t> </w:t>
      </w:r>
      <w:r>
        <w:rPr>
          <w:sz w:val="13"/>
        </w:rPr>
        <w:t>and</w:t>
      </w:r>
      <w:r>
        <w:rPr>
          <w:spacing w:val="9"/>
          <w:sz w:val="13"/>
        </w:rPr>
        <w:t> </w:t>
      </w:r>
      <w:r>
        <w:rPr>
          <w:sz w:val="13"/>
        </w:rPr>
        <w:t>I</w:t>
      </w:r>
      <w:r>
        <w:rPr>
          <w:spacing w:val="9"/>
          <w:sz w:val="13"/>
        </w:rPr>
        <w:t> </w:t>
      </w:r>
      <w:r>
        <w:rPr>
          <w:sz w:val="13"/>
        </w:rPr>
        <w:t>M</w:t>
      </w:r>
      <w:r>
        <w:rPr>
          <w:spacing w:val="9"/>
          <w:sz w:val="13"/>
        </w:rPr>
        <w:t> </w:t>
      </w:r>
      <w:r>
        <w:rPr>
          <w:sz w:val="13"/>
        </w:rPr>
        <w:t>Ramsay,</w:t>
      </w:r>
      <w:r>
        <w:rPr>
          <w:spacing w:val="9"/>
          <w:sz w:val="13"/>
        </w:rPr>
        <w:t> </w:t>
      </w:r>
      <w:r>
        <w:rPr>
          <w:i/>
          <w:sz w:val="13"/>
        </w:rPr>
        <w:t>Ford’s</w:t>
      </w:r>
      <w:r>
        <w:rPr>
          <w:i/>
          <w:spacing w:val="8"/>
          <w:sz w:val="13"/>
        </w:rPr>
        <w:t> </w:t>
      </w:r>
      <w:r>
        <w:rPr>
          <w:i/>
          <w:sz w:val="13"/>
        </w:rPr>
        <w:t>Principles</w:t>
      </w:r>
      <w:r>
        <w:rPr>
          <w:i/>
          <w:spacing w:val="8"/>
          <w:sz w:val="13"/>
        </w:rPr>
        <w:t> </w:t>
      </w:r>
      <w:r>
        <w:rPr>
          <w:i/>
          <w:sz w:val="13"/>
        </w:rPr>
        <w:t>of</w:t>
      </w:r>
      <w:r>
        <w:rPr>
          <w:i/>
          <w:spacing w:val="8"/>
          <w:sz w:val="13"/>
        </w:rPr>
        <w:t> </w:t>
      </w:r>
      <w:r>
        <w:rPr>
          <w:i/>
          <w:sz w:val="13"/>
        </w:rPr>
        <w:t>Corporations</w:t>
      </w:r>
      <w:r>
        <w:rPr>
          <w:i/>
          <w:spacing w:val="8"/>
          <w:sz w:val="13"/>
        </w:rPr>
        <w:t> </w:t>
      </w:r>
      <w:r>
        <w:rPr>
          <w:i/>
          <w:sz w:val="13"/>
        </w:rPr>
        <w:t>Law</w:t>
      </w:r>
      <w:r>
        <w:rPr>
          <w:i/>
          <w:spacing w:val="9"/>
          <w:sz w:val="13"/>
        </w:rPr>
        <w:t> </w:t>
      </w:r>
      <w:r>
        <w:rPr>
          <w:spacing w:val="2"/>
          <w:sz w:val="13"/>
        </w:rPr>
        <w:t>(LexisNexis</w:t>
      </w:r>
      <w:r>
        <w:rPr>
          <w:spacing w:val="9"/>
          <w:sz w:val="13"/>
        </w:rPr>
        <w:t> </w:t>
      </w:r>
      <w:r>
        <w:rPr>
          <w:sz w:val="13"/>
        </w:rPr>
        <w:t>Butterworths,</w:t>
      </w:r>
      <w:r>
        <w:rPr>
          <w:spacing w:val="9"/>
          <w:sz w:val="13"/>
        </w:rPr>
        <w:t> </w:t>
      </w:r>
      <w:r>
        <w:rPr>
          <w:sz w:val="13"/>
        </w:rPr>
        <w:t>15th</w:t>
      </w:r>
      <w:r>
        <w:rPr>
          <w:spacing w:val="9"/>
          <w:sz w:val="13"/>
        </w:rPr>
        <w:t> </w:t>
      </w:r>
      <w:r>
        <w:rPr>
          <w:sz w:val="13"/>
        </w:rPr>
        <w:t>ed,</w:t>
      </w:r>
      <w:r>
        <w:rPr>
          <w:spacing w:val="9"/>
          <w:sz w:val="13"/>
        </w:rPr>
        <w:t> </w:t>
      </w:r>
      <w:r>
        <w:rPr>
          <w:sz w:val="13"/>
        </w:rPr>
        <w:t>2013)</w:t>
      </w:r>
      <w:r>
        <w:rPr>
          <w:spacing w:val="9"/>
          <w:sz w:val="13"/>
        </w:rPr>
        <w:t> </w:t>
      </w:r>
      <w:r>
        <w:rPr>
          <w:spacing w:val="-3"/>
          <w:sz w:val="13"/>
        </w:rPr>
        <w:t>710</w:t>
      </w:r>
      <w:r>
        <w:rPr>
          <w:spacing w:val="9"/>
          <w:sz w:val="13"/>
        </w:rPr>
        <w:t> </w:t>
      </w:r>
      <w:r>
        <w:rPr>
          <w:sz w:val="13"/>
        </w:rPr>
        <w:t>[10.430].</w:t>
      </w:r>
    </w:p>
    <w:p>
      <w:pPr>
        <w:pStyle w:val="ListParagraph"/>
        <w:numPr>
          <w:ilvl w:val="0"/>
          <w:numId w:val="18"/>
        </w:numPr>
        <w:tabs>
          <w:tab w:pos="2380" w:val="left" w:leader="none"/>
          <w:tab w:pos="2381" w:val="left" w:leader="none"/>
        </w:tabs>
        <w:spacing w:line="240" w:lineRule="auto" w:before="1" w:after="0"/>
        <w:ind w:left="2380" w:right="1643" w:hanging="793"/>
        <w:jc w:val="left"/>
        <w:rPr>
          <w:sz w:val="13"/>
        </w:rPr>
      </w:pPr>
      <w:r>
        <w:rPr>
          <w:w w:val="105"/>
          <w:sz w:val="13"/>
        </w:rPr>
        <w:t>I M Ramsay, ‘An Empirical Study of the Use of the Oppression Remedy’(1999) 27 </w:t>
      </w:r>
      <w:r>
        <w:rPr>
          <w:i/>
          <w:w w:val="105"/>
          <w:sz w:val="13"/>
        </w:rPr>
        <w:t>Australian Business Law Review </w:t>
      </w:r>
      <w:r>
        <w:rPr>
          <w:w w:val="105"/>
          <w:sz w:val="13"/>
        </w:rPr>
        <w:t>23; cited in R P Austin and     I</w:t>
      </w:r>
      <w:r>
        <w:rPr>
          <w:spacing w:val="4"/>
          <w:w w:val="105"/>
          <w:sz w:val="13"/>
        </w:rPr>
        <w:t> </w:t>
      </w:r>
      <w:r>
        <w:rPr>
          <w:w w:val="105"/>
          <w:sz w:val="13"/>
        </w:rPr>
        <w:t>M</w:t>
      </w:r>
      <w:r>
        <w:rPr>
          <w:spacing w:val="5"/>
          <w:w w:val="105"/>
          <w:sz w:val="13"/>
        </w:rPr>
        <w:t> </w:t>
      </w:r>
      <w:r>
        <w:rPr>
          <w:w w:val="105"/>
          <w:sz w:val="13"/>
        </w:rPr>
        <w:t>Ramsay,</w:t>
      </w:r>
      <w:r>
        <w:rPr>
          <w:spacing w:val="4"/>
          <w:w w:val="105"/>
          <w:sz w:val="13"/>
        </w:rPr>
        <w:t> </w:t>
      </w:r>
      <w:r>
        <w:rPr>
          <w:i/>
          <w:w w:val="105"/>
          <w:sz w:val="13"/>
        </w:rPr>
        <w:t>Ford’s</w:t>
      </w:r>
      <w:r>
        <w:rPr>
          <w:i/>
          <w:spacing w:val="4"/>
          <w:w w:val="105"/>
          <w:sz w:val="13"/>
        </w:rPr>
        <w:t> </w:t>
      </w:r>
      <w:r>
        <w:rPr>
          <w:i/>
          <w:w w:val="105"/>
          <w:sz w:val="13"/>
        </w:rPr>
        <w:t>Principles</w:t>
      </w:r>
      <w:r>
        <w:rPr>
          <w:i/>
          <w:spacing w:val="3"/>
          <w:w w:val="105"/>
          <w:sz w:val="13"/>
        </w:rPr>
        <w:t> </w:t>
      </w:r>
      <w:r>
        <w:rPr>
          <w:i/>
          <w:w w:val="105"/>
          <w:sz w:val="13"/>
        </w:rPr>
        <w:t>of</w:t>
      </w:r>
      <w:r>
        <w:rPr>
          <w:i/>
          <w:spacing w:val="4"/>
          <w:w w:val="105"/>
          <w:sz w:val="13"/>
        </w:rPr>
        <w:t> </w:t>
      </w:r>
      <w:r>
        <w:rPr>
          <w:i/>
          <w:w w:val="105"/>
          <w:sz w:val="13"/>
        </w:rPr>
        <w:t>Corporations</w:t>
      </w:r>
      <w:r>
        <w:rPr>
          <w:i/>
          <w:spacing w:val="4"/>
          <w:w w:val="105"/>
          <w:sz w:val="13"/>
        </w:rPr>
        <w:t> </w:t>
      </w:r>
      <w:r>
        <w:rPr>
          <w:i/>
          <w:w w:val="105"/>
          <w:sz w:val="13"/>
        </w:rPr>
        <w:t>Law</w:t>
      </w:r>
      <w:r>
        <w:rPr>
          <w:i/>
          <w:spacing w:val="4"/>
          <w:w w:val="105"/>
          <w:sz w:val="13"/>
        </w:rPr>
        <w:t> </w:t>
      </w:r>
      <w:r>
        <w:rPr>
          <w:spacing w:val="2"/>
          <w:w w:val="105"/>
          <w:sz w:val="13"/>
        </w:rPr>
        <w:t>(LexisNexis</w:t>
      </w:r>
      <w:r>
        <w:rPr>
          <w:spacing w:val="5"/>
          <w:w w:val="105"/>
          <w:sz w:val="13"/>
        </w:rPr>
        <w:t> </w:t>
      </w:r>
      <w:r>
        <w:rPr>
          <w:w w:val="105"/>
          <w:sz w:val="13"/>
        </w:rPr>
        <w:t>Butterworths,</w:t>
      </w:r>
      <w:r>
        <w:rPr>
          <w:spacing w:val="4"/>
          <w:w w:val="105"/>
          <w:sz w:val="13"/>
        </w:rPr>
        <w:t> </w:t>
      </w:r>
      <w:r>
        <w:rPr>
          <w:w w:val="105"/>
          <w:sz w:val="13"/>
        </w:rPr>
        <w:t>15th</w:t>
      </w:r>
      <w:r>
        <w:rPr>
          <w:spacing w:val="5"/>
          <w:w w:val="105"/>
          <w:sz w:val="13"/>
        </w:rPr>
        <w:t> </w:t>
      </w:r>
      <w:r>
        <w:rPr>
          <w:w w:val="105"/>
          <w:sz w:val="13"/>
        </w:rPr>
        <w:t>ed,</w:t>
      </w:r>
      <w:r>
        <w:rPr>
          <w:spacing w:val="5"/>
          <w:w w:val="105"/>
          <w:sz w:val="13"/>
        </w:rPr>
        <w:t> </w:t>
      </w:r>
      <w:r>
        <w:rPr>
          <w:w w:val="105"/>
          <w:sz w:val="13"/>
        </w:rPr>
        <w:t>2013)</w:t>
      </w:r>
      <w:r>
        <w:rPr>
          <w:spacing w:val="4"/>
          <w:w w:val="105"/>
          <w:sz w:val="13"/>
        </w:rPr>
        <w:t> </w:t>
      </w:r>
      <w:r>
        <w:rPr>
          <w:spacing w:val="-3"/>
          <w:w w:val="105"/>
          <w:sz w:val="13"/>
        </w:rPr>
        <w:t>710</w:t>
      </w:r>
      <w:r>
        <w:rPr>
          <w:spacing w:val="5"/>
          <w:w w:val="105"/>
          <w:sz w:val="13"/>
        </w:rPr>
        <w:t> </w:t>
      </w:r>
      <w:r>
        <w:rPr>
          <w:w w:val="105"/>
          <w:sz w:val="13"/>
        </w:rPr>
        <w:t>[10.430].</w:t>
      </w:r>
    </w:p>
    <w:p>
      <w:pPr>
        <w:pStyle w:val="ListParagraph"/>
        <w:numPr>
          <w:ilvl w:val="0"/>
          <w:numId w:val="18"/>
        </w:numPr>
        <w:tabs>
          <w:tab w:pos="2380" w:val="left" w:leader="none"/>
          <w:tab w:pos="2381" w:val="left" w:leader="none"/>
        </w:tabs>
        <w:spacing w:line="240" w:lineRule="auto" w:before="3" w:after="0"/>
        <w:ind w:left="2380" w:right="1628" w:hanging="793"/>
        <w:jc w:val="left"/>
        <w:rPr>
          <w:sz w:val="13"/>
        </w:rPr>
      </w:pPr>
      <w:r>
        <w:rPr/>
        <w:pict>
          <v:shape style="position:absolute;margin-left:549.098511pt;margin-top:3.106965pt;width:12.65pt;height:14.25pt;mso-position-horizontal-relative:page;mso-position-vertical-relative:paragraph;z-index:2776" type="#_x0000_t202" filled="false" stroked="false">
            <v:textbox inset="0,0,0,0">
              <w:txbxContent>
                <w:p>
                  <w:pPr>
                    <w:spacing w:line="284" w:lineRule="exact" w:before="0"/>
                    <w:ind w:left="0" w:right="0" w:firstLine="0"/>
                    <w:jc w:val="left"/>
                    <w:rPr>
                      <w:b/>
                      <w:sz w:val="24"/>
                    </w:rPr>
                  </w:pPr>
                  <w:r>
                    <w:rPr>
                      <w:b/>
                      <w:color w:val="EC5A4F"/>
                      <w:spacing w:val="-8"/>
                      <w:w w:val="110"/>
                      <w:sz w:val="24"/>
                    </w:rPr>
                    <w:t>21</w:t>
                  </w:r>
                </w:p>
              </w:txbxContent>
            </v:textbox>
            <w10:wrap type="none"/>
          </v:shape>
        </w:pict>
      </w:r>
      <w:r>
        <w:rPr>
          <w:w w:val="105"/>
          <w:sz w:val="13"/>
        </w:rPr>
        <w:t>See discussion of </w:t>
      </w:r>
      <w:r>
        <w:rPr>
          <w:i/>
          <w:w w:val="105"/>
          <w:sz w:val="13"/>
        </w:rPr>
        <w:t>Vigliaroni v CPS Investment Holdings </w:t>
      </w:r>
      <w:r>
        <w:rPr>
          <w:i/>
          <w:spacing w:val="3"/>
          <w:w w:val="105"/>
          <w:sz w:val="13"/>
        </w:rPr>
        <w:t>Pty </w:t>
      </w:r>
      <w:r>
        <w:rPr>
          <w:i/>
          <w:w w:val="105"/>
          <w:sz w:val="13"/>
        </w:rPr>
        <w:t>Ltd </w:t>
      </w:r>
      <w:r>
        <w:rPr>
          <w:spacing w:val="2"/>
          <w:w w:val="105"/>
          <w:sz w:val="13"/>
        </w:rPr>
        <w:t>(2009) </w:t>
      </w:r>
      <w:r>
        <w:rPr>
          <w:spacing w:val="-3"/>
          <w:w w:val="105"/>
          <w:sz w:val="13"/>
        </w:rPr>
        <w:t>74  </w:t>
      </w:r>
      <w:r>
        <w:rPr>
          <w:w w:val="105"/>
          <w:sz w:val="13"/>
        </w:rPr>
        <w:t>ACSR 282; </w:t>
      </w:r>
      <w:r>
        <w:rPr>
          <w:i/>
          <w:w w:val="105"/>
          <w:sz w:val="13"/>
        </w:rPr>
        <w:t>Wain v Drapac </w:t>
      </w:r>
      <w:r>
        <w:rPr>
          <w:w w:val="105"/>
          <w:sz w:val="13"/>
        </w:rPr>
        <w:t>[2012] VSC 156 (26 April 2012), in which     s</w:t>
      </w:r>
      <w:r>
        <w:rPr>
          <w:spacing w:val="5"/>
          <w:w w:val="105"/>
          <w:sz w:val="13"/>
        </w:rPr>
        <w:t> </w:t>
      </w:r>
      <w:r>
        <w:rPr>
          <w:w w:val="105"/>
          <w:sz w:val="13"/>
        </w:rPr>
        <w:t>53</w:t>
      </w:r>
      <w:r>
        <w:rPr>
          <w:spacing w:val="5"/>
          <w:w w:val="105"/>
          <w:sz w:val="13"/>
        </w:rPr>
        <w:t> </w:t>
      </w:r>
      <w:r>
        <w:rPr>
          <w:w w:val="105"/>
          <w:sz w:val="13"/>
        </w:rPr>
        <w:t>of</w:t>
      </w:r>
      <w:r>
        <w:rPr>
          <w:spacing w:val="5"/>
          <w:w w:val="105"/>
          <w:sz w:val="13"/>
        </w:rPr>
        <w:t> </w:t>
      </w:r>
      <w:r>
        <w:rPr>
          <w:w w:val="105"/>
          <w:sz w:val="13"/>
        </w:rPr>
        <w:t>the</w:t>
      </w:r>
      <w:r>
        <w:rPr>
          <w:spacing w:val="5"/>
          <w:w w:val="105"/>
          <w:sz w:val="13"/>
        </w:rPr>
        <w:t> </w:t>
      </w:r>
      <w:r>
        <w:rPr>
          <w:i/>
          <w:w w:val="105"/>
          <w:sz w:val="13"/>
        </w:rPr>
        <w:t>Corporations</w:t>
      </w:r>
      <w:r>
        <w:rPr>
          <w:i/>
          <w:spacing w:val="4"/>
          <w:w w:val="105"/>
          <w:sz w:val="13"/>
        </w:rPr>
        <w:t> </w:t>
      </w:r>
      <w:r>
        <w:rPr>
          <w:i/>
          <w:w w:val="105"/>
          <w:sz w:val="13"/>
        </w:rPr>
        <w:t>Act</w:t>
      </w:r>
      <w:r>
        <w:rPr>
          <w:i/>
          <w:spacing w:val="4"/>
          <w:w w:val="105"/>
          <w:sz w:val="13"/>
        </w:rPr>
        <w:t> </w:t>
      </w:r>
      <w:r>
        <w:rPr>
          <w:i/>
          <w:w w:val="105"/>
          <w:sz w:val="13"/>
        </w:rPr>
        <w:t>2001</w:t>
      </w:r>
      <w:r>
        <w:rPr>
          <w:i/>
          <w:spacing w:val="5"/>
          <w:w w:val="105"/>
          <w:sz w:val="13"/>
        </w:rPr>
        <w:t> </w:t>
      </w:r>
      <w:r>
        <w:rPr>
          <w:w w:val="105"/>
          <w:sz w:val="13"/>
        </w:rPr>
        <w:t>(Cth)</w:t>
      </w:r>
      <w:r>
        <w:rPr>
          <w:spacing w:val="5"/>
          <w:w w:val="105"/>
          <w:sz w:val="13"/>
        </w:rPr>
        <w:t> </w:t>
      </w:r>
      <w:r>
        <w:rPr>
          <w:w w:val="105"/>
          <w:sz w:val="13"/>
        </w:rPr>
        <w:t>was</w:t>
      </w:r>
      <w:r>
        <w:rPr>
          <w:spacing w:val="5"/>
          <w:w w:val="105"/>
          <w:sz w:val="13"/>
        </w:rPr>
        <w:t> </w:t>
      </w:r>
      <w:r>
        <w:rPr>
          <w:w w:val="105"/>
          <w:sz w:val="13"/>
        </w:rPr>
        <w:t>crucial,</w:t>
      </w:r>
      <w:r>
        <w:rPr>
          <w:spacing w:val="5"/>
          <w:w w:val="105"/>
          <w:sz w:val="13"/>
        </w:rPr>
        <w:t> </w:t>
      </w:r>
      <w:r>
        <w:rPr>
          <w:w w:val="105"/>
          <w:sz w:val="13"/>
        </w:rPr>
        <w:t>on</w:t>
      </w:r>
      <w:r>
        <w:rPr>
          <w:spacing w:val="5"/>
          <w:w w:val="105"/>
          <w:sz w:val="13"/>
        </w:rPr>
        <w:t> </w:t>
      </w:r>
      <w:r>
        <w:rPr>
          <w:w w:val="105"/>
          <w:sz w:val="13"/>
        </w:rPr>
        <w:t>pages</w:t>
      </w:r>
      <w:r>
        <w:rPr>
          <w:spacing w:val="5"/>
          <w:w w:val="105"/>
          <w:sz w:val="13"/>
        </w:rPr>
        <w:t> </w:t>
      </w:r>
      <w:r>
        <w:rPr>
          <w:w w:val="105"/>
          <w:sz w:val="13"/>
        </w:rPr>
        <w:t>29–32.</w:t>
      </w:r>
    </w:p>
    <w:p>
      <w:pPr>
        <w:spacing w:after="0" w:line="240" w:lineRule="auto"/>
        <w:jc w:val="left"/>
        <w:rPr>
          <w:sz w:val="13"/>
        </w:rPr>
        <w:sectPr>
          <w:pgSz w:w="11910" w:h="16840"/>
          <w:pgMar w:header="808" w:footer="0" w:top="1360" w:bottom="280" w:left="0" w:right="0"/>
        </w:sectPr>
      </w:pPr>
    </w:p>
    <w:p>
      <w:pPr>
        <w:pStyle w:val="BodyText"/>
        <w:spacing w:before="11"/>
        <w:rPr>
          <w:sz w:val="22"/>
        </w:rPr>
      </w:pPr>
    </w:p>
    <w:p>
      <w:pPr>
        <w:pStyle w:val="ListParagraph"/>
        <w:numPr>
          <w:ilvl w:val="1"/>
          <w:numId w:val="17"/>
        </w:numPr>
        <w:tabs>
          <w:tab w:pos="3515" w:val="left" w:leader="none"/>
        </w:tabs>
        <w:spacing w:line="254" w:lineRule="auto" w:before="92" w:after="0"/>
        <w:ind w:left="3515" w:right="2381" w:hanging="341"/>
        <w:jc w:val="left"/>
        <w:rPr>
          <w:sz w:val="20"/>
        </w:rPr>
      </w:pPr>
      <w:r>
        <w:rPr>
          <w:w w:val="105"/>
          <w:sz w:val="20"/>
        </w:rPr>
        <w:t>for</w:t>
      </w:r>
      <w:r>
        <w:rPr>
          <w:spacing w:val="-10"/>
          <w:w w:val="105"/>
          <w:sz w:val="20"/>
        </w:rPr>
        <w:t> </w:t>
      </w:r>
      <w:r>
        <w:rPr>
          <w:w w:val="105"/>
          <w:sz w:val="20"/>
        </w:rPr>
        <w:t>the</w:t>
      </w:r>
      <w:r>
        <w:rPr>
          <w:spacing w:val="-10"/>
          <w:w w:val="105"/>
          <w:sz w:val="20"/>
        </w:rPr>
        <w:t> </w:t>
      </w:r>
      <w:r>
        <w:rPr>
          <w:w w:val="105"/>
          <w:sz w:val="20"/>
        </w:rPr>
        <w:t>company</w:t>
      </w:r>
      <w:r>
        <w:rPr>
          <w:spacing w:val="-10"/>
          <w:w w:val="105"/>
          <w:sz w:val="20"/>
        </w:rPr>
        <w:t> </w:t>
      </w:r>
      <w:r>
        <w:rPr>
          <w:w w:val="105"/>
          <w:sz w:val="20"/>
        </w:rPr>
        <w:t>to</w:t>
      </w:r>
      <w:r>
        <w:rPr>
          <w:spacing w:val="-10"/>
          <w:w w:val="105"/>
          <w:sz w:val="20"/>
        </w:rPr>
        <w:t> </w:t>
      </w:r>
      <w:r>
        <w:rPr>
          <w:spacing w:val="-3"/>
          <w:w w:val="105"/>
          <w:sz w:val="20"/>
        </w:rPr>
        <w:t>institute,</w:t>
      </w:r>
      <w:r>
        <w:rPr>
          <w:spacing w:val="-10"/>
          <w:w w:val="105"/>
          <w:sz w:val="20"/>
        </w:rPr>
        <w:t> </w:t>
      </w:r>
      <w:r>
        <w:rPr>
          <w:w w:val="105"/>
          <w:sz w:val="20"/>
        </w:rPr>
        <w:t>prosecute,</w:t>
      </w:r>
      <w:r>
        <w:rPr>
          <w:spacing w:val="-10"/>
          <w:w w:val="105"/>
          <w:sz w:val="20"/>
        </w:rPr>
        <w:t> </w:t>
      </w:r>
      <w:r>
        <w:rPr>
          <w:w w:val="105"/>
          <w:sz w:val="20"/>
        </w:rPr>
        <w:t>defend</w:t>
      </w:r>
      <w:r>
        <w:rPr>
          <w:spacing w:val="-9"/>
          <w:w w:val="105"/>
          <w:sz w:val="20"/>
        </w:rPr>
        <w:t> </w:t>
      </w:r>
      <w:r>
        <w:rPr>
          <w:w w:val="105"/>
          <w:sz w:val="20"/>
        </w:rPr>
        <w:t>or</w:t>
      </w:r>
      <w:r>
        <w:rPr>
          <w:spacing w:val="-10"/>
          <w:w w:val="105"/>
          <w:sz w:val="20"/>
        </w:rPr>
        <w:t> </w:t>
      </w:r>
      <w:r>
        <w:rPr>
          <w:spacing w:val="-3"/>
          <w:w w:val="105"/>
          <w:sz w:val="20"/>
        </w:rPr>
        <w:t>discontinue</w:t>
      </w:r>
      <w:r>
        <w:rPr>
          <w:spacing w:val="-10"/>
          <w:w w:val="105"/>
          <w:sz w:val="20"/>
        </w:rPr>
        <w:t> </w:t>
      </w:r>
      <w:r>
        <w:rPr>
          <w:w w:val="105"/>
          <w:sz w:val="20"/>
        </w:rPr>
        <w:t>specified proceedings;</w:t>
      </w:r>
    </w:p>
    <w:p>
      <w:pPr>
        <w:pStyle w:val="ListParagraph"/>
        <w:numPr>
          <w:ilvl w:val="1"/>
          <w:numId w:val="17"/>
        </w:numPr>
        <w:tabs>
          <w:tab w:pos="3515" w:val="left" w:leader="none"/>
        </w:tabs>
        <w:spacing w:line="254" w:lineRule="auto" w:before="122" w:after="0"/>
        <w:ind w:left="3515" w:right="1829" w:hanging="341"/>
        <w:jc w:val="left"/>
        <w:rPr>
          <w:sz w:val="20"/>
        </w:rPr>
      </w:pPr>
      <w:r>
        <w:rPr>
          <w:w w:val="105"/>
          <w:sz w:val="20"/>
        </w:rPr>
        <w:t>authorising</w:t>
      </w:r>
      <w:r>
        <w:rPr>
          <w:spacing w:val="-5"/>
          <w:w w:val="105"/>
          <w:sz w:val="20"/>
        </w:rPr>
        <w:t> </w:t>
      </w:r>
      <w:r>
        <w:rPr>
          <w:w w:val="105"/>
          <w:sz w:val="20"/>
        </w:rPr>
        <w:t>a</w:t>
      </w:r>
      <w:r>
        <w:rPr>
          <w:spacing w:val="-4"/>
          <w:w w:val="105"/>
          <w:sz w:val="20"/>
        </w:rPr>
        <w:t> member, </w:t>
      </w:r>
      <w:r>
        <w:rPr>
          <w:w w:val="105"/>
          <w:sz w:val="20"/>
        </w:rPr>
        <w:t>or</w:t>
      </w:r>
      <w:r>
        <w:rPr>
          <w:spacing w:val="-4"/>
          <w:w w:val="105"/>
          <w:sz w:val="20"/>
        </w:rPr>
        <w:t> </w:t>
      </w:r>
      <w:r>
        <w:rPr>
          <w:w w:val="105"/>
          <w:sz w:val="20"/>
        </w:rPr>
        <w:t>a</w:t>
      </w:r>
      <w:r>
        <w:rPr>
          <w:spacing w:val="-4"/>
          <w:w w:val="105"/>
          <w:sz w:val="20"/>
        </w:rPr>
        <w:t> </w:t>
      </w:r>
      <w:r>
        <w:rPr>
          <w:w w:val="105"/>
          <w:sz w:val="20"/>
        </w:rPr>
        <w:t>person</w:t>
      </w:r>
      <w:r>
        <w:rPr>
          <w:spacing w:val="-4"/>
          <w:w w:val="105"/>
          <w:sz w:val="20"/>
        </w:rPr>
        <w:t> </w:t>
      </w:r>
      <w:r>
        <w:rPr>
          <w:w w:val="105"/>
          <w:sz w:val="20"/>
        </w:rPr>
        <w:t>to</w:t>
      </w:r>
      <w:r>
        <w:rPr>
          <w:spacing w:val="-4"/>
          <w:w w:val="105"/>
          <w:sz w:val="20"/>
        </w:rPr>
        <w:t> </w:t>
      </w:r>
      <w:r>
        <w:rPr>
          <w:w w:val="105"/>
          <w:sz w:val="20"/>
        </w:rPr>
        <w:t>whom</w:t>
      </w:r>
      <w:r>
        <w:rPr>
          <w:spacing w:val="-4"/>
          <w:w w:val="105"/>
          <w:sz w:val="20"/>
        </w:rPr>
        <w:t> </w:t>
      </w:r>
      <w:r>
        <w:rPr>
          <w:w w:val="105"/>
          <w:sz w:val="20"/>
        </w:rPr>
        <w:t>a</w:t>
      </w:r>
      <w:r>
        <w:rPr>
          <w:spacing w:val="-4"/>
          <w:w w:val="105"/>
          <w:sz w:val="20"/>
        </w:rPr>
        <w:t> </w:t>
      </w:r>
      <w:r>
        <w:rPr>
          <w:w w:val="105"/>
          <w:sz w:val="20"/>
        </w:rPr>
        <w:t>share</w:t>
      </w:r>
      <w:r>
        <w:rPr>
          <w:spacing w:val="-5"/>
          <w:w w:val="105"/>
          <w:sz w:val="20"/>
        </w:rPr>
        <w:t> </w:t>
      </w:r>
      <w:r>
        <w:rPr>
          <w:w w:val="105"/>
          <w:sz w:val="20"/>
        </w:rPr>
        <w:t>in</w:t>
      </w:r>
      <w:r>
        <w:rPr>
          <w:spacing w:val="-4"/>
          <w:w w:val="105"/>
          <w:sz w:val="20"/>
        </w:rPr>
        <w:t> </w:t>
      </w:r>
      <w:r>
        <w:rPr>
          <w:w w:val="105"/>
          <w:sz w:val="20"/>
        </w:rPr>
        <w:t>the</w:t>
      </w:r>
      <w:r>
        <w:rPr>
          <w:spacing w:val="-4"/>
          <w:w w:val="105"/>
          <w:sz w:val="20"/>
        </w:rPr>
        <w:t> </w:t>
      </w:r>
      <w:r>
        <w:rPr>
          <w:w w:val="105"/>
          <w:sz w:val="20"/>
        </w:rPr>
        <w:t>company</w:t>
      </w:r>
      <w:r>
        <w:rPr>
          <w:spacing w:val="-4"/>
          <w:w w:val="105"/>
          <w:sz w:val="20"/>
        </w:rPr>
        <w:t> </w:t>
      </w:r>
      <w:r>
        <w:rPr>
          <w:w w:val="105"/>
          <w:sz w:val="20"/>
        </w:rPr>
        <w:t>has</w:t>
      </w:r>
      <w:r>
        <w:rPr>
          <w:spacing w:val="-4"/>
          <w:w w:val="105"/>
          <w:sz w:val="20"/>
        </w:rPr>
        <w:t> </w:t>
      </w:r>
      <w:r>
        <w:rPr>
          <w:w w:val="105"/>
          <w:sz w:val="20"/>
        </w:rPr>
        <w:t>been transmitted by will or by operation of </w:t>
      </w:r>
      <w:r>
        <w:rPr>
          <w:spacing w:val="-5"/>
          <w:w w:val="105"/>
          <w:sz w:val="20"/>
        </w:rPr>
        <w:t>law, </w:t>
      </w:r>
      <w:r>
        <w:rPr>
          <w:w w:val="105"/>
          <w:sz w:val="20"/>
        </w:rPr>
        <w:t>to </w:t>
      </w:r>
      <w:r>
        <w:rPr>
          <w:spacing w:val="-3"/>
          <w:w w:val="105"/>
          <w:sz w:val="20"/>
        </w:rPr>
        <w:t>institute, </w:t>
      </w:r>
      <w:r>
        <w:rPr>
          <w:w w:val="105"/>
          <w:sz w:val="20"/>
        </w:rPr>
        <w:t>prosecute, defend or </w:t>
      </w:r>
      <w:r>
        <w:rPr>
          <w:spacing w:val="-3"/>
          <w:w w:val="105"/>
          <w:sz w:val="20"/>
        </w:rPr>
        <w:t>discontinue</w:t>
      </w:r>
      <w:r>
        <w:rPr>
          <w:spacing w:val="-6"/>
          <w:w w:val="105"/>
          <w:sz w:val="20"/>
        </w:rPr>
        <w:t> </w:t>
      </w:r>
      <w:r>
        <w:rPr>
          <w:w w:val="105"/>
          <w:sz w:val="20"/>
        </w:rPr>
        <w:t>specified</w:t>
      </w:r>
      <w:r>
        <w:rPr>
          <w:spacing w:val="-5"/>
          <w:w w:val="105"/>
          <w:sz w:val="20"/>
        </w:rPr>
        <w:t> </w:t>
      </w:r>
      <w:r>
        <w:rPr>
          <w:w w:val="105"/>
          <w:sz w:val="20"/>
        </w:rPr>
        <w:t>proceedings</w:t>
      </w:r>
      <w:r>
        <w:rPr>
          <w:spacing w:val="-5"/>
          <w:w w:val="105"/>
          <w:sz w:val="20"/>
        </w:rPr>
        <w:t> </w:t>
      </w:r>
      <w:r>
        <w:rPr>
          <w:w w:val="105"/>
          <w:sz w:val="20"/>
        </w:rPr>
        <w:t>in</w:t>
      </w:r>
      <w:r>
        <w:rPr>
          <w:spacing w:val="-6"/>
          <w:w w:val="105"/>
          <w:sz w:val="20"/>
        </w:rPr>
        <w:t> </w:t>
      </w:r>
      <w:r>
        <w:rPr>
          <w:w w:val="105"/>
          <w:sz w:val="20"/>
        </w:rPr>
        <w:t>the</w:t>
      </w:r>
      <w:r>
        <w:rPr>
          <w:spacing w:val="-5"/>
          <w:w w:val="105"/>
          <w:sz w:val="20"/>
        </w:rPr>
        <w:t> </w:t>
      </w:r>
      <w:r>
        <w:rPr>
          <w:w w:val="105"/>
          <w:sz w:val="20"/>
        </w:rPr>
        <w:t>name</w:t>
      </w:r>
      <w:r>
        <w:rPr>
          <w:spacing w:val="-5"/>
          <w:w w:val="105"/>
          <w:sz w:val="20"/>
        </w:rPr>
        <w:t> </w:t>
      </w:r>
      <w:r>
        <w:rPr>
          <w:w w:val="105"/>
          <w:sz w:val="20"/>
        </w:rPr>
        <w:t>and</w:t>
      </w:r>
      <w:r>
        <w:rPr>
          <w:spacing w:val="-6"/>
          <w:w w:val="105"/>
          <w:sz w:val="20"/>
        </w:rPr>
        <w:t> </w:t>
      </w:r>
      <w:r>
        <w:rPr>
          <w:w w:val="105"/>
          <w:sz w:val="20"/>
        </w:rPr>
        <w:t>on</w:t>
      </w:r>
      <w:r>
        <w:rPr>
          <w:spacing w:val="-5"/>
          <w:w w:val="105"/>
          <w:sz w:val="20"/>
        </w:rPr>
        <w:t> </w:t>
      </w:r>
      <w:r>
        <w:rPr>
          <w:w w:val="105"/>
          <w:sz w:val="20"/>
        </w:rPr>
        <w:t>behalf</w:t>
      </w:r>
      <w:r>
        <w:rPr>
          <w:spacing w:val="-5"/>
          <w:w w:val="105"/>
          <w:sz w:val="20"/>
        </w:rPr>
        <w:t> </w:t>
      </w:r>
      <w:r>
        <w:rPr>
          <w:w w:val="105"/>
          <w:sz w:val="20"/>
        </w:rPr>
        <w:t>of</w:t>
      </w:r>
      <w:r>
        <w:rPr>
          <w:spacing w:val="-6"/>
          <w:w w:val="105"/>
          <w:sz w:val="20"/>
        </w:rPr>
        <w:t> </w:t>
      </w:r>
      <w:r>
        <w:rPr>
          <w:w w:val="105"/>
          <w:sz w:val="20"/>
        </w:rPr>
        <w:t>the</w:t>
      </w:r>
      <w:r>
        <w:rPr>
          <w:spacing w:val="-5"/>
          <w:w w:val="105"/>
          <w:sz w:val="20"/>
        </w:rPr>
        <w:t> </w:t>
      </w:r>
      <w:r>
        <w:rPr>
          <w:w w:val="105"/>
          <w:sz w:val="20"/>
        </w:rPr>
        <w:t>company;</w:t>
      </w:r>
    </w:p>
    <w:p>
      <w:pPr>
        <w:pStyle w:val="ListParagraph"/>
        <w:numPr>
          <w:ilvl w:val="1"/>
          <w:numId w:val="17"/>
        </w:numPr>
        <w:tabs>
          <w:tab w:pos="3515" w:val="left" w:leader="none"/>
        </w:tabs>
        <w:spacing w:line="254" w:lineRule="auto" w:before="124" w:after="0"/>
        <w:ind w:left="3515" w:right="1822" w:hanging="341"/>
        <w:jc w:val="left"/>
        <w:rPr>
          <w:sz w:val="20"/>
        </w:rPr>
      </w:pPr>
      <w:r>
        <w:rPr>
          <w:w w:val="105"/>
          <w:sz w:val="20"/>
        </w:rPr>
        <w:t>appointing</w:t>
      </w:r>
      <w:r>
        <w:rPr>
          <w:spacing w:val="-7"/>
          <w:w w:val="105"/>
          <w:sz w:val="20"/>
        </w:rPr>
        <w:t> </w:t>
      </w:r>
      <w:r>
        <w:rPr>
          <w:w w:val="105"/>
          <w:sz w:val="20"/>
        </w:rPr>
        <w:t>a</w:t>
      </w:r>
      <w:r>
        <w:rPr>
          <w:spacing w:val="-6"/>
          <w:w w:val="105"/>
          <w:sz w:val="20"/>
        </w:rPr>
        <w:t> </w:t>
      </w:r>
      <w:r>
        <w:rPr>
          <w:w w:val="105"/>
          <w:sz w:val="20"/>
        </w:rPr>
        <w:t>receiver</w:t>
      </w:r>
      <w:r>
        <w:rPr>
          <w:spacing w:val="-6"/>
          <w:w w:val="105"/>
          <w:sz w:val="20"/>
        </w:rPr>
        <w:t> </w:t>
      </w:r>
      <w:r>
        <w:rPr>
          <w:w w:val="105"/>
          <w:sz w:val="20"/>
        </w:rPr>
        <w:t>or</w:t>
      </w:r>
      <w:r>
        <w:rPr>
          <w:spacing w:val="-7"/>
          <w:w w:val="105"/>
          <w:sz w:val="20"/>
        </w:rPr>
        <w:t> </w:t>
      </w:r>
      <w:r>
        <w:rPr>
          <w:w w:val="105"/>
          <w:sz w:val="20"/>
        </w:rPr>
        <w:t>a</w:t>
      </w:r>
      <w:r>
        <w:rPr>
          <w:spacing w:val="-6"/>
          <w:w w:val="105"/>
          <w:sz w:val="20"/>
        </w:rPr>
        <w:t> </w:t>
      </w:r>
      <w:r>
        <w:rPr>
          <w:w w:val="105"/>
          <w:sz w:val="20"/>
        </w:rPr>
        <w:t>receiver</w:t>
      </w:r>
      <w:r>
        <w:rPr>
          <w:spacing w:val="-6"/>
          <w:w w:val="105"/>
          <w:sz w:val="20"/>
        </w:rPr>
        <w:t> </w:t>
      </w:r>
      <w:r>
        <w:rPr>
          <w:w w:val="105"/>
          <w:sz w:val="20"/>
        </w:rPr>
        <w:t>and</w:t>
      </w:r>
      <w:r>
        <w:rPr>
          <w:spacing w:val="-6"/>
          <w:w w:val="105"/>
          <w:sz w:val="20"/>
        </w:rPr>
        <w:t> </w:t>
      </w:r>
      <w:r>
        <w:rPr>
          <w:w w:val="105"/>
          <w:sz w:val="20"/>
        </w:rPr>
        <w:t>manager</w:t>
      </w:r>
      <w:r>
        <w:rPr>
          <w:spacing w:val="-7"/>
          <w:w w:val="105"/>
          <w:sz w:val="20"/>
        </w:rPr>
        <w:t> </w:t>
      </w:r>
      <w:r>
        <w:rPr>
          <w:w w:val="105"/>
          <w:sz w:val="20"/>
        </w:rPr>
        <w:t>of</w:t>
      </w:r>
      <w:r>
        <w:rPr>
          <w:spacing w:val="-6"/>
          <w:w w:val="105"/>
          <w:sz w:val="20"/>
        </w:rPr>
        <w:t> </w:t>
      </w:r>
      <w:r>
        <w:rPr>
          <w:spacing w:val="-2"/>
          <w:w w:val="105"/>
          <w:sz w:val="20"/>
        </w:rPr>
        <w:t>any</w:t>
      </w:r>
      <w:r>
        <w:rPr>
          <w:spacing w:val="-6"/>
          <w:w w:val="105"/>
          <w:sz w:val="20"/>
        </w:rPr>
        <w:t> </w:t>
      </w:r>
      <w:r>
        <w:rPr>
          <w:w w:val="105"/>
          <w:sz w:val="20"/>
        </w:rPr>
        <w:t>or</w:t>
      </w:r>
      <w:r>
        <w:rPr>
          <w:spacing w:val="-7"/>
          <w:w w:val="105"/>
          <w:sz w:val="20"/>
        </w:rPr>
        <w:t> </w:t>
      </w:r>
      <w:r>
        <w:rPr>
          <w:w w:val="105"/>
          <w:sz w:val="20"/>
        </w:rPr>
        <w:t>all</w:t>
      </w:r>
      <w:r>
        <w:rPr>
          <w:spacing w:val="-6"/>
          <w:w w:val="105"/>
          <w:sz w:val="20"/>
        </w:rPr>
        <w:t> </w:t>
      </w:r>
      <w:r>
        <w:rPr>
          <w:w w:val="105"/>
          <w:sz w:val="20"/>
        </w:rPr>
        <w:t>of</w:t>
      </w:r>
      <w:r>
        <w:rPr>
          <w:spacing w:val="-6"/>
          <w:w w:val="105"/>
          <w:sz w:val="20"/>
        </w:rPr>
        <w:t> </w:t>
      </w:r>
      <w:r>
        <w:rPr>
          <w:w w:val="105"/>
          <w:sz w:val="20"/>
        </w:rPr>
        <w:t>the</w:t>
      </w:r>
      <w:r>
        <w:rPr>
          <w:spacing w:val="-6"/>
          <w:w w:val="105"/>
          <w:sz w:val="20"/>
        </w:rPr>
        <w:t> </w:t>
      </w:r>
      <w:r>
        <w:rPr>
          <w:spacing w:val="-3"/>
          <w:w w:val="105"/>
          <w:sz w:val="20"/>
        </w:rPr>
        <w:t>company’s </w:t>
      </w:r>
      <w:r>
        <w:rPr>
          <w:w w:val="105"/>
          <w:sz w:val="20"/>
        </w:rPr>
        <w:t>property;</w:t>
      </w:r>
    </w:p>
    <w:p>
      <w:pPr>
        <w:pStyle w:val="ListParagraph"/>
        <w:numPr>
          <w:ilvl w:val="1"/>
          <w:numId w:val="17"/>
        </w:numPr>
        <w:tabs>
          <w:tab w:pos="3515" w:val="left" w:leader="none"/>
        </w:tabs>
        <w:spacing w:line="254" w:lineRule="auto" w:before="122" w:after="0"/>
        <w:ind w:left="3515" w:right="2299" w:hanging="341"/>
        <w:jc w:val="left"/>
        <w:rPr>
          <w:sz w:val="20"/>
        </w:rPr>
      </w:pPr>
      <w:r>
        <w:rPr>
          <w:w w:val="105"/>
          <w:sz w:val="20"/>
        </w:rPr>
        <w:t>restraining</w:t>
      </w:r>
      <w:r>
        <w:rPr>
          <w:spacing w:val="-4"/>
          <w:w w:val="105"/>
          <w:sz w:val="20"/>
        </w:rPr>
        <w:t> </w:t>
      </w:r>
      <w:r>
        <w:rPr>
          <w:w w:val="105"/>
          <w:sz w:val="20"/>
        </w:rPr>
        <w:t>a</w:t>
      </w:r>
      <w:r>
        <w:rPr>
          <w:spacing w:val="-4"/>
          <w:w w:val="105"/>
          <w:sz w:val="20"/>
        </w:rPr>
        <w:t> </w:t>
      </w:r>
      <w:r>
        <w:rPr>
          <w:w w:val="105"/>
          <w:sz w:val="20"/>
        </w:rPr>
        <w:t>person</w:t>
      </w:r>
      <w:r>
        <w:rPr>
          <w:spacing w:val="-3"/>
          <w:w w:val="105"/>
          <w:sz w:val="20"/>
        </w:rPr>
        <w:t> </w:t>
      </w:r>
      <w:r>
        <w:rPr>
          <w:w w:val="105"/>
          <w:sz w:val="20"/>
        </w:rPr>
        <w:t>from</w:t>
      </w:r>
      <w:r>
        <w:rPr>
          <w:spacing w:val="-4"/>
          <w:w w:val="105"/>
          <w:sz w:val="20"/>
        </w:rPr>
        <w:t> </w:t>
      </w:r>
      <w:r>
        <w:rPr>
          <w:w w:val="105"/>
          <w:sz w:val="20"/>
        </w:rPr>
        <w:t>engaging</w:t>
      </w:r>
      <w:r>
        <w:rPr>
          <w:spacing w:val="-3"/>
          <w:w w:val="105"/>
          <w:sz w:val="20"/>
        </w:rPr>
        <w:t> </w:t>
      </w:r>
      <w:r>
        <w:rPr>
          <w:w w:val="105"/>
          <w:sz w:val="20"/>
        </w:rPr>
        <w:t>in</w:t>
      </w:r>
      <w:r>
        <w:rPr>
          <w:spacing w:val="-4"/>
          <w:w w:val="105"/>
          <w:sz w:val="20"/>
        </w:rPr>
        <w:t> </w:t>
      </w:r>
      <w:r>
        <w:rPr>
          <w:w w:val="105"/>
          <w:sz w:val="20"/>
        </w:rPr>
        <w:t>specified</w:t>
      </w:r>
      <w:r>
        <w:rPr>
          <w:spacing w:val="-3"/>
          <w:w w:val="105"/>
          <w:sz w:val="20"/>
        </w:rPr>
        <w:t> </w:t>
      </w:r>
      <w:r>
        <w:rPr>
          <w:w w:val="105"/>
          <w:sz w:val="20"/>
        </w:rPr>
        <w:t>conduct</w:t>
      </w:r>
      <w:r>
        <w:rPr>
          <w:spacing w:val="-4"/>
          <w:w w:val="105"/>
          <w:sz w:val="20"/>
        </w:rPr>
        <w:t> </w:t>
      </w:r>
      <w:r>
        <w:rPr>
          <w:w w:val="105"/>
          <w:sz w:val="20"/>
        </w:rPr>
        <w:t>or</w:t>
      </w:r>
      <w:r>
        <w:rPr>
          <w:spacing w:val="-3"/>
          <w:w w:val="105"/>
          <w:sz w:val="20"/>
        </w:rPr>
        <w:t> </w:t>
      </w:r>
      <w:r>
        <w:rPr>
          <w:w w:val="105"/>
          <w:sz w:val="20"/>
        </w:rPr>
        <w:t>from</w:t>
      </w:r>
      <w:r>
        <w:rPr>
          <w:spacing w:val="-4"/>
          <w:w w:val="105"/>
          <w:sz w:val="20"/>
        </w:rPr>
        <w:t> </w:t>
      </w:r>
      <w:r>
        <w:rPr>
          <w:w w:val="105"/>
          <w:sz w:val="20"/>
        </w:rPr>
        <w:t>doing</w:t>
      </w:r>
      <w:r>
        <w:rPr>
          <w:spacing w:val="-3"/>
          <w:w w:val="105"/>
          <w:sz w:val="20"/>
        </w:rPr>
        <w:t> </w:t>
      </w:r>
      <w:r>
        <w:rPr>
          <w:w w:val="105"/>
          <w:sz w:val="20"/>
        </w:rPr>
        <w:t>a specified</w:t>
      </w:r>
      <w:r>
        <w:rPr>
          <w:spacing w:val="5"/>
          <w:w w:val="105"/>
          <w:sz w:val="20"/>
        </w:rPr>
        <w:t> </w:t>
      </w:r>
      <w:r>
        <w:rPr>
          <w:w w:val="105"/>
          <w:sz w:val="20"/>
        </w:rPr>
        <w:t>act;</w:t>
      </w:r>
    </w:p>
    <w:p>
      <w:pPr>
        <w:pStyle w:val="ListParagraph"/>
        <w:numPr>
          <w:ilvl w:val="1"/>
          <w:numId w:val="17"/>
        </w:numPr>
        <w:tabs>
          <w:tab w:pos="3515" w:val="left" w:leader="none"/>
        </w:tabs>
        <w:spacing w:line="240" w:lineRule="auto" w:before="123" w:after="0"/>
        <w:ind w:left="3515" w:right="0" w:hanging="341"/>
        <w:jc w:val="left"/>
        <w:rPr>
          <w:sz w:val="20"/>
        </w:rPr>
      </w:pPr>
      <w:r>
        <w:rPr>
          <w:spacing w:val="-3"/>
          <w:w w:val="105"/>
          <w:sz w:val="20"/>
        </w:rPr>
        <w:t>requiring </w:t>
      </w:r>
      <w:r>
        <w:rPr>
          <w:w w:val="105"/>
          <w:sz w:val="20"/>
        </w:rPr>
        <w:t>a person to do a specified</w:t>
      </w:r>
      <w:r>
        <w:rPr>
          <w:spacing w:val="40"/>
          <w:w w:val="105"/>
          <w:sz w:val="20"/>
        </w:rPr>
        <w:t> </w:t>
      </w:r>
      <w:r>
        <w:rPr>
          <w:w w:val="105"/>
          <w:sz w:val="20"/>
        </w:rPr>
        <w:t>act.</w:t>
      </w:r>
      <w:r>
        <w:rPr>
          <w:w w:val="105"/>
          <w:position w:val="7"/>
          <w:sz w:val="11"/>
        </w:rPr>
        <w:t>38</w:t>
      </w:r>
      <w:r>
        <w:rPr>
          <w:w w:val="105"/>
          <w:sz w:val="20"/>
        </w:rPr>
        <w:t>’</w:t>
      </w:r>
    </w:p>
    <w:p>
      <w:pPr>
        <w:pStyle w:val="ListParagraph"/>
        <w:numPr>
          <w:ilvl w:val="1"/>
          <w:numId w:val="3"/>
        </w:numPr>
        <w:tabs>
          <w:tab w:pos="2381" w:val="left" w:leader="none"/>
          <w:tab w:pos="2382" w:val="left" w:leader="none"/>
        </w:tabs>
        <w:spacing w:line="242" w:lineRule="auto" w:before="126" w:after="0"/>
        <w:ind w:left="2381" w:right="1666" w:hanging="794"/>
        <w:jc w:val="left"/>
        <w:rPr>
          <w:sz w:val="12"/>
        </w:rPr>
      </w:pPr>
      <w:r>
        <w:rPr>
          <w:sz w:val="21"/>
        </w:rPr>
        <w:t>Because the specific orders </w:t>
      </w:r>
      <w:r>
        <w:rPr>
          <w:spacing w:val="-2"/>
          <w:sz w:val="21"/>
        </w:rPr>
        <w:t>listed </w:t>
      </w:r>
      <w:r>
        <w:rPr>
          <w:spacing w:val="-3"/>
          <w:sz w:val="21"/>
        </w:rPr>
        <w:t>are </w:t>
      </w:r>
      <w:r>
        <w:rPr>
          <w:sz w:val="21"/>
        </w:rPr>
        <w:t>only examples, it is open to the court to </w:t>
      </w:r>
      <w:r>
        <w:rPr>
          <w:spacing w:val="-4"/>
          <w:sz w:val="21"/>
        </w:rPr>
        <w:t>make </w:t>
      </w:r>
      <w:r>
        <w:rPr>
          <w:spacing w:val="-3"/>
          <w:sz w:val="21"/>
        </w:rPr>
        <w:t>any </w:t>
      </w:r>
      <w:r>
        <w:rPr>
          <w:sz w:val="21"/>
        </w:rPr>
        <w:t>other orders it thinks </w:t>
      </w:r>
      <w:r>
        <w:rPr>
          <w:spacing w:val="-3"/>
          <w:sz w:val="21"/>
        </w:rPr>
        <w:t>appropriate. </w:t>
      </w:r>
      <w:r>
        <w:rPr>
          <w:spacing w:val="-4"/>
          <w:sz w:val="21"/>
        </w:rPr>
        <w:t>However, </w:t>
      </w:r>
      <w:r>
        <w:rPr>
          <w:sz w:val="21"/>
        </w:rPr>
        <w:t>it </w:t>
      </w:r>
      <w:r>
        <w:rPr>
          <w:spacing w:val="-4"/>
          <w:sz w:val="21"/>
        </w:rPr>
        <w:t>falls </w:t>
      </w:r>
      <w:r>
        <w:rPr>
          <w:sz w:val="21"/>
        </w:rPr>
        <w:t>to the </w:t>
      </w:r>
      <w:r>
        <w:rPr>
          <w:spacing w:val="-3"/>
          <w:sz w:val="21"/>
        </w:rPr>
        <w:t>applicant  </w:t>
      </w:r>
      <w:r>
        <w:rPr>
          <w:sz w:val="21"/>
        </w:rPr>
        <w:t>‘to </w:t>
      </w:r>
      <w:r>
        <w:rPr>
          <w:spacing w:val="-3"/>
          <w:sz w:val="21"/>
        </w:rPr>
        <w:t>indicate</w:t>
      </w:r>
      <w:r>
        <w:rPr>
          <w:spacing w:val="41"/>
          <w:sz w:val="21"/>
        </w:rPr>
        <w:t> </w:t>
      </w:r>
      <w:r>
        <w:rPr>
          <w:sz w:val="21"/>
        </w:rPr>
        <w:t>the </w:t>
      </w:r>
      <w:r>
        <w:rPr>
          <w:spacing w:val="-3"/>
          <w:sz w:val="21"/>
        </w:rPr>
        <w:t>nature  </w:t>
      </w:r>
      <w:r>
        <w:rPr>
          <w:sz w:val="21"/>
        </w:rPr>
        <w:t>of the </w:t>
      </w:r>
      <w:r>
        <w:rPr>
          <w:spacing w:val="-3"/>
          <w:sz w:val="21"/>
        </w:rPr>
        <w:t>relief</w:t>
      </w:r>
      <w:r>
        <w:rPr>
          <w:spacing w:val="26"/>
          <w:sz w:val="21"/>
        </w:rPr>
        <w:t> </w:t>
      </w:r>
      <w:r>
        <w:rPr>
          <w:spacing w:val="-4"/>
          <w:sz w:val="21"/>
        </w:rPr>
        <w:t>sought.’</w:t>
      </w:r>
      <w:r>
        <w:rPr>
          <w:spacing w:val="-4"/>
          <w:position w:val="7"/>
          <w:sz w:val="12"/>
        </w:rPr>
        <w:t>39</w:t>
      </w:r>
    </w:p>
    <w:p>
      <w:pPr>
        <w:pStyle w:val="ListParagraph"/>
        <w:numPr>
          <w:ilvl w:val="1"/>
          <w:numId w:val="3"/>
        </w:numPr>
        <w:tabs>
          <w:tab w:pos="2381" w:val="left" w:leader="none"/>
          <w:tab w:pos="2382" w:val="left" w:leader="none"/>
        </w:tabs>
        <w:spacing w:line="242" w:lineRule="auto" w:before="123" w:after="0"/>
        <w:ind w:left="2381" w:right="1708" w:hanging="794"/>
        <w:jc w:val="left"/>
        <w:rPr>
          <w:sz w:val="12"/>
        </w:rPr>
      </w:pPr>
      <w:r>
        <w:rPr>
          <w:spacing w:val="-3"/>
          <w:sz w:val="21"/>
        </w:rPr>
        <w:t>According </w:t>
      </w:r>
      <w:r>
        <w:rPr>
          <w:sz w:val="21"/>
        </w:rPr>
        <w:t>to </w:t>
      </w:r>
      <w:r>
        <w:rPr>
          <w:spacing w:val="-3"/>
          <w:sz w:val="21"/>
        </w:rPr>
        <w:t>Austin </w:t>
      </w:r>
      <w:r>
        <w:rPr>
          <w:sz w:val="21"/>
        </w:rPr>
        <w:t>and </w:t>
      </w:r>
      <w:r>
        <w:rPr>
          <w:spacing w:val="-4"/>
          <w:sz w:val="21"/>
        </w:rPr>
        <w:t>Ramsay, </w:t>
      </w:r>
      <w:r>
        <w:rPr>
          <w:sz w:val="21"/>
        </w:rPr>
        <w:t>‘the remedy </w:t>
      </w:r>
      <w:r>
        <w:rPr>
          <w:spacing w:val="-3"/>
          <w:sz w:val="21"/>
        </w:rPr>
        <w:t>that </w:t>
      </w:r>
      <w:r>
        <w:rPr>
          <w:sz w:val="21"/>
        </w:rPr>
        <w:t>is the least </w:t>
      </w:r>
      <w:r>
        <w:rPr>
          <w:spacing w:val="-3"/>
          <w:sz w:val="21"/>
        </w:rPr>
        <w:t>intrusive that  will  </w:t>
      </w:r>
      <w:r>
        <w:rPr>
          <w:spacing w:val="-4"/>
          <w:sz w:val="21"/>
        </w:rPr>
        <w:t>eliminate </w:t>
      </w:r>
      <w:r>
        <w:rPr>
          <w:sz w:val="21"/>
        </w:rPr>
        <w:t>the</w:t>
      </w:r>
      <w:r>
        <w:rPr>
          <w:spacing w:val="9"/>
          <w:sz w:val="21"/>
        </w:rPr>
        <w:t> </w:t>
      </w:r>
      <w:r>
        <w:rPr>
          <w:sz w:val="21"/>
        </w:rPr>
        <w:t>oppression</w:t>
      </w:r>
      <w:r>
        <w:rPr>
          <w:spacing w:val="10"/>
          <w:sz w:val="21"/>
        </w:rPr>
        <w:t> </w:t>
      </w:r>
      <w:r>
        <w:rPr>
          <w:sz w:val="21"/>
        </w:rPr>
        <w:t>should</w:t>
      </w:r>
      <w:r>
        <w:rPr>
          <w:spacing w:val="10"/>
          <w:sz w:val="21"/>
        </w:rPr>
        <w:t> </w:t>
      </w:r>
      <w:r>
        <w:rPr>
          <w:sz w:val="21"/>
        </w:rPr>
        <w:t>be</w:t>
      </w:r>
      <w:r>
        <w:rPr>
          <w:spacing w:val="10"/>
          <w:sz w:val="21"/>
        </w:rPr>
        <w:t> </w:t>
      </w:r>
      <w:r>
        <w:rPr>
          <w:spacing w:val="-3"/>
          <w:sz w:val="21"/>
        </w:rPr>
        <w:t>considered</w:t>
      </w:r>
      <w:r>
        <w:rPr>
          <w:spacing w:val="9"/>
          <w:sz w:val="21"/>
        </w:rPr>
        <w:t> </w:t>
      </w:r>
      <w:r>
        <w:rPr>
          <w:sz w:val="21"/>
        </w:rPr>
        <w:t>first</w:t>
      </w:r>
      <w:r>
        <w:rPr>
          <w:spacing w:val="10"/>
          <w:sz w:val="21"/>
        </w:rPr>
        <w:t> </w:t>
      </w:r>
      <w:r>
        <w:rPr>
          <w:sz w:val="21"/>
        </w:rPr>
        <w:t>by</w:t>
      </w:r>
      <w:r>
        <w:rPr>
          <w:spacing w:val="10"/>
          <w:sz w:val="21"/>
        </w:rPr>
        <w:t> </w:t>
      </w:r>
      <w:r>
        <w:rPr>
          <w:sz w:val="21"/>
        </w:rPr>
        <w:t>the</w:t>
      </w:r>
      <w:r>
        <w:rPr>
          <w:spacing w:val="10"/>
          <w:sz w:val="21"/>
        </w:rPr>
        <w:t> </w:t>
      </w:r>
      <w:r>
        <w:rPr>
          <w:spacing w:val="-4"/>
          <w:sz w:val="21"/>
        </w:rPr>
        <w:t>court.’</w:t>
      </w:r>
      <w:r>
        <w:rPr>
          <w:spacing w:val="-4"/>
          <w:position w:val="7"/>
          <w:sz w:val="12"/>
        </w:rPr>
        <w:t>40</w:t>
      </w:r>
    </w:p>
    <w:p>
      <w:pPr>
        <w:pStyle w:val="ListParagraph"/>
        <w:numPr>
          <w:ilvl w:val="1"/>
          <w:numId w:val="3"/>
        </w:numPr>
        <w:tabs>
          <w:tab w:pos="2380" w:val="left" w:leader="none"/>
          <w:tab w:pos="2381" w:val="left" w:leader="none"/>
        </w:tabs>
        <w:spacing w:line="242" w:lineRule="auto" w:before="122" w:after="0"/>
        <w:ind w:left="2381" w:right="1717" w:hanging="794"/>
        <w:jc w:val="left"/>
        <w:rPr>
          <w:sz w:val="21"/>
        </w:rPr>
      </w:pPr>
      <w:r>
        <w:rPr>
          <w:sz w:val="21"/>
        </w:rPr>
        <w:t>The wide </w:t>
      </w:r>
      <w:r>
        <w:rPr>
          <w:spacing w:val="-3"/>
          <w:sz w:val="21"/>
        </w:rPr>
        <w:t>range </w:t>
      </w:r>
      <w:r>
        <w:rPr>
          <w:sz w:val="21"/>
        </w:rPr>
        <w:t>of exemplary remedies </w:t>
      </w:r>
      <w:r>
        <w:rPr>
          <w:spacing w:val="-3"/>
          <w:sz w:val="21"/>
        </w:rPr>
        <w:t>outlined  </w:t>
      </w:r>
      <w:r>
        <w:rPr>
          <w:sz w:val="21"/>
        </w:rPr>
        <w:t>in  section  </w:t>
      </w:r>
      <w:r>
        <w:rPr>
          <w:spacing w:val="-4"/>
          <w:sz w:val="21"/>
        </w:rPr>
        <w:t>233,  </w:t>
      </w:r>
      <w:r>
        <w:rPr>
          <w:spacing w:val="-3"/>
          <w:sz w:val="21"/>
        </w:rPr>
        <w:t>underlined  </w:t>
      </w:r>
      <w:r>
        <w:rPr>
          <w:sz w:val="21"/>
        </w:rPr>
        <w:t>by  the virtually </w:t>
      </w:r>
      <w:r>
        <w:rPr>
          <w:spacing w:val="-3"/>
          <w:sz w:val="21"/>
        </w:rPr>
        <w:t>unlimited discretion </w:t>
      </w:r>
      <w:r>
        <w:rPr>
          <w:sz w:val="21"/>
        </w:rPr>
        <w:t>to </w:t>
      </w:r>
      <w:r>
        <w:rPr>
          <w:spacing w:val="-4"/>
          <w:sz w:val="21"/>
        </w:rPr>
        <w:t>make </w:t>
      </w:r>
      <w:r>
        <w:rPr>
          <w:spacing w:val="-3"/>
          <w:sz w:val="21"/>
        </w:rPr>
        <w:t>any </w:t>
      </w:r>
      <w:r>
        <w:rPr>
          <w:sz w:val="21"/>
        </w:rPr>
        <w:t>other  </w:t>
      </w:r>
      <w:r>
        <w:rPr>
          <w:spacing w:val="-4"/>
          <w:sz w:val="21"/>
        </w:rPr>
        <w:t>order,  </w:t>
      </w:r>
      <w:r>
        <w:rPr>
          <w:sz w:val="21"/>
        </w:rPr>
        <w:t>empowers  the  court  to  address the </w:t>
      </w:r>
      <w:r>
        <w:rPr>
          <w:spacing w:val="-3"/>
          <w:sz w:val="21"/>
        </w:rPr>
        <w:t>full </w:t>
      </w:r>
      <w:r>
        <w:rPr>
          <w:sz w:val="21"/>
        </w:rPr>
        <w:t>variety of </w:t>
      </w:r>
      <w:r>
        <w:rPr>
          <w:spacing w:val="-3"/>
          <w:sz w:val="21"/>
        </w:rPr>
        <w:t>circumstances </w:t>
      </w:r>
      <w:r>
        <w:rPr>
          <w:sz w:val="21"/>
        </w:rPr>
        <w:t>in which oppression </w:t>
      </w:r>
      <w:r>
        <w:rPr>
          <w:spacing w:val="-3"/>
          <w:sz w:val="21"/>
        </w:rPr>
        <w:t>may  </w:t>
      </w:r>
      <w:r>
        <w:rPr>
          <w:spacing w:val="-5"/>
          <w:sz w:val="21"/>
        </w:rPr>
        <w:t>occur.  </w:t>
      </w:r>
      <w:r>
        <w:rPr>
          <w:sz w:val="21"/>
        </w:rPr>
        <w:t>In </w:t>
      </w:r>
      <w:r>
        <w:rPr>
          <w:spacing w:val="-3"/>
          <w:sz w:val="21"/>
        </w:rPr>
        <w:t>contrast  </w:t>
      </w:r>
      <w:r>
        <w:rPr>
          <w:sz w:val="21"/>
        </w:rPr>
        <w:t>to the remedies </w:t>
      </w:r>
      <w:r>
        <w:rPr>
          <w:spacing w:val="-3"/>
          <w:sz w:val="21"/>
        </w:rPr>
        <w:t>available </w:t>
      </w:r>
      <w:r>
        <w:rPr>
          <w:sz w:val="21"/>
        </w:rPr>
        <w:t>to beneficiaries under existing trust </w:t>
      </w:r>
      <w:r>
        <w:rPr>
          <w:spacing w:val="-5"/>
          <w:sz w:val="21"/>
        </w:rPr>
        <w:t>law, </w:t>
      </w:r>
      <w:r>
        <w:rPr>
          <w:sz w:val="21"/>
        </w:rPr>
        <w:t>which </w:t>
      </w:r>
      <w:r>
        <w:rPr>
          <w:spacing w:val="-3"/>
          <w:sz w:val="21"/>
        </w:rPr>
        <w:t>are generally limited </w:t>
      </w:r>
      <w:r>
        <w:rPr>
          <w:sz w:val="21"/>
        </w:rPr>
        <w:t>to </w:t>
      </w:r>
      <w:r>
        <w:rPr>
          <w:spacing w:val="-3"/>
          <w:sz w:val="21"/>
        </w:rPr>
        <w:t>addressing breaches </w:t>
      </w:r>
      <w:r>
        <w:rPr>
          <w:sz w:val="21"/>
        </w:rPr>
        <w:t>of trust by trustees by seeking a </w:t>
      </w:r>
      <w:r>
        <w:rPr>
          <w:spacing w:val="-3"/>
          <w:sz w:val="21"/>
        </w:rPr>
        <w:t>relatively limited range </w:t>
      </w:r>
      <w:r>
        <w:rPr>
          <w:sz w:val="21"/>
        </w:rPr>
        <w:t>of</w:t>
      </w:r>
      <w:r>
        <w:rPr>
          <w:spacing w:val="26"/>
          <w:sz w:val="21"/>
        </w:rPr>
        <w:t> </w:t>
      </w:r>
      <w:r>
        <w:rPr>
          <w:sz w:val="21"/>
        </w:rPr>
        <w:t>equitable</w:t>
      </w:r>
    </w:p>
    <w:p>
      <w:pPr>
        <w:pStyle w:val="BodyText"/>
        <w:spacing w:line="242" w:lineRule="auto" w:before="6"/>
        <w:ind w:left="2380" w:right="1540"/>
        <w:rPr>
          <w:sz w:val="12"/>
        </w:rPr>
      </w:pPr>
      <w:r>
        <w:rPr>
          <w:w w:val="105"/>
        </w:rPr>
        <w:t>remedies,</w:t>
      </w:r>
      <w:r>
        <w:rPr>
          <w:spacing w:val="-10"/>
          <w:w w:val="105"/>
        </w:rPr>
        <w:t> </w:t>
      </w:r>
      <w:r>
        <w:rPr>
          <w:w w:val="105"/>
        </w:rPr>
        <w:t>section</w:t>
      </w:r>
      <w:r>
        <w:rPr>
          <w:spacing w:val="-9"/>
          <w:w w:val="105"/>
        </w:rPr>
        <w:t> </w:t>
      </w:r>
      <w:r>
        <w:rPr>
          <w:spacing w:val="-4"/>
          <w:w w:val="105"/>
        </w:rPr>
        <w:t>233</w:t>
      </w:r>
      <w:r>
        <w:rPr>
          <w:spacing w:val="-9"/>
          <w:w w:val="105"/>
        </w:rPr>
        <w:t> </w:t>
      </w:r>
      <w:r>
        <w:rPr>
          <w:w w:val="105"/>
        </w:rPr>
        <w:t>provides</w:t>
      </w:r>
      <w:r>
        <w:rPr>
          <w:spacing w:val="-9"/>
          <w:w w:val="105"/>
        </w:rPr>
        <w:t> </w:t>
      </w:r>
      <w:r>
        <w:rPr>
          <w:w w:val="105"/>
        </w:rPr>
        <w:t>the</w:t>
      </w:r>
      <w:r>
        <w:rPr>
          <w:spacing w:val="-9"/>
          <w:w w:val="105"/>
        </w:rPr>
        <w:t> </w:t>
      </w:r>
      <w:r>
        <w:rPr>
          <w:w w:val="105"/>
        </w:rPr>
        <w:t>courts</w:t>
      </w:r>
      <w:r>
        <w:rPr>
          <w:spacing w:val="-9"/>
          <w:w w:val="105"/>
        </w:rPr>
        <w:t> </w:t>
      </w:r>
      <w:r>
        <w:rPr>
          <w:w w:val="105"/>
        </w:rPr>
        <w:t>with</w:t>
      </w:r>
      <w:r>
        <w:rPr>
          <w:spacing w:val="-9"/>
          <w:w w:val="105"/>
        </w:rPr>
        <w:t> </w:t>
      </w:r>
      <w:r>
        <w:rPr>
          <w:w w:val="105"/>
        </w:rPr>
        <w:t>the</w:t>
      </w:r>
      <w:r>
        <w:rPr>
          <w:spacing w:val="-9"/>
          <w:w w:val="105"/>
        </w:rPr>
        <w:t> </w:t>
      </w:r>
      <w:r>
        <w:rPr>
          <w:w w:val="105"/>
        </w:rPr>
        <w:t>ability</w:t>
      </w:r>
      <w:r>
        <w:rPr>
          <w:spacing w:val="-9"/>
          <w:w w:val="105"/>
        </w:rPr>
        <w:t> </w:t>
      </w:r>
      <w:r>
        <w:rPr>
          <w:w w:val="105"/>
        </w:rPr>
        <w:t>to</w:t>
      </w:r>
      <w:r>
        <w:rPr>
          <w:spacing w:val="-9"/>
          <w:w w:val="105"/>
        </w:rPr>
        <w:t> </w:t>
      </w:r>
      <w:r>
        <w:rPr>
          <w:spacing w:val="-3"/>
          <w:w w:val="105"/>
        </w:rPr>
        <w:t>take</w:t>
      </w:r>
      <w:r>
        <w:rPr>
          <w:spacing w:val="-9"/>
          <w:w w:val="105"/>
        </w:rPr>
        <w:t> </w:t>
      </w:r>
      <w:r>
        <w:rPr>
          <w:w w:val="105"/>
        </w:rPr>
        <w:t>action</w:t>
      </w:r>
      <w:r>
        <w:rPr>
          <w:spacing w:val="-9"/>
          <w:w w:val="105"/>
        </w:rPr>
        <w:t> </w:t>
      </w:r>
      <w:r>
        <w:rPr>
          <w:w w:val="105"/>
        </w:rPr>
        <w:t>in</w:t>
      </w:r>
      <w:r>
        <w:rPr>
          <w:spacing w:val="-10"/>
          <w:w w:val="105"/>
        </w:rPr>
        <w:t> </w:t>
      </w:r>
      <w:r>
        <w:rPr>
          <w:spacing w:val="-3"/>
          <w:w w:val="105"/>
        </w:rPr>
        <w:t>any</w:t>
      </w:r>
      <w:r>
        <w:rPr>
          <w:spacing w:val="-9"/>
          <w:w w:val="105"/>
        </w:rPr>
        <w:t> </w:t>
      </w:r>
      <w:r>
        <w:rPr>
          <w:w w:val="105"/>
        </w:rPr>
        <w:t>case</w:t>
      </w:r>
      <w:r>
        <w:rPr>
          <w:spacing w:val="-9"/>
          <w:w w:val="105"/>
        </w:rPr>
        <w:t> </w:t>
      </w:r>
      <w:r>
        <w:rPr>
          <w:w w:val="105"/>
        </w:rPr>
        <w:t>where </w:t>
      </w:r>
      <w:r>
        <w:rPr>
          <w:spacing w:val="-3"/>
          <w:w w:val="105"/>
        </w:rPr>
        <w:t>oppressive, prejudicial </w:t>
      </w:r>
      <w:r>
        <w:rPr>
          <w:w w:val="105"/>
        </w:rPr>
        <w:t>or </w:t>
      </w:r>
      <w:r>
        <w:rPr>
          <w:spacing w:val="-3"/>
          <w:w w:val="105"/>
        </w:rPr>
        <w:t>discriminatory </w:t>
      </w:r>
      <w:r>
        <w:rPr>
          <w:w w:val="105"/>
        </w:rPr>
        <w:t>conduct is </w:t>
      </w:r>
      <w:r>
        <w:rPr>
          <w:spacing w:val="-3"/>
          <w:w w:val="105"/>
        </w:rPr>
        <w:t>found </w:t>
      </w:r>
      <w:r>
        <w:rPr>
          <w:w w:val="105"/>
        </w:rPr>
        <w:t>to </w:t>
      </w:r>
      <w:r>
        <w:rPr>
          <w:spacing w:val="-3"/>
          <w:w w:val="105"/>
        </w:rPr>
        <w:t>have occurred.</w:t>
      </w:r>
      <w:r>
        <w:rPr>
          <w:spacing w:val="-3"/>
          <w:w w:val="105"/>
          <w:position w:val="7"/>
          <w:sz w:val="12"/>
        </w:rPr>
        <w:t>41 </w:t>
      </w:r>
      <w:r>
        <w:rPr>
          <w:spacing w:val="-6"/>
          <w:w w:val="105"/>
        </w:rPr>
        <w:t>Moreover, </w:t>
      </w:r>
      <w:r>
        <w:rPr>
          <w:spacing w:val="-3"/>
          <w:w w:val="105"/>
        </w:rPr>
        <w:t>such </w:t>
      </w:r>
      <w:r>
        <w:rPr>
          <w:w w:val="105"/>
        </w:rPr>
        <w:t>action can proceed </w:t>
      </w:r>
      <w:r>
        <w:rPr>
          <w:spacing w:val="-2"/>
          <w:w w:val="105"/>
        </w:rPr>
        <w:t>not </w:t>
      </w:r>
      <w:r>
        <w:rPr>
          <w:w w:val="105"/>
        </w:rPr>
        <w:t>only </w:t>
      </w:r>
      <w:r>
        <w:rPr>
          <w:spacing w:val="-3"/>
          <w:w w:val="105"/>
        </w:rPr>
        <w:t>against </w:t>
      </w:r>
      <w:r>
        <w:rPr>
          <w:w w:val="105"/>
        </w:rPr>
        <w:t>the </w:t>
      </w:r>
      <w:r>
        <w:rPr>
          <w:spacing w:val="-4"/>
          <w:w w:val="105"/>
        </w:rPr>
        <w:t>company, </w:t>
      </w:r>
      <w:r>
        <w:rPr>
          <w:w w:val="105"/>
        </w:rPr>
        <w:t>but also </w:t>
      </w:r>
      <w:r>
        <w:rPr>
          <w:spacing w:val="-3"/>
          <w:w w:val="105"/>
        </w:rPr>
        <w:t>against </w:t>
      </w:r>
      <w:r>
        <w:rPr>
          <w:w w:val="105"/>
        </w:rPr>
        <w:t>the directors and other</w:t>
      </w:r>
      <w:r>
        <w:rPr>
          <w:spacing w:val="4"/>
          <w:w w:val="105"/>
        </w:rPr>
        <w:t> </w:t>
      </w:r>
      <w:r>
        <w:rPr>
          <w:w w:val="105"/>
        </w:rPr>
        <w:t>shareholders.</w:t>
      </w:r>
      <w:r>
        <w:rPr>
          <w:w w:val="105"/>
          <w:position w:val="7"/>
          <w:sz w:val="12"/>
        </w:rPr>
        <w:t>42</w:t>
      </w:r>
    </w:p>
    <w:p>
      <w:pPr>
        <w:pStyle w:val="ListParagraph"/>
        <w:numPr>
          <w:ilvl w:val="1"/>
          <w:numId w:val="3"/>
        </w:numPr>
        <w:tabs>
          <w:tab w:pos="2380" w:val="left" w:leader="none"/>
          <w:tab w:pos="2381" w:val="left" w:leader="none"/>
        </w:tabs>
        <w:spacing w:line="242" w:lineRule="auto" w:before="124" w:after="0"/>
        <w:ind w:left="2381" w:right="1625" w:hanging="794"/>
        <w:jc w:val="left"/>
        <w:rPr>
          <w:sz w:val="12"/>
        </w:rPr>
      </w:pPr>
      <w:r>
        <w:rPr>
          <w:w w:val="105"/>
          <w:sz w:val="21"/>
        </w:rPr>
        <w:t>One of the </w:t>
      </w:r>
      <w:r>
        <w:rPr>
          <w:spacing w:val="-3"/>
          <w:w w:val="105"/>
          <w:sz w:val="21"/>
        </w:rPr>
        <w:t>main </w:t>
      </w:r>
      <w:r>
        <w:rPr>
          <w:w w:val="105"/>
          <w:sz w:val="21"/>
        </w:rPr>
        <w:t>objectives of broad statutory powers to deal with oppression by </w:t>
      </w:r>
      <w:r>
        <w:rPr>
          <w:spacing w:val="-3"/>
          <w:w w:val="105"/>
          <w:sz w:val="21"/>
        </w:rPr>
        <w:t>corporations </w:t>
      </w:r>
      <w:r>
        <w:rPr>
          <w:w w:val="105"/>
          <w:sz w:val="21"/>
        </w:rPr>
        <w:t>was to provide aggrieved shareholders with remedies beyond the </w:t>
      </w:r>
      <w:r>
        <w:rPr>
          <w:spacing w:val="-3"/>
          <w:w w:val="105"/>
          <w:sz w:val="21"/>
        </w:rPr>
        <w:t>winding </w:t>
      </w:r>
      <w:r>
        <w:rPr>
          <w:w w:val="105"/>
          <w:sz w:val="21"/>
        </w:rPr>
        <w:t>up of the </w:t>
      </w:r>
      <w:r>
        <w:rPr>
          <w:spacing w:val="-4"/>
          <w:w w:val="105"/>
          <w:sz w:val="21"/>
        </w:rPr>
        <w:t>company.</w:t>
      </w:r>
      <w:r>
        <w:rPr>
          <w:spacing w:val="-4"/>
          <w:w w:val="105"/>
          <w:position w:val="7"/>
          <w:sz w:val="12"/>
        </w:rPr>
        <w:t>43  </w:t>
      </w:r>
      <w:r>
        <w:rPr>
          <w:w w:val="105"/>
          <w:sz w:val="21"/>
        </w:rPr>
        <w:t>Given the drastic </w:t>
      </w:r>
      <w:r>
        <w:rPr>
          <w:spacing w:val="-3"/>
          <w:w w:val="105"/>
          <w:sz w:val="21"/>
        </w:rPr>
        <w:t>consequences </w:t>
      </w:r>
      <w:r>
        <w:rPr>
          <w:w w:val="105"/>
          <w:sz w:val="21"/>
        </w:rPr>
        <w:t>of </w:t>
      </w:r>
      <w:r>
        <w:rPr>
          <w:spacing w:val="-3"/>
          <w:w w:val="105"/>
          <w:sz w:val="21"/>
        </w:rPr>
        <w:t>winding </w:t>
      </w:r>
      <w:r>
        <w:rPr>
          <w:w w:val="105"/>
          <w:sz w:val="21"/>
        </w:rPr>
        <w:t>up a </w:t>
      </w:r>
      <w:r>
        <w:rPr>
          <w:spacing w:val="-4"/>
          <w:w w:val="105"/>
          <w:sz w:val="21"/>
        </w:rPr>
        <w:t>company, </w:t>
      </w:r>
      <w:r>
        <w:rPr>
          <w:w w:val="105"/>
          <w:sz w:val="21"/>
        </w:rPr>
        <w:t>courts </w:t>
      </w:r>
      <w:r>
        <w:rPr>
          <w:spacing w:val="-3"/>
          <w:w w:val="105"/>
          <w:sz w:val="21"/>
        </w:rPr>
        <w:t>will</w:t>
      </w:r>
      <w:r>
        <w:rPr>
          <w:spacing w:val="-8"/>
          <w:w w:val="105"/>
          <w:sz w:val="21"/>
        </w:rPr>
        <w:t> </w:t>
      </w:r>
      <w:r>
        <w:rPr>
          <w:spacing w:val="-3"/>
          <w:w w:val="105"/>
          <w:sz w:val="21"/>
        </w:rPr>
        <w:t>generally</w:t>
      </w:r>
      <w:r>
        <w:rPr>
          <w:spacing w:val="-7"/>
          <w:w w:val="105"/>
          <w:sz w:val="21"/>
        </w:rPr>
        <w:t> </w:t>
      </w:r>
      <w:r>
        <w:rPr>
          <w:w w:val="105"/>
          <w:sz w:val="21"/>
        </w:rPr>
        <w:t>try</w:t>
      </w:r>
      <w:r>
        <w:rPr>
          <w:spacing w:val="-7"/>
          <w:w w:val="105"/>
          <w:sz w:val="21"/>
        </w:rPr>
        <w:t> </w:t>
      </w:r>
      <w:r>
        <w:rPr>
          <w:w w:val="105"/>
          <w:sz w:val="21"/>
        </w:rPr>
        <w:t>to</w:t>
      </w:r>
      <w:r>
        <w:rPr>
          <w:spacing w:val="-8"/>
          <w:w w:val="105"/>
          <w:sz w:val="21"/>
        </w:rPr>
        <w:t> </w:t>
      </w:r>
      <w:r>
        <w:rPr>
          <w:w w:val="105"/>
          <w:sz w:val="21"/>
        </w:rPr>
        <w:t>avoid</w:t>
      </w:r>
      <w:r>
        <w:rPr>
          <w:spacing w:val="-7"/>
          <w:w w:val="105"/>
          <w:sz w:val="21"/>
        </w:rPr>
        <w:t> </w:t>
      </w:r>
      <w:r>
        <w:rPr>
          <w:spacing w:val="-3"/>
          <w:w w:val="105"/>
          <w:sz w:val="21"/>
        </w:rPr>
        <w:t>granting</w:t>
      </w:r>
      <w:r>
        <w:rPr>
          <w:spacing w:val="-7"/>
          <w:w w:val="105"/>
          <w:sz w:val="21"/>
        </w:rPr>
        <w:t> </w:t>
      </w:r>
      <w:r>
        <w:rPr>
          <w:spacing w:val="-3"/>
          <w:w w:val="105"/>
          <w:sz w:val="21"/>
        </w:rPr>
        <w:t>that</w:t>
      </w:r>
      <w:r>
        <w:rPr>
          <w:spacing w:val="-7"/>
          <w:w w:val="105"/>
          <w:sz w:val="21"/>
        </w:rPr>
        <w:t> </w:t>
      </w:r>
      <w:r>
        <w:rPr>
          <w:spacing w:val="-3"/>
          <w:w w:val="105"/>
          <w:sz w:val="21"/>
        </w:rPr>
        <w:t>remedy,</w:t>
      </w:r>
      <w:r>
        <w:rPr>
          <w:spacing w:val="-8"/>
          <w:w w:val="105"/>
          <w:sz w:val="21"/>
        </w:rPr>
        <w:t> </w:t>
      </w:r>
      <w:r>
        <w:rPr>
          <w:w w:val="105"/>
          <w:sz w:val="21"/>
        </w:rPr>
        <w:t>particularly</w:t>
      </w:r>
      <w:r>
        <w:rPr>
          <w:spacing w:val="-7"/>
          <w:w w:val="105"/>
          <w:sz w:val="21"/>
        </w:rPr>
        <w:t> </w:t>
      </w:r>
      <w:r>
        <w:rPr>
          <w:w w:val="105"/>
          <w:sz w:val="21"/>
        </w:rPr>
        <w:t>where</w:t>
      </w:r>
      <w:r>
        <w:rPr>
          <w:spacing w:val="-7"/>
          <w:w w:val="105"/>
          <w:sz w:val="21"/>
        </w:rPr>
        <w:t> </w:t>
      </w:r>
      <w:r>
        <w:rPr>
          <w:w w:val="105"/>
          <w:sz w:val="21"/>
        </w:rPr>
        <w:t>the</w:t>
      </w:r>
      <w:r>
        <w:rPr>
          <w:spacing w:val="-7"/>
          <w:w w:val="105"/>
          <w:sz w:val="21"/>
        </w:rPr>
        <w:t> </w:t>
      </w:r>
      <w:r>
        <w:rPr>
          <w:spacing w:val="-3"/>
          <w:w w:val="105"/>
          <w:sz w:val="21"/>
        </w:rPr>
        <w:t>company</w:t>
      </w:r>
      <w:r>
        <w:rPr>
          <w:spacing w:val="-8"/>
          <w:w w:val="105"/>
          <w:sz w:val="21"/>
        </w:rPr>
        <w:t> </w:t>
      </w:r>
      <w:r>
        <w:rPr>
          <w:spacing w:val="-3"/>
          <w:w w:val="105"/>
          <w:sz w:val="21"/>
        </w:rPr>
        <w:t>continues </w:t>
      </w:r>
      <w:r>
        <w:rPr>
          <w:w w:val="105"/>
          <w:sz w:val="21"/>
        </w:rPr>
        <w:t>to trade </w:t>
      </w:r>
      <w:r>
        <w:rPr>
          <w:spacing w:val="-3"/>
          <w:w w:val="105"/>
          <w:sz w:val="21"/>
        </w:rPr>
        <w:t>successfully.</w:t>
      </w:r>
      <w:r>
        <w:rPr>
          <w:spacing w:val="-3"/>
          <w:w w:val="105"/>
          <w:position w:val="7"/>
          <w:sz w:val="12"/>
        </w:rPr>
        <w:t>44 </w:t>
      </w:r>
      <w:r>
        <w:rPr>
          <w:w w:val="105"/>
          <w:sz w:val="21"/>
        </w:rPr>
        <w:t>In </w:t>
      </w:r>
      <w:r>
        <w:rPr>
          <w:spacing w:val="-3"/>
          <w:w w:val="105"/>
          <w:sz w:val="21"/>
        </w:rPr>
        <w:t>that </w:t>
      </w:r>
      <w:r>
        <w:rPr>
          <w:w w:val="105"/>
          <w:sz w:val="21"/>
        </w:rPr>
        <w:t>context, the court </w:t>
      </w:r>
      <w:r>
        <w:rPr>
          <w:spacing w:val="-3"/>
          <w:w w:val="105"/>
          <w:sz w:val="21"/>
        </w:rPr>
        <w:t>will </w:t>
      </w:r>
      <w:r>
        <w:rPr>
          <w:w w:val="105"/>
          <w:sz w:val="21"/>
        </w:rPr>
        <w:t>seek to apply other </w:t>
      </w:r>
      <w:r>
        <w:rPr>
          <w:spacing w:val="-3"/>
          <w:w w:val="105"/>
          <w:sz w:val="21"/>
        </w:rPr>
        <w:t>available </w:t>
      </w:r>
      <w:r>
        <w:rPr>
          <w:w w:val="105"/>
          <w:sz w:val="21"/>
        </w:rPr>
        <w:t>remedies, </w:t>
      </w:r>
      <w:r>
        <w:rPr>
          <w:spacing w:val="-3"/>
          <w:w w:val="105"/>
          <w:sz w:val="21"/>
        </w:rPr>
        <w:t>such </w:t>
      </w:r>
      <w:r>
        <w:rPr>
          <w:w w:val="105"/>
          <w:sz w:val="21"/>
        </w:rPr>
        <w:t>as </w:t>
      </w:r>
      <w:r>
        <w:rPr>
          <w:spacing w:val="-3"/>
          <w:w w:val="105"/>
          <w:sz w:val="21"/>
        </w:rPr>
        <w:t>requiring </w:t>
      </w:r>
      <w:r>
        <w:rPr>
          <w:w w:val="105"/>
          <w:sz w:val="21"/>
        </w:rPr>
        <w:t>the </w:t>
      </w:r>
      <w:r>
        <w:rPr>
          <w:spacing w:val="-3"/>
          <w:w w:val="105"/>
          <w:sz w:val="21"/>
        </w:rPr>
        <w:t>purchase </w:t>
      </w:r>
      <w:r>
        <w:rPr>
          <w:w w:val="105"/>
          <w:sz w:val="21"/>
        </w:rPr>
        <w:t>of </w:t>
      </w:r>
      <w:r>
        <w:rPr>
          <w:spacing w:val="-3"/>
          <w:w w:val="105"/>
          <w:sz w:val="21"/>
        </w:rPr>
        <w:t>shares </w:t>
      </w:r>
      <w:r>
        <w:rPr>
          <w:w w:val="105"/>
          <w:sz w:val="21"/>
        </w:rPr>
        <w:t>held by the oppressed </w:t>
      </w:r>
      <w:r>
        <w:rPr>
          <w:spacing w:val="-4"/>
          <w:w w:val="105"/>
          <w:sz w:val="21"/>
        </w:rPr>
        <w:t>shareholder, </w:t>
      </w:r>
      <w:r>
        <w:rPr>
          <w:w w:val="105"/>
          <w:sz w:val="21"/>
        </w:rPr>
        <w:t>at a </w:t>
      </w:r>
      <w:r>
        <w:rPr>
          <w:spacing w:val="-4"/>
          <w:w w:val="105"/>
          <w:sz w:val="21"/>
        </w:rPr>
        <w:t>fair</w:t>
      </w:r>
      <w:r>
        <w:rPr>
          <w:spacing w:val="11"/>
          <w:w w:val="105"/>
          <w:sz w:val="21"/>
        </w:rPr>
        <w:t> </w:t>
      </w:r>
      <w:r>
        <w:rPr>
          <w:spacing w:val="-3"/>
          <w:w w:val="105"/>
          <w:sz w:val="21"/>
        </w:rPr>
        <w:t>value.</w:t>
      </w:r>
      <w:r>
        <w:rPr>
          <w:spacing w:val="-3"/>
          <w:w w:val="105"/>
          <w:position w:val="7"/>
          <w:sz w:val="12"/>
        </w:rPr>
        <w:t>45</w:t>
      </w:r>
    </w:p>
    <w:p>
      <w:pPr>
        <w:pStyle w:val="ListParagraph"/>
        <w:numPr>
          <w:ilvl w:val="1"/>
          <w:numId w:val="3"/>
        </w:numPr>
        <w:tabs>
          <w:tab w:pos="2381" w:val="left" w:leader="none"/>
          <w:tab w:pos="2382" w:val="left" w:leader="none"/>
        </w:tabs>
        <w:spacing w:line="242" w:lineRule="auto" w:before="128" w:after="0"/>
        <w:ind w:left="2381" w:right="1679" w:hanging="794"/>
        <w:jc w:val="left"/>
        <w:rPr>
          <w:sz w:val="12"/>
        </w:rPr>
      </w:pPr>
      <w:r>
        <w:rPr>
          <w:w w:val="105"/>
          <w:sz w:val="21"/>
        </w:rPr>
        <w:t>The</w:t>
      </w:r>
      <w:r>
        <w:rPr>
          <w:spacing w:val="-11"/>
          <w:w w:val="105"/>
          <w:sz w:val="21"/>
        </w:rPr>
        <w:t> </w:t>
      </w:r>
      <w:r>
        <w:rPr>
          <w:w w:val="105"/>
          <w:sz w:val="21"/>
        </w:rPr>
        <w:t>extensive</w:t>
      </w:r>
      <w:r>
        <w:rPr>
          <w:spacing w:val="-10"/>
          <w:w w:val="105"/>
          <w:sz w:val="21"/>
        </w:rPr>
        <w:t> </w:t>
      </w:r>
      <w:r>
        <w:rPr>
          <w:w w:val="105"/>
          <w:sz w:val="21"/>
        </w:rPr>
        <w:t>powers</w:t>
      </w:r>
      <w:r>
        <w:rPr>
          <w:spacing w:val="-10"/>
          <w:w w:val="105"/>
          <w:sz w:val="21"/>
        </w:rPr>
        <w:t> </w:t>
      </w:r>
      <w:r>
        <w:rPr>
          <w:w w:val="105"/>
          <w:sz w:val="21"/>
        </w:rPr>
        <w:t>under</w:t>
      </w:r>
      <w:r>
        <w:rPr>
          <w:spacing w:val="-10"/>
          <w:w w:val="105"/>
          <w:sz w:val="21"/>
        </w:rPr>
        <w:t> </w:t>
      </w:r>
      <w:r>
        <w:rPr>
          <w:w w:val="105"/>
          <w:sz w:val="21"/>
        </w:rPr>
        <w:t>section</w:t>
      </w:r>
      <w:r>
        <w:rPr>
          <w:spacing w:val="-10"/>
          <w:w w:val="105"/>
          <w:sz w:val="21"/>
        </w:rPr>
        <w:t> </w:t>
      </w:r>
      <w:r>
        <w:rPr>
          <w:spacing w:val="-4"/>
          <w:w w:val="105"/>
          <w:sz w:val="21"/>
        </w:rPr>
        <w:t>233</w:t>
      </w:r>
      <w:r>
        <w:rPr>
          <w:spacing w:val="-10"/>
          <w:w w:val="105"/>
          <w:sz w:val="21"/>
        </w:rPr>
        <w:t> </w:t>
      </w:r>
      <w:r>
        <w:rPr>
          <w:w w:val="105"/>
          <w:sz w:val="21"/>
        </w:rPr>
        <w:t>provide</w:t>
      </w:r>
      <w:r>
        <w:rPr>
          <w:spacing w:val="-10"/>
          <w:w w:val="105"/>
          <w:sz w:val="21"/>
        </w:rPr>
        <w:t> </w:t>
      </w:r>
      <w:r>
        <w:rPr>
          <w:w w:val="105"/>
          <w:sz w:val="21"/>
        </w:rPr>
        <w:t>a</w:t>
      </w:r>
      <w:r>
        <w:rPr>
          <w:spacing w:val="-11"/>
          <w:w w:val="105"/>
          <w:sz w:val="21"/>
        </w:rPr>
        <w:t> </w:t>
      </w:r>
      <w:r>
        <w:rPr>
          <w:w w:val="105"/>
          <w:sz w:val="21"/>
        </w:rPr>
        <w:t>broad</w:t>
      </w:r>
      <w:r>
        <w:rPr>
          <w:spacing w:val="-10"/>
          <w:w w:val="105"/>
          <w:sz w:val="21"/>
        </w:rPr>
        <w:t> </w:t>
      </w:r>
      <w:r>
        <w:rPr>
          <w:spacing w:val="-3"/>
          <w:w w:val="105"/>
          <w:sz w:val="21"/>
        </w:rPr>
        <w:t>range</w:t>
      </w:r>
      <w:r>
        <w:rPr>
          <w:spacing w:val="-10"/>
          <w:w w:val="105"/>
          <w:sz w:val="21"/>
        </w:rPr>
        <w:t> </w:t>
      </w:r>
      <w:r>
        <w:rPr>
          <w:w w:val="105"/>
          <w:sz w:val="21"/>
        </w:rPr>
        <w:t>of</w:t>
      </w:r>
      <w:r>
        <w:rPr>
          <w:spacing w:val="-10"/>
          <w:w w:val="105"/>
          <w:sz w:val="21"/>
        </w:rPr>
        <w:t> </w:t>
      </w:r>
      <w:r>
        <w:rPr>
          <w:w w:val="105"/>
          <w:sz w:val="21"/>
        </w:rPr>
        <w:t>remedies</w:t>
      </w:r>
      <w:r>
        <w:rPr>
          <w:spacing w:val="-10"/>
          <w:w w:val="105"/>
          <w:sz w:val="21"/>
        </w:rPr>
        <w:t> </w:t>
      </w:r>
      <w:r>
        <w:rPr>
          <w:w w:val="105"/>
          <w:sz w:val="21"/>
        </w:rPr>
        <w:t>to</w:t>
      </w:r>
      <w:r>
        <w:rPr>
          <w:spacing w:val="-10"/>
          <w:w w:val="105"/>
          <w:sz w:val="21"/>
        </w:rPr>
        <w:t> </w:t>
      </w:r>
      <w:r>
        <w:rPr>
          <w:spacing w:val="-3"/>
          <w:w w:val="105"/>
          <w:sz w:val="21"/>
        </w:rPr>
        <w:t>relieve</w:t>
      </w:r>
      <w:r>
        <w:rPr>
          <w:spacing w:val="-10"/>
          <w:w w:val="105"/>
          <w:sz w:val="21"/>
        </w:rPr>
        <w:t> </w:t>
      </w:r>
      <w:r>
        <w:rPr>
          <w:w w:val="105"/>
          <w:sz w:val="21"/>
        </w:rPr>
        <w:t>the oppression in the most effective </w:t>
      </w:r>
      <w:r>
        <w:rPr>
          <w:spacing w:val="-3"/>
          <w:w w:val="105"/>
          <w:sz w:val="21"/>
        </w:rPr>
        <w:t>way </w:t>
      </w:r>
      <w:r>
        <w:rPr>
          <w:w w:val="105"/>
          <w:sz w:val="21"/>
        </w:rPr>
        <w:t>in the particular </w:t>
      </w:r>
      <w:r>
        <w:rPr>
          <w:spacing w:val="-3"/>
          <w:w w:val="105"/>
          <w:sz w:val="21"/>
        </w:rPr>
        <w:t>circumstances. </w:t>
      </w:r>
      <w:r>
        <w:rPr>
          <w:w w:val="105"/>
          <w:sz w:val="21"/>
        </w:rPr>
        <w:t>For </w:t>
      </w:r>
      <w:r>
        <w:rPr>
          <w:spacing w:val="-3"/>
          <w:w w:val="105"/>
          <w:sz w:val="21"/>
        </w:rPr>
        <w:t>example, </w:t>
      </w:r>
      <w:r>
        <w:rPr>
          <w:w w:val="105"/>
          <w:sz w:val="21"/>
        </w:rPr>
        <w:t>in </w:t>
      </w:r>
      <w:r>
        <w:rPr>
          <w:i/>
          <w:w w:val="105"/>
          <w:sz w:val="21"/>
        </w:rPr>
        <w:t>Re </w:t>
      </w:r>
      <w:r>
        <w:rPr>
          <w:i/>
          <w:w w:val="105"/>
          <w:sz w:val="21"/>
        </w:rPr>
        <w:t>Spargos </w:t>
      </w:r>
      <w:r>
        <w:rPr>
          <w:i/>
          <w:spacing w:val="-3"/>
          <w:w w:val="105"/>
          <w:sz w:val="21"/>
        </w:rPr>
        <w:t>Mining </w:t>
      </w:r>
      <w:r>
        <w:rPr>
          <w:i/>
          <w:w w:val="105"/>
          <w:sz w:val="21"/>
        </w:rPr>
        <w:t>NL,</w:t>
      </w:r>
      <w:r>
        <w:rPr>
          <w:w w:val="105"/>
          <w:position w:val="7"/>
          <w:sz w:val="12"/>
        </w:rPr>
        <w:t>46 </w:t>
      </w:r>
      <w:r>
        <w:rPr>
          <w:w w:val="105"/>
          <w:sz w:val="21"/>
        </w:rPr>
        <w:t>Justice </w:t>
      </w:r>
      <w:r>
        <w:rPr>
          <w:spacing w:val="-3"/>
          <w:w w:val="105"/>
          <w:sz w:val="21"/>
        </w:rPr>
        <w:t>Murray </w:t>
      </w:r>
      <w:r>
        <w:rPr>
          <w:w w:val="105"/>
          <w:sz w:val="21"/>
        </w:rPr>
        <w:t>of the </w:t>
      </w:r>
      <w:r>
        <w:rPr>
          <w:spacing w:val="-3"/>
          <w:w w:val="105"/>
          <w:sz w:val="21"/>
        </w:rPr>
        <w:t>Supreme Court </w:t>
      </w:r>
      <w:r>
        <w:rPr>
          <w:w w:val="105"/>
          <w:sz w:val="21"/>
        </w:rPr>
        <w:t>of Western </w:t>
      </w:r>
      <w:r>
        <w:rPr>
          <w:spacing w:val="-3"/>
          <w:w w:val="105"/>
          <w:sz w:val="21"/>
        </w:rPr>
        <w:t>Australia </w:t>
      </w:r>
      <w:r>
        <w:rPr>
          <w:w w:val="105"/>
          <w:sz w:val="21"/>
        </w:rPr>
        <w:t>ordered the </w:t>
      </w:r>
      <w:r>
        <w:rPr>
          <w:spacing w:val="-3"/>
          <w:w w:val="105"/>
          <w:sz w:val="21"/>
        </w:rPr>
        <w:t>appointment </w:t>
      </w:r>
      <w:r>
        <w:rPr>
          <w:w w:val="105"/>
          <w:sz w:val="21"/>
        </w:rPr>
        <w:t>of a new </w:t>
      </w:r>
      <w:r>
        <w:rPr>
          <w:spacing w:val="-2"/>
          <w:w w:val="105"/>
          <w:sz w:val="21"/>
        </w:rPr>
        <w:t>board, </w:t>
      </w:r>
      <w:r>
        <w:rPr>
          <w:w w:val="105"/>
          <w:sz w:val="21"/>
        </w:rPr>
        <w:t>the </w:t>
      </w:r>
      <w:r>
        <w:rPr>
          <w:spacing w:val="-3"/>
          <w:w w:val="105"/>
          <w:sz w:val="21"/>
        </w:rPr>
        <w:t>amendment </w:t>
      </w:r>
      <w:r>
        <w:rPr>
          <w:w w:val="105"/>
          <w:sz w:val="21"/>
        </w:rPr>
        <w:t>of the </w:t>
      </w:r>
      <w:r>
        <w:rPr>
          <w:spacing w:val="-4"/>
          <w:w w:val="105"/>
          <w:sz w:val="21"/>
        </w:rPr>
        <w:t>company’s </w:t>
      </w:r>
      <w:r>
        <w:rPr>
          <w:w w:val="105"/>
          <w:sz w:val="21"/>
        </w:rPr>
        <w:t>articles and </w:t>
      </w:r>
      <w:r>
        <w:rPr>
          <w:spacing w:val="-3"/>
          <w:w w:val="105"/>
          <w:sz w:val="21"/>
        </w:rPr>
        <w:t>for </w:t>
      </w:r>
      <w:r>
        <w:rPr>
          <w:w w:val="105"/>
          <w:sz w:val="21"/>
        </w:rPr>
        <w:t>the new board to report to the court every three</w:t>
      </w:r>
      <w:r>
        <w:rPr>
          <w:spacing w:val="31"/>
          <w:w w:val="105"/>
          <w:sz w:val="21"/>
        </w:rPr>
        <w:t> </w:t>
      </w:r>
      <w:r>
        <w:rPr>
          <w:spacing w:val="-3"/>
          <w:w w:val="105"/>
          <w:sz w:val="21"/>
        </w:rPr>
        <w:t>months.</w:t>
      </w:r>
      <w:r>
        <w:rPr>
          <w:spacing w:val="-3"/>
          <w:w w:val="105"/>
          <w:position w:val="7"/>
          <w:sz w:val="12"/>
        </w:rPr>
        <w:t>47</w:t>
      </w:r>
    </w:p>
    <w:p>
      <w:pPr>
        <w:pStyle w:val="BodyText"/>
        <w:rPr>
          <w:sz w:val="20"/>
        </w:rPr>
      </w:pPr>
    </w:p>
    <w:p>
      <w:pPr>
        <w:pStyle w:val="BodyText"/>
        <w:rPr>
          <w:sz w:val="20"/>
        </w:rPr>
      </w:pPr>
    </w:p>
    <w:p>
      <w:pPr>
        <w:pStyle w:val="BodyText"/>
        <w:spacing w:before="9"/>
        <w:rPr>
          <w:sz w:val="16"/>
        </w:rPr>
      </w:pPr>
      <w:r>
        <w:rPr/>
        <w:pict>
          <v:line style="position:absolute;mso-position-horizontal-relative:page;mso-position-vertical-relative:paragraph;z-index:752;mso-wrap-distance-left:0;mso-wrap-distance-right:0" from="79.370102pt,12.691221pt" to="515.905102pt,12.691221pt" stroked="true" strokeweight="1pt" strokecolor="#f9ceca">
            <v:stroke dashstyle="solid"/>
            <w10:wrap type="topAndBottom"/>
          </v:line>
        </w:pict>
      </w:r>
    </w:p>
    <w:p>
      <w:pPr>
        <w:pStyle w:val="ListParagraph"/>
        <w:numPr>
          <w:ilvl w:val="0"/>
          <w:numId w:val="18"/>
        </w:numPr>
        <w:tabs>
          <w:tab w:pos="2380" w:val="left" w:leader="none"/>
          <w:tab w:pos="2382" w:val="left" w:leader="none"/>
        </w:tabs>
        <w:spacing w:line="240" w:lineRule="auto" w:before="117" w:after="0"/>
        <w:ind w:left="2381" w:right="0" w:hanging="794"/>
        <w:jc w:val="left"/>
        <w:rPr>
          <w:sz w:val="13"/>
        </w:rPr>
      </w:pPr>
      <w:r>
        <w:rPr>
          <w:sz w:val="13"/>
        </w:rPr>
        <w:t>R</w:t>
      </w:r>
      <w:r>
        <w:rPr>
          <w:spacing w:val="9"/>
          <w:sz w:val="13"/>
        </w:rPr>
        <w:t> </w:t>
      </w:r>
      <w:r>
        <w:rPr>
          <w:sz w:val="13"/>
        </w:rPr>
        <w:t>P</w:t>
      </w:r>
      <w:r>
        <w:rPr>
          <w:spacing w:val="9"/>
          <w:sz w:val="13"/>
        </w:rPr>
        <w:t> </w:t>
      </w:r>
      <w:r>
        <w:rPr>
          <w:sz w:val="13"/>
        </w:rPr>
        <w:t>Austin</w:t>
      </w:r>
      <w:r>
        <w:rPr>
          <w:spacing w:val="9"/>
          <w:sz w:val="13"/>
        </w:rPr>
        <w:t> </w:t>
      </w:r>
      <w:r>
        <w:rPr>
          <w:sz w:val="13"/>
        </w:rPr>
        <w:t>and</w:t>
      </w:r>
      <w:r>
        <w:rPr>
          <w:spacing w:val="9"/>
          <w:sz w:val="13"/>
        </w:rPr>
        <w:t> </w:t>
      </w:r>
      <w:r>
        <w:rPr>
          <w:sz w:val="13"/>
        </w:rPr>
        <w:t>I</w:t>
      </w:r>
      <w:r>
        <w:rPr>
          <w:spacing w:val="9"/>
          <w:sz w:val="13"/>
        </w:rPr>
        <w:t> </w:t>
      </w:r>
      <w:r>
        <w:rPr>
          <w:sz w:val="13"/>
        </w:rPr>
        <w:t>M</w:t>
      </w:r>
      <w:r>
        <w:rPr>
          <w:spacing w:val="9"/>
          <w:sz w:val="13"/>
        </w:rPr>
        <w:t> </w:t>
      </w:r>
      <w:r>
        <w:rPr>
          <w:sz w:val="13"/>
        </w:rPr>
        <w:t>Ramsay,</w:t>
      </w:r>
      <w:r>
        <w:rPr>
          <w:spacing w:val="9"/>
          <w:sz w:val="13"/>
        </w:rPr>
        <w:t> </w:t>
      </w:r>
      <w:r>
        <w:rPr>
          <w:i/>
          <w:sz w:val="13"/>
        </w:rPr>
        <w:t>Ford’s</w:t>
      </w:r>
      <w:r>
        <w:rPr>
          <w:i/>
          <w:spacing w:val="8"/>
          <w:sz w:val="13"/>
        </w:rPr>
        <w:t> </w:t>
      </w:r>
      <w:r>
        <w:rPr>
          <w:i/>
          <w:sz w:val="13"/>
        </w:rPr>
        <w:t>Principles</w:t>
      </w:r>
      <w:r>
        <w:rPr>
          <w:i/>
          <w:spacing w:val="8"/>
          <w:sz w:val="13"/>
        </w:rPr>
        <w:t> </w:t>
      </w:r>
      <w:r>
        <w:rPr>
          <w:i/>
          <w:sz w:val="13"/>
        </w:rPr>
        <w:t>of</w:t>
      </w:r>
      <w:r>
        <w:rPr>
          <w:i/>
          <w:spacing w:val="8"/>
          <w:sz w:val="13"/>
        </w:rPr>
        <w:t> </w:t>
      </w:r>
      <w:r>
        <w:rPr>
          <w:i/>
          <w:sz w:val="13"/>
        </w:rPr>
        <w:t>Corporations</w:t>
      </w:r>
      <w:r>
        <w:rPr>
          <w:i/>
          <w:spacing w:val="8"/>
          <w:sz w:val="13"/>
        </w:rPr>
        <w:t> </w:t>
      </w:r>
      <w:r>
        <w:rPr>
          <w:i/>
          <w:sz w:val="13"/>
        </w:rPr>
        <w:t>Law</w:t>
      </w:r>
      <w:r>
        <w:rPr>
          <w:i/>
          <w:spacing w:val="9"/>
          <w:sz w:val="13"/>
        </w:rPr>
        <w:t> </w:t>
      </w:r>
      <w:r>
        <w:rPr>
          <w:spacing w:val="2"/>
          <w:sz w:val="13"/>
        </w:rPr>
        <w:t>(LexisNexis</w:t>
      </w:r>
      <w:r>
        <w:rPr>
          <w:spacing w:val="9"/>
          <w:sz w:val="13"/>
        </w:rPr>
        <w:t> </w:t>
      </w:r>
      <w:r>
        <w:rPr>
          <w:sz w:val="13"/>
        </w:rPr>
        <w:t>Butterworths,</w:t>
      </w:r>
      <w:r>
        <w:rPr>
          <w:spacing w:val="9"/>
          <w:sz w:val="13"/>
        </w:rPr>
        <w:t> </w:t>
      </w:r>
      <w:r>
        <w:rPr>
          <w:sz w:val="13"/>
        </w:rPr>
        <w:t>15th</w:t>
      </w:r>
      <w:r>
        <w:rPr>
          <w:spacing w:val="9"/>
          <w:sz w:val="13"/>
        </w:rPr>
        <w:t> </w:t>
      </w:r>
      <w:r>
        <w:rPr>
          <w:sz w:val="13"/>
        </w:rPr>
        <w:t>ed,</w:t>
      </w:r>
      <w:r>
        <w:rPr>
          <w:spacing w:val="10"/>
          <w:sz w:val="13"/>
        </w:rPr>
        <w:t> </w:t>
      </w:r>
      <w:r>
        <w:rPr>
          <w:sz w:val="13"/>
        </w:rPr>
        <w:t>2013)</w:t>
      </w:r>
      <w:r>
        <w:rPr>
          <w:spacing w:val="9"/>
          <w:sz w:val="13"/>
        </w:rPr>
        <w:t> </w:t>
      </w:r>
      <w:r>
        <w:rPr>
          <w:sz w:val="13"/>
        </w:rPr>
        <w:t>737</w:t>
      </w:r>
      <w:r>
        <w:rPr>
          <w:spacing w:val="9"/>
          <w:sz w:val="13"/>
        </w:rPr>
        <w:t> </w:t>
      </w:r>
      <w:r>
        <w:rPr>
          <w:sz w:val="13"/>
        </w:rPr>
        <w:t>[10.490].</w:t>
      </w:r>
    </w:p>
    <w:p>
      <w:pPr>
        <w:pStyle w:val="ListParagraph"/>
        <w:numPr>
          <w:ilvl w:val="0"/>
          <w:numId w:val="18"/>
        </w:numPr>
        <w:tabs>
          <w:tab w:pos="2380" w:val="left" w:leader="none"/>
          <w:tab w:pos="2382" w:val="left" w:leader="none"/>
        </w:tabs>
        <w:spacing w:line="240" w:lineRule="auto" w:before="1" w:after="0"/>
        <w:ind w:left="2381" w:right="1941" w:hanging="794"/>
        <w:jc w:val="left"/>
        <w:rPr>
          <w:sz w:val="13"/>
        </w:rPr>
      </w:pPr>
      <w:r>
        <w:rPr>
          <w:sz w:val="13"/>
        </w:rPr>
        <w:t>R P Austin and I M Ramsay, </w:t>
      </w:r>
      <w:r>
        <w:rPr>
          <w:i/>
          <w:sz w:val="13"/>
        </w:rPr>
        <w:t>Ford’s Principles of Corporations Law </w:t>
      </w:r>
      <w:r>
        <w:rPr>
          <w:spacing w:val="2"/>
          <w:sz w:val="13"/>
        </w:rPr>
        <w:t>(LexisNexis </w:t>
      </w:r>
      <w:r>
        <w:rPr>
          <w:sz w:val="13"/>
        </w:rPr>
        <w:t>Butterworths, 15th ed 2013) 737  [10.490];  citing  </w:t>
      </w:r>
      <w:r>
        <w:rPr>
          <w:i/>
          <w:sz w:val="13"/>
        </w:rPr>
        <w:t>Meyer v </w:t>
      </w:r>
      <w:r>
        <w:rPr>
          <w:i/>
          <w:sz w:val="13"/>
        </w:rPr>
        <w:t>Scottish</w:t>
      </w:r>
      <w:r>
        <w:rPr>
          <w:i/>
          <w:spacing w:val="6"/>
          <w:sz w:val="13"/>
        </w:rPr>
        <w:t> </w:t>
      </w:r>
      <w:r>
        <w:rPr>
          <w:i/>
          <w:sz w:val="13"/>
        </w:rPr>
        <w:t>Co-op</w:t>
      </w:r>
      <w:r>
        <w:rPr>
          <w:i/>
          <w:spacing w:val="6"/>
          <w:sz w:val="13"/>
        </w:rPr>
        <w:t> </w:t>
      </w:r>
      <w:r>
        <w:rPr>
          <w:i/>
          <w:sz w:val="13"/>
        </w:rPr>
        <w:t>Wholesale</w:t>
      </w:r>
      <w:r>
        <w:rPr>
          <w:i/>
          <w:spacing w:val="7"/>
          <w:sz w:val="13"/>
        </w:rPr>
        <w:t> </w:t>
      </w:r>
      <w:r>
        <w:rPr>
          <w:i/>
          <w:sz w:val="13"/>
        </w:rPr>
        <w:t>Society</w:t>
      </w:r>
      <w:r>
        <w:rPr>
          <w:i/>
          <w:spacing w:val="7"/>
          <w:sz w:val="13"/>
        </w:rPr>
        <w:t> </w:t>
      </w:r>
      <w:r>
        <w:rPr>
          <w:sz w:val="13"/>
        </w:rPr>
        <w:t>[1954]</w:t>
      </w:r>
      <w:r>
        <w:rPr>
          <w:spacing w:val="8"/>
          <w:sz w:val="13"/>
        </w:rPr>
        <w:t> </w:t>
      </w:r>
      <w:r>
        <w:rPr>
          <w:sz w:val="13"/>
        </w:rPr>
        <w:t>SC</w:t>
      </w:r>
      <w:r>
        <w:rPr>
          <w:spacing w:val="7"/>
          <w:sz w:val="13"/>
        </w:rPr>
        <w:t> </w:t>
      </w:r>
      <w:r>
        <w:rPr>
          <w:sz w:val="13"/>
        </w:rPr>
        <w:t>381,</w:t>
      </w:r>
      <w:r>
        <w:rPr>
          <w:spacing w:val="8"/>
          <w:sz w:val="13"/>
        </w:rPr>
        <w:t> </w:t>
      </w:r>
      <w:r>
        <w:rPr>
          <w:spacing w:val="2"/>
          <w:sz w:val="13"/>
        </w:rPr>
        <w:t>388.</w:t>
      </w:r>
    </w:p>
    <w:p>
      <w:pPr>
        <w:pStyle w:val="ListParagraph"/>
        <w:numPr>
          <w:ilvl w:val="0"/>
          <w:numId w:val="18"/>
        </w:numPr>
        <w:tabs>
          <w:tab w:pos="2380" w:val="left" w:leader="none"/>
          <w:tab w:pos="2382" w:val="left" w:leader="none"/>
        </w:tabs>
        <w:spacing w:line="240" w:lineRule="auto" w:before="3" w:after="0"/>
        <w:ind w:left="2381" w:right="0" w:hanging="794"/>
        <w:jc w:val="left"/>
        <w:rPr>
          <w:sz w:val="13"/>
        </w:rPr>
      </w:pPr>
      <w:r>
        <w:rPr>
          <w:sz w:val="13"/>
        </w:rPr>
        <w:t>R</w:t>
      </w:r>
      <w:r>
        <w:rPr>
          <w:spacing w:val="9"/>
          <w:sz w:val="13"/>
        </w:rPr>
        <w:t> </w:t>
      </w:r>
      <w:r>
        <w:rPr>
          <w:sz w:val="13"/>
        </w:rPr>
        <w:t>P</w:t>
      </w:r>
      <w:r>
        <w:rPr>
          <w:spacing w:val="9"/>
          <w:sz w:val="13"/>
        </w:rPr>
        <w:t> </w:t>
      </w:r>
      <w:r>
        <w:rPr>
          <w:sz w:val="13"/>
        </w:rPr>
        <w:t>Austin</w:t>
      </w:r>
      <w:r>
        <w:rPr>
          <w:spacing w:val="9"/>
          <w:sz w:val="13"/>
        </w:rPr>
        <w:t> </w:t>
      </w:r>
      <w:r>
        <w:rPr>
          <w:sz w:val="13"/>
        </w:rPr>
        <w:t>and</w:t>
      </w:r>
      <w:r>
        <w:rPr>
          <w:spacing w:val="9"/>
          <w:sz w:val="13"/>
        </w:rPr>
        <w:t> </w:t>
      </w:r>
      <w:r>
        <w:rPr>
          <w:sz w:val="13"/>
        </w:rPr>
        <w:t>I</w:t>
      </w:r>
      <w:r>
        <w:rPr>
          <w:spacing w:val="9"/>
          <w:sz w:val="13"/>
        </w:rPr>
        <w:t> </w:t>
      </w:r>
      <w:r>
        <w:rPr>
          <w:sz w:val="13"/>
        </w:rPr>
        <w:t>M</w:t>
      </w:r>
      <w:r>
        <w:rPr>
          <w:spacing w:val="9"/>
          <w:sz w:val="13"/>
        </w:rPr>
        <w:t> </w:t>
      </w:r>
      <w:r>
        <w:rPr>
          <w:sz w:val="13"/>
        </w:rPr>
        <w:t>Ramsay,</w:t>
      </w:r>
      <w:r>
        <w:rPr>
          <w:spacing w:val="9"/>
          <w:sz w:val="13"/>
        </w:rPr>
        <w:t> </w:t>
      </w:r>
      <w:r>
        <w:rPr>
          <w:i/>
          <w:sz w:val="13"/>
        </w:rPr>
        <w:t>Ford’s</w:t>
      </w:r>
      <w:r>
        <w:rPr>
          <w:i/>
          <w:spacing w:val="8"/>
          <w:sz w:val="13"/>
        </w:rPr>
        <w:t> </w:t>
      </w:r>
      <w:r>
        <w:rPr>
          <w:i/>
          <w:sz w:val="13"/>
        </w:rPr>
        <w:t>Principles</w:t>
      </w:r>
      <w:r>
        <w:rPr>
          <w:i/>
          <w:spacing w:val="8"/>
          <w:sz w:val="13"/>
        </w:rPr>
        <w:t> </w:t>
      </w:r>
      <w:r>
        <w:rPr>
          <w:i/>
          <w:sz w:val="13"/>
        </w:rPr>
        <w:t>of</w:t>
      </w:r>
      <w:r>
        <w:rPr>
          <w:i/>
          <w:spacing w:val="8"/>
          <w:sz w:val="13"/>
        </w:rPr>
        <w:t> </w:t>
      </w:r>
      <w:r>
        <w:rPr>
          <w:i/>
          <w:sz w:val="13"/>
        </w:rPr>
        <w:t>Corporations</w:t>
      </w:r>
      <w:r>
        <w:rPr>
          <w:i/>
          <w:spacing w:val="8"/>
          <w:sz w:val="13"/>
        </w:rPr>
        <w:t> </w:t>
      </w:r>
      <w:r>
        <w:rPr>
          <w:i/>
          <w:sz w:val="13"/>
        </w:rPr>
        <w:t>Law</w:t>
      </w:r>
      <w:r>
        <w:rPr>
          <w:i/>
          <w:spacing w:val="9"/>
          <w:sz w:val="13"/>
        </w:rPr>
        <w:t> </w:t>
      </w:r>
      <w:r>
        <w:rPr>
          <w:spacing w:val="2"/>
          <w:sz w:val="13"/>
        </w:rPr>
        <w:t>(LexisNexis</w:t>
      </w:r>
      <w:r>
        <w:rPr>
          <w:spacing w:val="9"/>
          <w:sz w:val="13"/>
        </w:rPr>
        <w:t> </w:t>
      </w:r>
      <w:r>
        <w:rPr>
          <w:sz w:val="13"/>
        </w:rPr>
        <w:t>Butterworths,</w:t>
      </w:r>
      <w:r>
        <w:rPr>
          <w:spacing w:val="9"/>
          <w:sz w:val="13"/>
        </w:rPr>
        <w:t> </w:t>
      </w:r>
      <w:r>
        <w:rPr>
          <w:sz w:val="13"/>
        </w:rPr>
        <w:t>15th</w:t>
      </w:r>
      <w:r>
        <w:rPr>
          <w:spacing w:val="9"/>
          <w:sz w:val="13"/>
        </w:rPr>
        <w:t> </w:t>
      </w:r>
      <w:r>
        <w:rPr>
          <w:sz w:val="13"/>
        </w:rPr>
        <w:t>ed,</w:t>
      </w:r>
      <w:r>
        <w:rPr>
          <w:spacing w:val="10"/>
          <w:sz w:val="13"/>
        </w:rPr>
        <w:t> </w:t>
      </w:r>
      <w:r>
        <w:rPr>
          <w:sz w:val="13"/>
        </w:rPr>
        <w:t>2013)</w:t>
      </w:r>
      <w:r>
        <w:rPr>
          <w:spacing w:val="9"/>
          <w:sz w:val="13"/>
        </w:rPr>
        <w:t> </w:t>
      </w:r>
      <w:r>
        <w:rPr>
          <w:sz w:val="13"/>
        </w:rPr>
        <w:t>737</w:t>
      </w:r>
      <w:r>
        <w:rPr>
          <w:spacing w:val="9"/>
          <w:sz w:val="13"/>
        </w:rPr>
        <w:t> </w:t>
      </w:r>
      <w:r>
        <w:rPr>
          <w:sz w:val="13"/>
        </w:rPr>
        <w:t>[10.490].</w:t>
      </w:r>
    </w:p>
    <w:p>
      <w:pPr>
        <w:pStyle w:val="ListParagraph"/>
        <w:numPr>
          <w:ilvl w:val="0"/>
          <w:numId w:val="18"/>
        </w:numPr>
        <w:tabs>
          <w:tab w:pos="2380" w:val="left" w:leader="none"/>
          <w:tab w:pos="2381" w:val="left" w:leader="none"/>
        </w:tabs>
        <w:spacing w:line="240" w:lineRule="auto" w:before="1" w:after="0"/>
        <w:ind w:left="2380" w:right="1657" w:hanging="793"/>
        <w:jc w:val="left"/>
        <w:rPr>
          <w:sz w:val="13"/>
        </w:rPr>
      </w:pPr>
      <w:r>
        <w:rPr>
          <w:w w:val="105"/>
          <w:sz w:val="13"/>
        </w:rPr>
        <w:t>Ari Bergman, </w:t>
      </w:r>
      <w:r>
        <w:rPr>
          <w:i/>
          <w:w w:val="105"/>
          <w:sz w:val="13"/>
        </w:rPr>
        <w:t>Unitholder Rights Compared to Shareholder Rights in the Context of Oppression </w:t>
      </w:r>
      <w:r>
        <w:rPr>
          <w:spacing w:val="2"/>
          <w:w w:val="105"/>
          <w:sz w:val="13"/>
        </w:rPr>
        <w:t>(SJD </w:t>
      </w:r>
      <w:r>
        <w:rPr>
          <w:w w:val="105"/>
          <w:sz w:val="13"/>
        </w:rPr>
        <w:t>Thesis, Monash University, forthcoming) 119–20</w:t>
      </w:r>
    </w:p>
    <w:p>
      <w:pPr>
        <w:pStyle w:val="ListParagraph"/>
        <w:numPr>
          <w:ilvl w:val="0"/>
          <w:numId w:val="18"/>
        </w:numPr>
        <w:tabs>
          <w:tab w:pos="2380" w:val="left" w:leader="none"/>
          <w:tab w:pos="2381" w:val="left" w:leader="none"/>
        </w:tabs>
        <w:spacing w:line="240" w:lineRule="auto" w:before="3" w:after="0"/>
        <w:ind w:left="2380" w:right="0" w:hanging="793"/>
        <w:jc w:val="left"/>
        <w:rPr>
          <w:sz w:val="13"/>
        </w:rPr>
      </w:pPr>
      <w:r>
        <w:rPr>
          <w:sz w:val="13"/>
        </w:rPr>
        <w:t>Ibid.</w:t>
      </w:r>
    </w:p>
    <w:p>
      <w:pPr>
        <w:pStyle w:val="ListParagraph"/>
        <w:numPr>
          <w:ilvl w:val="0"/>
          <w:numId w:val="18"/>
        </w:numPr>
        <w:tabs>
          <w:tab w:pos="2380" w:val="left" w:leader="none"/>
          <w:tab w:pos="2381" w:val="left" w:leader="none"/>
        </w:tabs>
        <w:spacing w:line="240" w:lineRule="auto" w:before="1" w:after="0"/>
        <w:ind w:left="2380" w:right="1655" w:hanging="793"/>
        <w:jc w:val="left"/>
        <w:rPr>
          <w:sz w:val="13"/>
        </w:rPr>
      </w:pPr>
      <w:r>
        <w:rPr>
          <w:w w:val="105"/>
          <w:sz w:val="13"/>
        </w:rPr>
        <w:t>A power to order a winding up of a company on the ground that the court is of the opinion that to do so would be ‘just and equitable’ has existed for some time and is now provided by section 461(1)(k) of the </w:t>
      </w:r>
      <w:r>
        <w:rPr>
          <w:i/>
          <w:w w:val="105"/>
          <w:sz w:val="13"/>
        </w:rPr>
        <w:t>Corporations Act 2001 </w:t>
      </w:r>
      <w:r>
        <w:rPr>
          <w:w w:val="105"/>
          <w:sz w:val="13"/>
        </w:rPr>
        <w:t>(Cth). Sections 461(1)(g) and </w:t>
      </w:r>
      <w:r>
        <w:rPr>
          <w:spacing w:val="2"/>
          <w:w w:val="105"/>
          <w:sz w:val="13"/>
        </w:rPr>
        <w:t>(h) </w:t>
      </w:r>
      <w:r>
        <w:rPr>
          <w:w w:val="105"/>
          <w:sz w:val="13"/>
        </w:rPr>
        <w:t>also give the court this power on the ground of oppressive, unfairly prejudicial or unfairly discriminatory conduct, which effectively overlaps with Part   </w:t>
      </w:r>
      <w:r>
        <w:rPr>
          <w:spacing w:val="-5"/>
          <w:w w:val="105"/>
          <w:sz w:val="13"/>
        </w:rPr>
        <w:t>2F.1. </w:t>
      </w:r>
      <w:r>
        <w:rPr>
          <w:w w:val="105"/>
          <w:sz w:val="13"/>
        </w:rPr>
        <w:t>See: Ari Bergman, </w:t>
      </w:r>
      <w:r>
        <w:rPr>
          <w:i/>
          <w:w w:val="105"/>
          <w:sz w:val="13"/>
        </w:rPr>
        <w:t>Unitholder Rights Compared to Shareholder Rights in the Context of Oppression </w:t>
      </w:r>
      <w:r>
        <w:rPr>
          <w:spacing w:val="2"/>
          <w:w w:val="105"/>
          <w:sz w:val="13"/>
        </w:rPr>
        <w:t>(SJD </w:t>
      </w:r>
      <w:r>
        <w:rPr>
          <w:w w:val="105"/>
          <w:sz w:val="13"/>
        </w:rPr>
        <w:t>Thesis, Monash University, forthcoming) 119–20; R P Austin and I M Ramsay, </w:t>
      </w:r>
      <w:r>
        <w:rPr>
          <w:i/>
          <w:w w:val="105"/>
          <w:sz w:val="13"/>
        </w:rPr>
        <w:t>Ford’s Principles of Corporations Law </w:t>
      </w:r>
      <w:r>
        <w:rPr>
          <w:spacing w:val="2"/>
          <w:w w:val="105"/>
          <w:sz w:val="13"/>
        </w:rPr>
        <w:t>(LexisNexis </w:t>
      </w:r>
      <w:r>
        <w:rPr>
          <w:w w:val="105"/>
          <w:sz w:val="13"/>
        </w:rPr>
        <w:t>Butterworths, 15th ed, 2013) 697–709 [10.383]</w:t>
      </w:r>
      <w:r>
        <w:rPr>
          <w:spacing w:val="-19"/>
          <w:w w:val="105"/>
          <w:sz w:val="13"/>
        </w:rPr>
        <w:t> </w:t>
      </w:r>
      <w:r>
        <w:rPr>
          <w:spacing w:val="2"/>
          <w:w w:val="105"/>
          <w:sz w:val="13"/>
        </w:rPr>
        <w:t>–[10.420].</w:t>
      </w:r>
    </w:p>
    <w:p>
      <w:pPr>
        <w:pStyle w:val="ListParagraph"/>
        <w:numPr>
          <w:ilvl w:val="0"/>
          <w:numId w:val="18"/>
        </w:numPr>
        <w:tabs>
          <w:tab w:pos="2380" w:val="left" w:leader="none"/>
          <w:tab w:pos="2381" w:val="left" w:leader="none"/>
        </w:tabs>
        <w:spacing w:line="240" w:lineRule="auto" w:before="8" w:after="0"/>
        <w:ind w:left="2380" w:right="1657" w:hanging="793"/>
        <w:jc w:val="left"/>
        <w:rPr>
          <w:sz w:val="13"/>
        </w:rPr>
      </w:pPr>
      <w:r>
        <w:rPr>
          <w:w w:val="105"/>
          <w:sz w:val="13"/>
        </w:rPr>
        <w:t>Ari Bergman, </w:t>
      </w:r>
      <w:r>
        <w:rPr>
          <w:i/>
          <w:w w:val="105"/>
          <w:sz w:val="13"/>
        </w:rPr>
        <w:t>Unitholder Rights Compared to Shareholder Rights in the Context of Oppression </w:t>
      </w:r>
      <w:r>
        <w:rPr>
          <w:spacing w:val="2"/>
          <w:w w:val="105"/>
          <w:sz w:val="13"/>
        </w:rPr>
        <w:t>(SJD </w:t>
      </w:r>
      <w:r>
        <w:rPr>
          <w:w w:val="105"/>
          <w:sz w:val="13"/>
        </w:rPr>
        <w:t>Thesis, Monash University, forthcoming) 120.</w:t>
      </w:r>
    </w:p>
    <w:p>
      <w:pPr>
        <w:pStyle w:val="ListParagraph"/>
        <w:numPr>
          <w:ilvl w:val="0"/>
          <w:numId w:val="18"/>
        </w:numPr>
        <w:tabs>
          <w:tab w:pos="2380" w:val="left" w:leader="none"/>
          <w:tab w:pos="2381" w:val="left" w:leader="none"/>
        </w:tabs>
        <w:spacing w:line="240" w:lineRule="auto" w:before="3" w:after="0"/>
        <w:ind w:left="1587" w:right="5445" w:firstLine="0"/>
        <w:jc w:val="left"/>
        <w:rPr>
          <w:sz w:val="13"/>
        </w:rPr>
      </w:pPr>
      <w:r>
        <w:rPr>
          <w:w w:val="105"/>
          <w:sz w:val="13"/>
        </w:rPr>
        <w:t>See </w:t>
      </w:r>
      <w:r>
        <w:rPr>
          <w:i/>
          <w:w w:val="105"/>
          <w:sz w:val="13"/>
        </w:rPr>
        <w:t>Fedorovitch v St Aubins </w:t>
      </w:r>
      <w:r>
        <w:rPr>
          <w:i/>
          <w:spacing w:val="3"/>
          <w:w w:val="105"/>
          <w:sz w:val="13"/>
        </w:rPr>
        <w:t>Pty </w:t>
      </w:r>
      <w:r>
        <w:rPr>
          <w:i/>
          <w:w w:val="105"/>
          <w:sz w:val="13"/>
        </w:rPr>
        <w:t>Ltd </w:t>
      </w:r>
      <w:r>
        <w:rPr>
          <w:w w:val="105"/>
          <w:sz w:val="13"/>
        </w:rPr>
        <w:t>(1999) </w:t>
      </w:r>
      <w:r>
        <w:rPr>
          <w:spacing w:val="-4"/>
          <w:w w:val="105"/>
          <w:sz w:val="13"/>
        </w:rPr>
        <w:t>17 </w:t>
      </w:r>
      <w:r>
        <w:rPr>
          <w:w w:val="105"/>
          <w:sz w:val="13"/>
        </w:rPr>
        <w:t>ACLC 1558, [10] (Young </w:t>
      </w:r>
      <w:r>
        <w:rPr>
          <w:spacing w:val="3"/>
          <w:w w:val="105"/>
          <w:sz w:val="13"/>
        </w:rPr>
        <w:t>J) </w:t>
      </w:r>
      <w:r>
        <w:rPr>
          <w:w w:val="105"/>
          <w:sz w:val="13"/>
        </w:rPr>
        <w:t>46</w:t>
        <w:tab/>
        <w:t>(1990) 3 ACSR </w:t>
      </w:r>
      <w:r>
        <w:rPr>
          <w:spacing w:val="-3"/>
          <w:w w:val="105"/>
          <w:sz w:val="13"/>
        </w:rPr>
        <w:t>1,</w:t>
      </w:r>
      <w:r>
        <w:rPr>
          <w:spacing w:val="20"/>
          <w:w w:val="105"/>
          <w:sz w:val="13"/>
        </w:rPr>
        <w:t> </w:t>
      </w:r>
      <w:r>
        <w:rPr>
          <w:w w:val="105"/>
          <w:sz w:val="13"/>
        </w:rPr>
        <w:t>50–1.</w:t>
      </w:r>
    </w:p>
    <w:p>
      <w:pPr>
        <w:pStyle w:val="ListParagraph"/>
        <w:numPr>
          <w:ilvl w:val="0"/>
          <w:numId w:val="19"/>
        </w:numPr>
        <w:tabs>
          <w:tab w:pos="2380" w:val="left" w:leader="none"/>
          <w:tab w:pos="2381" w:val="left" w:leader="none"/>
        </w:tabs>
        <w:spacing w:line="240" w:lineRule="auto" w:before="3" w:after="0"/>
        <w:ind w:left="2380" w:right="1910" w:hanging="793"/>
        <w:jc w:val="left"/>
        <w:rPr>
          <w:sz w:val="13"/>
        </w:rPr>
      </w:pPr>
      <w:r>
        <w:rPr/>
        <w:pict>
          <v:shape style="position:absolute;margin-left:36pt;margin-top:3.826865pt;width:13.35pt;height:14.25pt;mso-position-horizontal-relative:page;mso-position-vertical-relative:paragraph;z-index:2824" type="#_x0000_t202" filled="false" stroked="false">
            <v:textbox inset="0,0,0,0">
              <w:txbxContent>
                <w:p>
                  <w:pPr>
                    <w:spacing w:line="284" w:lineRule="exact" w:before="0"/>
                    <w:ind w:left="0" w:right="0" w:firstLine="0"/>
                    <w:jc w:val="left"/>
                    <w:rPr>
                      <w:b/>
                      <w:sz w:val="24"/>
                    </w:rPr>
                  </w:pPr>
                  <w:r>
                    <w:rPr>
                      <w:b/>
                      <w:color w:val="EC5A4F"/>
                      <w:w w:val="105"/>
                      <w:sz w:val="24"/>
                    </w:rPr>
                    <w:t>22</w:t>
                  </w:r>
                </w:p>
              </w:txbxContent>
            </v:textbox>
            <w10:wrap type="none"/>
          </v:shape>
        </w:pict>
      </w:r>
      <w:r>
        <w:rPr>
          <w:i/>
          <w:w w:val="105"/>
          <w:sz w:val="13"/>
        </w:rPr>
        <w:t>Re Spargos Mining NL </w:t>
      </w:r>
      <w:r>
        <w:rPr>
          <w:w w:val="105"/>
          <w:sz w:val="13"/>
        </w:rPr>
        <w:t>(1990) 3 ACSR </w:t>
      </w:r>
      <w:r>
        <w:rPr>
          <w:spacing w:val="-3"/>
          <w:w w:val="105"/>
          <w:sz w:val="13"/>
        </w:rPr>
        <w:t>1, </w:t>
      </w:r>
      <w:r>
        <w:rPr>
          <w:w w:val="105"/>
          <w:sz w:val="13"/>
        </w:rPr>
        <w:t>50-1. For a full summary of facts see Ari Bergman, </w:t>
      </w:r>
      <w:r>
        <w:rPr>
          <w:i/>
          <w:w w:val="105"/>
          <w:sz w:val="13"/>
        </w:rPr>
        <w:t>Unitholder Rights Compared to Shareholder </w:t>
      </w:r>
      <w:r>
        <w:rPr>
          <w:i/>
          <w:w w:val="105"/>
          <w:sz w:val="13"/>
        </w:rPr>
        <w:t>Rights</w:t>
      </w:r>
      <w:r>
        <w:rPr>
          <w:i/>
          <w:spacing w:val="3"/>
          <w:w w:val="105"/>
          <w:sz w:val="13"/>
        </w:rPr>
        <w:t> </w:t>
      </w:r>
      <w:r>
        <w:rPr>
          <w:i/>
          <w:w w:val="105"/>
          <w:sz w:val="13"/>
        </w:rPr>
        <w:t>in</w:t>
      </w:r>
      <w:r>
        <w:rPr>
          <w:i/>
          <w:spacing w:val="4"/>
          <w:w w:val="105"/>
          <w:sz w:val="13"/>
        </w:rPr>
        <w:t> </w:t>
      </w:r>
      <w:r>
        <w:rPr>
          <w:i/>
          <w:w w:val="105"/>
          <w:sz w:val="13"/>
        </w:rPr>
        <w:t>the</w:t>
      </w:r>
      <w:r>
        <w:rPr>
          <w:i/>
          <w:spacing w:val="4"/>
          <w:w w:val="105"/>
          <w:sz w:val="13"/>
        </w:rPr>
        <w:t> </w:t>
      </w:r>
      <w:r>
        <w:rPr>
          <w:i/>
          <w:w w:val="105"/>
          <w:sz w:val="13"/>
        </w:rPr>
        <w:t>Context</w:t>
      </w:r>
      <w:r>
        <w:rPr>
          <w:i/>
          <w:spacing w:val="4"/>
          <w:w w:val="105"/>
          <w:sz w:val="13"/>
        </w:rPr>
        <w:t> </w:t>
      </w:r>
      <w:r>
        <w:rPr>
          <w:i/>
          <w:w w:val="105"/>
          <w:sz w:val="13"/>
        </w:rPr>
        <w:t>of</w:t>
      </w:r>
      <w:r>
        <w:rPr>
          <w:i/>
          <w:spacing w:val="4"/>
          <w:w w:val="105"/>
          <w:sz w:val="13"/>
        </w:rPr>
        <w:t> </w:t>
      </w:r>
      <w:r>
        <w:rPr>
          <w:i/>
          <w:w w:val="105"/>
          <w:sz w:val="13"/>
        </w:rPr>
        <w:t>Oppression</w:t>
      </w:r>
      <w:r>
        <w:rPr>
          <w:i/>
          <w:spacing w:val="5"/>
          <w:w w:val="105"/>
          <w:sz w:val="13"/>
        </w:rPr>
        <w:t> </w:t>
      </w:r>
      <w:r>
        <w:rPr>
          <w:spacing w:val="2"/>
          <w:w w:val="105"/>
          <w:sz w:val="13"/>
        </w:rPr>
        <w:t>(SJD</w:t>
      </w:r>
      <w:r>
        <w:rPr>
          <w:spacing w:val="5"/>
          <w:w w:val="105"/>
          <w:sz w:val="13"/>
        </w:rPr>
        <w:t> </w:t>
      </w:r>
      <w:r>
        <w:rPr>
          <w:w w:val="105"/>
          <w:sz w:val="13"/>
        </w:rPr>
        <w:t>Thesis,</w:t>
      </w:r>
      <w:r>
        <w:rPr>
          <w:spacing w:val="5"/>
          <w:w w:val="105"/>
          <w:sz w:val="13"/>
        </w:rPr>
        <w:t> </w:t>
      </w:r>
      <w:r>
        <w:rPr>
          <w:w w:val="105"/>
          <w:sz w:val="13"/>
        </w:rPr>
        <w:t>Monash</w:t>
      </w:r>
      <w:r>
        <w:rPr>
          <w:spacing w:val="5"/>
          <w:w w:val="105"/>
          <w:sz w:val="13"/>
        </w:rPr>
        <w:t> </w:t>
      </w:r>
      <w:r>
        <w:rPr>
          <w:w w:val="105"/>
          <w:sz w:val="13"/>
        </w:rPr>
        <w:t>University,</w:t>
      </w:r>
      <w:r>
        <w:rPr>
          <w:spacing w:val="5"/>
          <w:w w:val="105"/>
          <w:sz w:val="13"/>
        </w:rPr>
        <w:t> </w:t>
      </w:r>
      <w:r>
        <w:rPr>
          <w:w w:val="105"/>
          <w:sz w:val="13"/>
        </w:rPr>
        <w:t>forthcoming)</w:t>
      </w:r>
      <w:r>
        <w:rPr>
          <w:spacing w:val="5"/>
          <w:w w:val="105"/>
          <w:sz w:val="13"/>
        </w:rPr>
        <w:t> </w:t>
      </w:r>
      <w:r>
        <w:rPr>
          <w:w w:val="105"/>
          <w:sz w:val="13"/>
        </w:rPr>
        <w:t>120.</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11"/>
        <w:rPr>
          <w:sz w:val="17"/>
        </w:rPr>
      </w:pPr>
    </w:p>
    <w:p>
      <w:pPr>
        <w:pStyle w:val="Heading3"/>
        <w:spacing w:before="96"/>
        <w:ind w:left="1587"/>
      </w:pPr>
      <w:bookmarkStart w:name="_TOC_250006" w:id="44"/>
      <w:bookmarkEnd w:id="44"/>
      <w:r>
        <w:rPr>
          <w:w w:val="115"/>
        </w:rPr>
        <w:t>Who may apply for relief?</w:t>
      </w:r>
    </w:p>
    <w:p>
      <w:pPr>
        <w:pStyle w:val="ListParagraph"/>
        <w:numPr>
          <w:ilvl w:val="1"/>
          <w:numId w:val="3"/>
        </w:numPr>
        <w:tabs>
          <w:tab w:pos="2380" w:val="left" w:leader="none"/>
          <w:tab w:pos="2381" w:val="left" w:leader="none"/>
        </w:tabs>
        <w:spacing w:line="242" w:lineRule="auto" w:before="137" w:after="0"/>
        <w:ind w:left="2381" w:right="2011" w:hanging="794"/>
        <w:jc w:val="left"/>
        <w:rPr>
          <w:sz w:val="21"/>
        </w:rPr>
      </w:pPr>
      <w:r>
        <w:rPr>
          <w:spacing w:val="-3"/>
          <w:sz w:val="21"/>
        </w:rPr>
        <w:t>Standing </w:t>
      </w:r>
      <w:r>
        <w:rPr>
          <w:sz w:val="21"/>
        </w:rPr>
        <w:t>to </w:t>
      </w:r>
      <w:r>
        <w:rPr>
          <w:spacing w:val="-3"/>
          <w:sz w:val="21"/>
        </w:rPr>
        <w:t>bring </w:t>
      </w:r>
      <w:r>
        <w:rPr>
          <w:sz w:val="21"/>
        </w:rPr>
        <w:t>an action is </w:t>
      </w:r>
      <w:r>
        <w:rPr>
          <w:spacing w:val="-3"/>
          <w:sz w:val="21"/>
        </w:rPr>
        <w:t>covered </w:t>
      </w:r>
      <w:r>
        <w:rPr>
          <w:sz w:val="21"/>
        </w:rPr>
        <w:t>by section 234.</w:t>
      </w:r>
      <w:r>
        <w:rPr>
          <w:position w:val="7"/>
          <w:sz w:val="12"/>
        </w:rPr>
        <w:t>48 </w:t>
      </w:r>
      <w:r>
        <w:rPr>
          <w:sz w:val="21"/>
        </w:rPr>
        <w:t>This section provides </w:t>
      </w:r>
      <w:r>
        <w:rPr>
          <w:spacing w:val="-3"/>
          <w:sz w:val="21"/>
        </w:rPr>
        <w:t>that </w:t>
      </w:r>
      <w:r>
        <w:rPr>
          <w:sz w:val="21"/>
        </w:rPr>
        <w:t>the </w:t>
      </w:r>
      <w:r>
        <w:rPr>
          <w:spacing w:val="-3"/>
          <w:sz w:val="21"/>
        </w:rPr>
        <w:t>following</w:t>
      </w:r>
      <w:r>
        <w:rPr>
          <w:spacing w:val="14"/>
          <w:sz w:val="21"/>
        </w:rPr>
        <w:t> </w:t>
      </w:r>
      <w:r>
        <w:rPr>
          <w:sz w:val="21"/>
        </w:rPr>
        <w:t>types</w:t>
      </w:r>
      <w:r>
        <w:rPr>
          <w:spacing w:val="15"/>
          <w:sz w:val="21"/>
        </w:rPr>
        <w:t> </w:t>
      </w:r>
      <w:r>
        <w:rPr>
          <w:sz w:val="21"/>
        </w:rPr>
        <w:t>of</w:t>
      </w:r>
      <w:r>
        <w:rPr>
          <w:spacing w:val="14"/>
          <w:sz w:val="21"/>
        </w:rPr>
        <w:t> </w:t>
      </w:r>
      <w:r>
        <w:rPr>
          <w:spacing w:val="-3"/>
          <w:sz w:val="21"/>
        </w:rPr>
        <w:t>individuals</w:t>
      </w:r>
      <w:r>
        <w:rPr>
          <w:spacing w:val="15"/>
          <w:sz w:val="21"/>
        </w:rPr>
        <w:t> </w:t>
      </w:r>
      <w:r>
        <w:rPr>
          <w:sz w:val="21"/>
        </w:rPr>
        <w:t>can</w:t>
      </w:r>
      <w:r>
        <w:rPr>
          <w:spacing w:val="14"/>
          <w:sz w:val="21"/>
        </w:rPr>
        <w:t> </w:t>
      </w:r>
      <w:r>
        <w:rPr>
          <w:sz w:val="21"/>
        </w:rPr>
        <w:t>apply</w:t>
      </w:r>
      <w:r>
        <w:rPr>
          <w:spacing w:val="15"/>
          <w:sz w:val="21"/>
        </w:rPr>
        <w:t> </w:t>
      </w:r>
      <w:r>
        <w:rPr>
          <w:spacing w:val="-3"/>
          <w:sz w:val="21"/>
        </w:rPr>
        <w:t>for</w:t>
      </w:r>
      <w:r>
        <w:rPr>
          <w:spacing w:val="15"/>
          <w:sz w:val="21"/>
        </w:rPr>
        <w:t> </w:t>
      </w:r>
      <w:r>
        <w:rPr>
          <w:spacing w:val="-3"/>
          <w:sz w:val="21"/>
        </w:rPr>
        <w:t>relief</w:t>
      </w:r>
      <w:r>
        <w:rPr>
          <w:spacing w:val="14"/>
          <w:sz w:val="21"/>
        </w:rPr>
        <w:t> </w:t>
      </w:r>
      <w:r>
        <w:rPr>
          <w:sz w:val="21"/>
        </w:rPr>
        <w:t>in</w:t>
      </w:r>
      <w:r>
        <w:rPr>
          <w:spacing w:val="15"/>
          <w:sz w:val="21"/>
        </w:rPr>
        <w:t> </w:t>
      </w:r>
      <w:r>
        <w:rPr>
          <w:spacing w:val="-3"/>
          <w:sz w:val="21"/>
        </w:rPr>
        <w:t>relation</w:t>
      </w:r>
      <w:r>
        <w:rPr>
          <w:spacing w:val="14"/>
          <w:sz w:val="21"/>
        </w:rPr>
        <w:t> </w:t>
      </w:r>
      <w:r>
        <w:rPr>
          <w:spacing w:val="-3"/>
          <w:sz w:val="21"/>
        </w:rPr>
        <w:t>to</w:t>
      </w:r>
      <w:r>
        <w:rPr>
          <w:spacing w:val="15"/>
          <w:sz w:val="21"/>
        </w:rPr>
        <w:t> </w:t>
      </w:r>
      <w:r>
        <w:rPr>
          <w:sz w:val="21"/>
        </w:rPr>
        <w:t>a</w:t>
      </w:r>
      <w:r>
        <w:rPr>
          <w:spacing w:val="14"/>
          <w:sz w:val="21"/>
        </w:rPr>
        <w:t> </w:t>
      </w:r>
      <w:r>
        <w:rPr>
          <w:spacing w:val="-3"/>
          <w:sz w:val="21"/>
        </w:rPr>
        <w:t>company:</w:t>
      </w:r>
    </w:p>
    <w:p>
      <w:pPr>
        <w:pStyle w:val="ListParagraph"/>
        <w:numPr>
          <w:ilvl w:val="0"/>
          <w:numId w:val="20"/>
        </w:numPr>
        <w:tabs>
          <w:tab w:pos="3175" w:val="left" w:leader="none"/>
        </w:tabs>
        <w:spacing w:line="254" w:lineRule="auto" w:before="132" w:after="0"/>
        <w:ind w:left="3174" w:right="1716" w:hanging="340"/>
        <w:jc w:val="left"/>
        <w:rPr>
          <w:sz w:val="20"/>
        </w:rPr>
      </w:pPr>
      <w:r>
        <w:rPr>
          <w:w w:val="105"/>
          <w:sz w:val="20"/>
        </w:rPr>
        <w:t>a</w:t>
      </w:r>
      <w:r>
        <w:rPr>
          <w:spacing w:val="-7"/>
          <w:w w:val="105"/>
          <w:sz w:val="20"/>
        </w:rPr>
        <w:t> </w:t>
      </w:r>
      <w:r>
        <w:rPr>
          <w:w w:val="105"/>
          <w:sz w:val="20"/>
        </w:rPr>
        <w:t>member</w:t>
      </w:r>
      <w:r>
        <w:rPr>
          <w:spacing w:val="-7"/>
          <w:w w:val="105"/>
          <w:sz w:val="20"/>
        </w:rPr>
        <w:t> </w:t>
      </w:r>
      <w:r>
        <w:rPr>
          <w:w w:val="105"/>
          <w:sz w:val="20"/>
        </w:rPr>
        <w:t>of</w:t>
      </w:r>
      <w:r>
        <w:rPr>
          <w:spacing w:val="-7"/>
          <w:w w:val="105"/>
          <w:sz w:val="20"/>
        </w:rPr>
        <w:t> </w:t>
      </w:r>
      <w:r>
        <w:rPr>
          <w:w w:val="105"/>
          <w:sz w:val="20"/>
        </w:rPr>
        <w:t>the</w:t>
      </w:r>
      <w:r>
        <w:rPr>
          <w:spacing w:val="-6"/>
          <w:w w:val="105"/>
          <w:sz w:val="20"/>
        </w:rPr>
        <w:t> </w:t>
      </w:r>
      <w:r>
        <w:rPr>
          <w:spacing w:val="-4"/>
          <w:w w:val="105"/>
          <w:sz w:val="20"/>
        </w:rPr>
        <w:t>company,</w:t>
      </w:r>
      <w:r>
        <w:rPr>
          <w:spacing w:val="-7"/>
          <w:w w:val="105"/>
          <w:sz w:val="20"/>
        </w:rPr>
        <w:t> </w:t>
      </w:r>
      <w:r>
        <w:rPr>
          <w:w w:val="105"/>
          <w:sz w:val="20"/>
        </w:rPr>
        <w:t>even</w:t>
      </w:r>
      <w:r>
        <w:rPr>
          <w:spacing w:val="-7"/>
          <w:w w:val="105"/>
          <w:sz w:val="20"/>
        </w:rPr>
        <w:t> </w:t>
      </w:r>
      <w:r>
        <w:rPr>
          <w:w w:val="105"/>
          <w:sz w:val="20"/>
        </w:rPr>
        <w:t>if</w:t>
      </w:r>
      <w:r>
        <w:rPr>
          <w:spacing w:val="-7"/>
          <w:w w:val="105"/>
          <w:sz w:val="20"/>
        </w:rPr>
        <w:t> </w:t>
      </w:r>
      <w:r>
        <w:rPr>
          <w:w w:val="105"/>
          <w:sz w:val="20"/>
        </w:rPr>
        <w:t>the</w:t>
      </w:r>
      <w:r>
        <w:rPr>
          <w:spacing w:val="-6"/>
          <w:w w:val="105"/>
          <w:sz w:val="20"/>
        </w:rPr>
        <w:t> </w:t>
      </w:r>
      <w:r>
        <w:rPr>
          <w:w w:val="105"/>
          <w:sz w:val="20"/>
        </w:rPr>
        <w:t>application</w:t>
      </w:r>
      <w:r>
        <w:rPr>
          <w:spacing w:val="-7"/>
          <w:w w:val="105"/>
          <w:sz w:val="20"/>
        </w:rPr>
        <w:t> </w:t>
      </w:r>
      <w:r>
        <w:rPr>
          <w:w w:val="105"/>
          <w:sz w:val="20"/>
        </w:rPr>
        <w:t>relates</w:t>
      </w:r>
      <w:r>
        <w:rPr>
          <w:spacing w:val="-7"/>
          <w:w w:val="105"/>
          <w:sz w:val="20"/>
        </w:rPr>
        <w:t> </w:t>
      </w:r>
      <w:r>
        <w:rPr>
          <w:w w:val="105"/>
          <w:sz w:val="20"/>
        </w:rPr>
        <w:t>to</w:t>
      </w:r>
      <w:r>
        <w:rPr>
          <w:spacing w:val="-6"/>
          <w:w w:val="105"/>
          <w:sz w:val="20"/>
        </w:rPr>
        <w:t> </w:t>
      </w:r>
      <w:r>
        <w:rPr>
          <w:w w:val="105"/>
          <w:sz w:val="20"/>
        </w:rPr>
        <w:t>an</w:t>
      </w:r>
      <w:r>
        <w:rPr>
          <w:spacing w:val="-7"/>
          <w:w w:val="105"/>
          <w:sz w:val="20"/>
        </w:rPr>
        <w:t> </w:t>
      </w:r>
      <w:r>
        <w:rPr>
          <w:w w:val="105"/>
          <w:sz w:val="20"/>
        </w:rPr>
        <w:t>act</w:t>
      </w:r>
      <w:r>
        <w:rPr>
          <w:spacing w:val="-7"/>
          <w:w w:val="105"/>
          <w:sz w:val="20"/>
        </w:rPr>
        <w:t> </w:t>
      </w:r>
      <w:r>
        <w:rPr>
          <w:w w:val="105"/>
          <w:sz w:val="20"/>
        </w:rPr>
        <w:t>or</w:t>
      </w:r>
      <w:r>
        <w:rPr>
          <w:spacing w:val="-7"/>
          <w:w w:val="105"/>
          <w:sz w:val="20"/>
        </w:rPr>
        <w:t> </w:t>
      </w:r>
      <w:r>
        <w:rPr>
          <w:w w:val="105"/>
          <w:sz w:val="20"/>
        </w:rPr>
        <w:t>omission</w:t>
      </w:r>
      <w:r>
        <w:rPr>
          <w:spacing w:val="-6"/>
          <w:w w:val="105"/>
          <w:sz w:val="20"/>
        </w:rPr>
        <w:t> </w:t>
      </w:r>
      <w:r>
        <w:rPr>
          <w:w w:val="105"/>
          <w:sz w:val="20"/>
        </w:rPr>
        <w:t>that is</w:t>
      </w:r>
      <w:r>
        <w:rPr>
          <w:spacing w:val="5"/>
          <w:w w:val="105"/>
          <w:sz w:val="20"/>
        </w:rPr>
        <w:t> </w:t>
      </w:r>
      <w:r>
        <w:rPr>
          <w:w w:val="105"/>
          <w:sz w:val="20"/>
        </w:rPr>
        <w:t>against:</w:t>
      </w:r>
    </w:p>
    <w:p>
      <w:pPr>
        <w:pStyle w:val="ListParagraph"/>
        <w:numPr>
          <w:ilvl w:val="1"/>
          <w:numId w:val="20"/>
        </w:numPr>
        <w:tabs>
          <w:tab w:pos="3402" w:val="left" w:leader="none"/>
        </w:tabs>
        <w:spacing w:line="240" w:lineRule="auto" w:before="122" w:after="0"/>
        <w:ind w:left="3401" w:right="0" w:hanging="227"/>
        <w:jc w:val="left"/>
        <w:rPr>
          <w:sz w:val="20"/>
        </w:rPr>
      </w:pPr>
      <w:r>
        <w:rPr>
          <w:sz w:val="20"/>
        </w:rPr>
        <w:t>the</w:t>
      </w:r>
      <w:r>
        <w:rPr>
          <w:spacing w:val="8"/>
          <w:sz w:val="20"/>
        </w:rPr>
        <w:t> </w:t>
      </w:r>
      <w:r>
        <w:rPr>
          <w:sz w:val="20"/>
        </w:rPr>
        <w:t>member</w:t>
      </w:r>
      <w:r>
        <w:rPr>
          <w:spacing w:val="9"/>
          <w:sz w:val="20"/>
        </w:rPr>
        <w:t> </w:t>
      </w:r>
      <w:r>
        <w:rPr>
          <w:sz w:val="20"/>
        </w:rPr>
        <w:t>in</w:t>
      </w:r>
      <w:r>
        <w:rPr>
          <w:spacing w:val="9"/>
          <w:sz w:val="20"/>
        </w:rPr>
        <w:t> </w:t>
      </w:r>
      <w:r>
        <w:rPr>
          <w:sz w:val="20"/>
        </w:rPr>
        <w:t>a</w:t>
      </w:r>
      <w:r>
        <w:rPr>
          <w:spacing w:val="8"/>
          <w:sz w:val="20"/>
        </w:rPr>
        <w:t> </w:t>
      </w:r>
      <w:r>
        <w:rPr>
          <w:sz w:val="20"/>
        </w:rPr>
        <w:t>capacity</w:t>
      </w:r>
      <w:r>
        <w:rPr>
          <w:spacing w:val="9"/>
          <w:sz w:val="20"/>
        </w:rPr>
        <w:t> </w:t>
      </w:r>
      <w:r>
        <w:rPr>
          <w:sz w:val="20"/>
        </w:rPr>
        <w:t>other</w:t>
      </w:r>
      <w:r>
        <w:rPr>
          <w:spacing w:val="9"/>
          <w:sz w:val="20"/>
        </w:rPr>
        <w:t> </w:t>
      </w:r>
      <w:r>
        <w:rPr>
          <w:sz w:val="20"/>
        </w:rPr>
        <w:t>than</w:t>
      </w:r>
      <w:r>
        <w:rPr>
          <w:spacing w:val="9"/>
          <w:sz w:val="20"/>
        </w:rPr>
        <w:t> </w:t>
      </w:r>
      <w:r>
        <w:rPr>
          <w:sz w:val="20"/>
        </w:rPr>
        <w:t>as</w:t>
      </w:r>
      <w:r>
        <w:rPr>
          <w:spacing w:val="8"/>
          <w:sz w:val="20"/>
        </w:rPr>
        <w:t> </w:t>
      </w:r>
      <w:r>
        <w:rPr>
          <w:sz w:val="20"/>
        </w:rPr>
        <w:t>a</w:t>
      </w:r>
      <w:r>
        <w:rPr>
          <w:spacing w:val="9"/>
          <w:sz w:val="20"/>
        </w:rPr>
        <w:t> </w:t>
      </w:r>
      <w:r>
        <w:rPr>
          <w:sz w:val="20"/>
        </w:rPr>
        <w:t>member;</w:t>
      </w:r>
      <w:r>
        <w:rPr>
          <w:spacing w:val="9"/>
          <w:sz w:val="20"/>
        </w:rPr>
        <w:t> </w:t>
      </w:r>
      <w:r>
        <w:rPr>
          <w:sz w:val="20"/>
        </w:rPr>
        <w:t>or</w:t>
      </w:r>
    </w:p>
    <w:p>
      <w:pPr>
        <w:pStyle w:val="ListParagraph"/>
        <w:numPr>
          <w:ilvl w:val="1"/>
          <w:numId w:val="20"/>
        </w:numPr>
        <w:tabs>
          <w:tab w:pos="3402" w:val="left" w:leader="none"/>
        </w:tabs>
        <w:spacing w:line="240" w:lineRule="auto" w:before="136" w:after="0"/>
        <w:ind w:left="3401" w:right="0" w:hanging="227"/>
        <w:jc w:val="left"/>
        <w:rPr>
          <w:sz w:val="20"/>
        </w:rPr>
      </w:pPr>
      <w:r>
        <w:rPr>
          <w:sz w:val="20"/>
        </w:rPr>
        <w:t>another member in their capacity as a</w:t>
      </w:r>
      <w:r>
        <w:rPr>
          <w:spacing w:val="14"/>
          <w:sz w:val="20"/>
        </w:rPr>
        <w:t> </w:t>
      </w:r>
      <w:r>
        <w:rPr>
          <w:sz w:val="20"/>
        </w:rPr>
        <w:t>member;</w:t>
      </w:r>
    </w:p>
    <w:p>
      <w:pPr>
        <w:pStyle w:val="ListParagraph"/>
        <w:numPr>
          <w:ilvl w:val="0"/>
          <w:numId w:val="20"/>
        </w:numPr>
        <w:tabs>
          <w:tab w:pos="3175" w:val="left" w:leader="none"/>
        </w:tabs>
        <w:spacing w:line="254" w:lineRule="auto" w:before="136" w:after="0"/>
        <w:ind w:left="3174" w:right="2307" w:hanging="340"/>
        <w:jc w:val="left"/>
        <w:rPr>
          <w:sz w:val="20"/>
        </w:rPr>
      </w:pPr>
      <w:r>
        <w:rPr>
          <w:w w:val="105"/>
          <w:sz w:val="20"/>
        </w:rPr>
        <w:t>a</w:t>
      </w:r>
      <w:r>
        <w:rPr>
          <w:spacing w:val="-7"/>
          <w:w w:val="105"/>
          <w:sz w:val="20"/>
        </w:rPr>
        <w:t> </w:t>
      </w:r>
      <w:r>
        <w:rPr>
          <w:w w:val="105"/>
          <w:sz w:val="20"/>
        </w:rPr>
        <w:t>person</w:t>
      </w:r>
      <w:r>
        <w:rPr>
          <w:spacing w:val="-6"/>
          <w:w w:val="105"/>
          <w:sz w:val="20"/>
        </w:rPr>
        <w:t> </w:t>
      </w:r>
      <w:r>
        <w:rPr>
          <w:w w:val="105"/>
          <w:sz w:val="20"/>
        </w:rPr>
        <w:t>who</w:t>
      </w:r>
      <w:r>
        <w:rPr>
          <w:spacing w:val="-7"/>
          <w:w w:val="105"/>
          <w:sz w:val="20"/>
        </w:rPr>
        <w:t> </w:t>
      </w:r>
      <w:r>
        <w:rPr>
          <w:w w:val="105"/>
          <w:sz w:val="20"/>
        </w:rPr>
        <w:t>has</w:t>
      </w:r>
      <w:r>
        <w:rPr>
          <w:spacing w:val="-6"/>
          <w:w w:val="105"/>
          <w:sz w:val="20"/>
        </w:rPr>
        <w:t> </w:t>
      </w:r>
      <w:r>
        <w:rPr>
          <w:w w:val="105"/>
          <w:sz w:val="20"/>
        </w:rPr>
        <w:t>been</w:t>
      </w:r>
      <w:r>
        <w:rPr>
          <w:spacing w:val="-6"/>
          <w:w w:val="105"/>
          <w:sz w:val="20"/>
        </w:rPr>
        <w:t> </w:t>
      </w:r>
      <w:r>
        <w:rPr>
          <w:w w:val="105"/>
          <w:sz w:val="20"/>
        </w:rPr>
        <w:t>removed</w:t>
      </w:r>
      <w:r>
        <w:rPr>
          <w:spacing w:val="-7"/>
          <w:w w:val="105"/>
          <w:sz w:val="20"/>
        </w:rPr>
        <w:t> </w:t>
      </w:r>
      <w:r>
        <w:rPr>
          <w:w w:val="105"/>
          <w:sz w:val="20"/>
        </w:rPr>
        <w:t>from</w:t>
      </w:r>
      <w:r>
        <w:rPr>
          <w:spacing w:val="-6"/>
          <w:w w:val="105"/>
          <w:sz w:val="20"/>
        </w:rPr>
        <w:t> </w:t>
      </w:r>
      <w:r>
        <w:rPr>
          <w:w w:val="105"/>
          <w:sz w:val="20"/>
        </w:rPr>
        <w:t>the</w:t>
      </w:r>
      <w:r>
        <w:rPr>
          <w:spacing w:val="-6"/>
          <w:w w:val="105"/>
          <w:sz w:val="20"/>
        </w:rPr>
        <w:t> </w:t>
      </w:r>
      <w:r>
        <w:rPr>
          <w:w w:val="105"/>
          <w:sz w:val="20"/>
        </w:rPr>
        <w:t>register</w:t>
      </w:r>
      <w:r>
        <w:rPr>
          <w:spacing w:val="-7"/>
          <w:w w:val="105"/>
          <w:sz w:val="20"/>
        </w:rPr>
        <w:t> </w:t>
      </w:r>
      <w:r>
        <w:rPr>
          <w:w w:val="105"/>
          <w:sz w:val="20"/>
        </w:rPr>
        <w:t>of</w:t>
      </w:r>
      <w:r>
        <w:rPr>
          <w:spacing w:val="-6"/>
          <w:w w:val="105"/>
          <w:sz w:val="20"/>
        </w:rPr>
        <w:t> </w:t>
      </w:r>
      <w:r>
        <w:rPr>
          <w:w w:val="105"/>
          <w:sz w:val="20"/>
        </w:rPr>
        <w:t>members</w:t>
      </w:r>
      <w:r>
        <w:rPr>
          <w:spacing w:val="-6"/>
          <w:w w:val="105"/>
          <w:sz w:val="20"/>
        </w:rPr>
        <w:t> </w:t>
      </w:r>
      <w:r>
        <w:rPr>
          <w:w w:val="105"/>
          <w:sz w:val="20"/>
        </w:rPr>
        <w:t>because</w:t>
      </w:r>
      <w:r>
        <w:rPr>
          <w:spacing w:val="-7"/>
          <w:w w:val="105"/>
          <w:sz w:val="20"/>
        </w:rPr>
        <w:t> </w:t>
      </w:r>
      <w:r>
        <w:rPr>
          <w:w w:val="105"/>
          <w:sz w:val="20"/>
        </w:rPr>
        <w:t>of</w:t>
      </w:r>
      <w:r>
        <w:rPr>
          <w:spacing w:val="-6"/>
          <w:w w:val="105"/>
          <w:sz w:val="20"/>
        </w:rPr>
        <w:t> </w:t>
      </w:r>
      <w:r>
        <w:rPr>
          <w:w w:val="105"/>
          <w:sz w:val="20"/>
        </w:rPr>
        <w:t>a selective reduction of</w:t>
      </w:r>
      <w:r>
        <w:rPr>
          <w:spacing w:val="14"/>
          <w:w w:val="105"/>
          <w:sz w:val="20"/>
        </w:rPr>
        <w:t> </w:t>
      </w:r>
      <w:r>
        <w:rPr>
          <w:w w:val="105"/>
          <w:sz w:val="20"/>
        </w:rPr>
        <w:t>capital;</w:t>
      </w:r>
    </w:p>
    <w:p>
      <w:pPr>
        <w:pStyle w:val="ListParagraph"/>
        <w:numPr>
          <w:ilvl w:val="0"/>
          <w:numId w:val="20"/>
        </w:numPr>
        <w:tabs>
          <w:tab w:pos="3175" w:val="left" w:leader="none"/>
        </w:tabs>
        <w:spacing w:line="254" w:lineRule="auto" w:before="122" w:after="0"/>
        <w:ind w:left="3174" w:right="1751" w:hanging="340"/>
        <w:jc w:val="left"/>
        <w:rPr>
          <w:sz w:val="20"/>
        </w:rPr>
      </w:pPr>
      <w:r>
        <w:rPr>
          <w:w w:val="105"/>
          <w:sz w:val="20"/>
        </w:rPr>
        <w:t>a</w:t>
      </w:r>
      <w:r>
        <w:rPr>
          <w:spacing w:val="-7"/>
          <w:w w:val="105"/>
          <w:sz w:val="20"/>
        </w:rPr>
        <w:t> </w:t>
      </w:r>
      <w:r>
        <w:rPr>
          <w:w w:val="105"/>
          <w:sz w:val="20"/>
        </w:rPr>
        <w:t>person</w:t>
      </w:r>
      <w:r>
        <w:rPr>
          <w:spacing w:val="-6"/>
          <w:w w:val="105"/>
          <w:sz w:val="20"/>
        </w:rPr>
        <w:t> </w:t>
      </w:r>
      <w:r>
        <w:rPr>
          <w:w w:val="105"/>
          <w:sz w:val="20"/>
        </w:rPr>
        <w:t>who</w:t>
      </w:r>
      <w:r>
        <w:rPr>
          <w:spacing w:val="-7"/>
          <w:w w:val="105"/>
          <w:sz w:val="20"/>
        </w:rPr>
        <w:t> </w:t>
      </w:r>
      <w:r>
        <w:rPr>
          <w:w w:val="105"/>
          <w:sz w:val="20"/>
        </w:rPr>
        <w:t>has</w:t>
      </w:r>
      <w:r>
        <w:rPr>
          <w:spacing w:val="-6"/>
          <w:w w:val="105"/>
          <w:sz w:val="20"/>
        </w:rPr>
        <w:t> </w:t>
      </w:r>
      <w:r>
        <w:rPr>
          <w:w w:val="105"/>
          <w:sz w:val="20"/>
        </w:rPr>
        <w:t>ceased</w:t>
      </w:r>
      <w:r>
        <w:rPr>
          <w:spacing w:val="-6"/>
          <w:w w:val="105"/>
          <w:sz w:val="20"/>
        </w:rPr>
        <w:t> </w:t>
      </w:r>
      <w:r>
        <w:rPr>
          <w:w w:val="105"/>
          <w:sz w:val="20"/>
        </w:rPr>
        <w:t>to</w:t>
      </w:r>
      <w:r>
        <w:rPr>
          <w:spacing w:val="-7"/>
          <w:w w:val="105"/>
          <w:sz w:val="20"/>
        </w:rPr>
        <w:t> </w:t>
      </w:r>
      <w:r>
        <w:rPr>
          <w:w w:val="105"/>
          <w:sz w:val="20"/>
        </w:rPr>
        <w:t>be</w:t>
      </w:r>
      <w:r>
        <w:rPr>
          <w:spacing w:val="-6"/>
          <w:w w:val="105"/>
          <w:sz w:val="20"/>
        </w:rPr>
        <w:t> </w:t>
      </w:r>
      <w:r>
        <w:rPr>
          <w:w w:val="105"/>
          <w:sz w:val="20"/>
        </w:rPr>
        <w:t>a</w:t>
      </w:r>
      <w:r>
        <w:rPr>
          <w:spacing w:val="-7"/>
          <w:w w:val="105"/>
          <w:sz w:val="20"/>
        </w:rPr>
        <w:t> </w:t>
      </w:r>
      <w:r>
        <w:rPr>
          <w:w w:val="105"/>
          <w:sz w:val="20"/>
        </w:rPr>
        <w:t>member</w:t>
      </w:r>
      <w:r>
        <w:rPr>
          <w:spacing w:val="-6"/>
          <w:w w:val="105"/>
          <w:sz w:val="20"/>
        </w:rPr>
        <w:t> </w:t>
      </w:r>
      <w:r>
        <w:rPr>
          <w:w w:val="105"/>
          <w:sz w:val="20"/>
        </w:rPr>
        <w:t>of</w:t>
      </w:r>
      <w:r>
        <w:rPr>
          <w:spacing w:val="-6"/>
          <w:w w:val="105"/>
          <w:sz w:val="20"/>
        </w:rPr>
        <w:t> </w:t>
      </w:r>
      <w:r>
        <w:rPr>
          <w:w w:val="105"/>
          <w:sz w:val="20"/>
        </w:rPr>
        <w:t>the</w:t>
      </w:r>
      <w:r>
        <w:rPr>
          <w:spacing w:val="-7"/>
          <w:w w:val="105"/>
          <w:sz w:val="20"/>
        </w:rPr>
        <w:t> </w:t>
      </w:r>
      <w:r>
        <w:rPr>
          <w:w w:val="105"/>
          <w:sz w:val="20"/>
        </w:rPr>
        <w:t>company</w:t>
      </w:r>
      <w:r>
        <w:rPr>
          <w:spacing w:val="-6"/>
          <w:w w:val="105"/>
          <w:sz w:val="20"/>
        </w:rPr>
        <w:t> </w:t>
      </w:r>
      <w:r>
        <w:rPr>
          <w:w w:val="105"/>
          <w:sz w:val="20"/>
        </w:rPr>
        <w:t>if</w:t>
      </w:r>
      <w:r>
        <w:rPr>
          <w:spacing w:val="-7"/>
          <w:w w:val="105"/>
          <w:sz w:val="20"/>
        </w:rPr>
        <w:t> </w:t>
      </w:r>
      <w:r>
        <w:rPr>
          <w:w w:val="105"/>
          <w:sz w:val="20"/>
        </w:rPr>
        <w:t>the</w:t>
      </w:r>
      <w:r>
        <w:rPr>
          <w:spacing w:val="-6"/>
          <w:w w:val="105"/>
          <w:sz w:val="20"/>
        </w:rPr>
        <w:t> </w:t>
      </w:r>
      <w:r>
        <w:rPr>
          <w:w w:val="105"/>
          <w:sz w:val="20"/>
        </w:rPr>
        <w:t>application</w:t>
      </w:r>
      <w:r>
        <w:rPr>
          <w:spacing w:val="-6"/>
          <w:w w:val="105"/>
          <w:sz w:val="20"/>
        </w:rPr>
        <w:t> </w:t>
      </w:r>
      <w:r>
        <w:rPr>
          <w:w w:val="105"/>
          <w:sz w:val="20"/>
        </w:rPr>
        <w:t>relates to the circumstances in which they ceased to be a</w:t>
      </w:r>
      <w:r>
        <w:rPr>
          <w:spacing w:val="25"/>
          <w:w w:val="105"/>
          <w:sz w:val="20"/>
        </w:rPr>
        <w:t> </w:t>
      </w:r>
      <w:r>
        <w:rPr>
          <w:w w:val="105"/>
          <w:sz w:val="20"/>
        </w:rPr>
        <w:t>member;</w:t>
      </w:r>
    </w:p>
    <w:p>
      <w:pPr>
        <w:pStyle w:val="ListParagraph"/>
        <w:numPr>
          <w:ilvl w:val="0"/>
          <w:numId w:val="20"/>
        </w:numPr>
        <w:tabs>
          <w:tab w:pos="3175" w:val="left" w:leader="none"/>
        </w:tabs>
        <w:spacing w:line="254" w:lineRule="auto" w:before="123" w:after="0"/>
        <w:ind w:left="3174" w:right="2262" w:hanging="340"/>
        <w:jc w:val="left"/>
        <w:rPr>
          <w:sz w:val="20"/>
        </w:rPr>
      </w:pPr>
      <w:r>
        <w:rPr>
          <w:sz w:val="20"/>
        </w:rPr>
        <w:t>a person to whom a share in the company has been transmitted by will or by operation of law;</w:t>
      </w:r>
      <w:r>
        <w:rPr>
          <w:spacing w:val="25"/>
          <w:sz w:val="20"/>
        </w:rPr>
        <w:t> </w:t>
      </w:r>
      <w:r>
        <w:rPr>
          <w:sz w:val="20"/>
        </w:rPr>
        <w:t>or</w:t>
      </w:r>
    </w:p>
    <w:p>
      <w:pPr>
        <w:pStyle w:val="ListParagraph"/>
        <w:numPr>
          <w:ilvl w:val="0"/>
          <w:numId w:val="20"/>
        </w:numPr>
        <w:tabs>
          <w:tab w:pos="3175" w:val="left" w:leader="none"/>
        </w:tabs>
        <w:spacing w:line="254" w:lineRule="auto" w:before="122" w:after="0"/>
        <w:ind w:left="3174" w:right="2214" w:hanging="340"/>
        <w:jc w:val="left"/>
        <w:rPr>
          <w:sz w:val="20"/>
        </w:rPr>
      </w:pPr>
      <w:r>
        <w:rPr>
          <w:sz w:val="20"/>
        </w:rPr>
        <w:t>a person whom ASIC thinks appropriate having regard to investigations it has conducted or is conducting</w:t>
      </w:r>
      <w:r>
        <w:rPr>
          <w:spacing w:val="35"/>
          <w:sz w:val="20"/>
        </w:rPr>
        <w:t> </w:t>
      </w:r>
      <w:r>
        <w:rPr>
          <w:sz w:val="20"/>
        </w:rPr>
        <w:t>into:</w:t>
      </w:r>
    </w:p>
    <w:p>
      <w:pPr>
        <w:pStyle w:val="ListParagraph"/>
        <w:numPr>
          <w:ilvl w:val="1"/>
          <w:numId w:val="20"/>
        </w:numPr>
        <w:tabs>
          <w:tab w:pos="3402" w:val="left" w:leader="none"/>
        </w:tabs>
        <w:spacing w:line="240" w:lineRule="auto" w:before="122" w:after="0"/>
        <w:ind w:left="3401" w:right="0" w:hanging="227"/>
        <w:jc w:val="left"/>
        <w:rPr>
          <w:sz w:val="20"/>
        </w:rPr>
      </w:pPr>
      <w:r>
        <w:rPr>
          <w:sz w:val="20"/>
        </w:rPr>
        <w:t>the </w:t>
      </w:r>
      <w:r>
        <w:rPr>
          <w:spacing w:val="-3"/>
          <w:sz w:val="20"/>
        </w:rPr>
        <w:t>company’s </w:t>
      </w:r>
      <w:r>
        <w:rPr>
          <w:sz w:val="20"/>
        </w:rPr>
        <w:t>affairs;</w:t>
      </w:r>
      <w:r>
        <w:rPr>
          <w:spacing w:val="28"/>
          <w:sz w:val="20"/>
        </w:rPr>
        <w:t> </w:t>
      </w:r>
      <w:r>
        <w:rPr>
          <w:sz w:val="20"/>
        </w:rPr>
        <w:t>or</w:t>
      </w:r>
    </w:p>
    <w:p>
      <w:pPr>
        <w:pStyle w:val="ListParagraph"/>
        <w:numPr>
          <w:ilvl w:val="1"/>
          <w:numId w:val="20"/>
        </w:numPr>
        <w:tabs>
          <w:tab w:pos="3402" w:val="left" w:leader="none"/>
        </w:tabs>
        <w:spacing w:line="240" w:lineRule="auto" w:before="136" w:after="0"/>
        <w:ind w:left="3401" w:right="0" w:hanging="227"/>
        <w:jc w:val="left"/>
        <w:rPr>
          <w:sz w:val="11"/>
        </w:rPr>
      </w:pPr>
      <w:r>
        <w:rPr>
          <w:w w:val="105"/>
          <w:sz w:val="20"/>
        </w:rPr>
        <w:t>matters connected with the </w:t>
      </w:r>
      <w:r>
        <w:rPr>
          <w:spacing w:val="-3"/>
          <w:w w:val="105"/>
          <w:sz w:val="20"/>
        </w:rPr>
        <w:t>company’s</w:t>
      </w:r>
      <w:r>
        <w:rPr>
          <w:spacing w:val="24"/>
          <w:w w:val="105"/>
          <w:sz w:val="20"/>
        </w:rPr>
        <w:t> </w:t>
      </w:r>
      <w:r>
        <w:rPr>
          <w:w w:val="105"/>
          <w:sz w:val="20"/>
        </w:rPr>
        <w:t>affairs.</w:t>
      </w:r>
      <w:r>
        <w:rPr>
          <w:w w:val="105"/>
          <w:position w:val="7"/>
          <w:sz w:val="11"/>
        </w:rPr>
        <w:t>49</w:t>
      </w:r>
    </w:p>
    <w:p>
      <w:pPr>
        <w:pStyle w:val="ListParagraph"/>
        <w:numPr>
          <w:ilvl w:val="1"/>
          <w:numId w:val="3"/>
        </w:numPr>
        <w:tabs>
          <w:tab w:pos="2381" w:val="left" w:leader="none"/>
          <w:tab w:pos="2382" w:val="left" w:leader="none"/>
        </w:tabs>
        <w:spacing w:line="242" w:lineRule="auto" w:before="127" w:after="0"/>
        <w:ind w:left="2381" w:right="2142" w:hanging="794"/>
        <w:jc w:val="left"/>
        <w:rPr>
          <w:sz w:val="21"/>
        </w:rPr>
      </w:pPr>
      <w:r>
        <w:rPr>
          <w:sz w:val="21"/>
        </w:rPr>
        <w:t>While this </w:t>
      </w:r>
      <w:r>
        <w:rPr>
          <w:spacing w:val="-3"/>
          <w:sz w:val="21"/>
        </w:rPr>
        <w:t>provision </w:t>
      </w:r>
      <w:r>
        <w:rPr>
          <w:sz w:val="21"/>
        </w:rPr>
        <w:t>is broad in </w:t>
      </w:r>
      <w:r>
        <w:rPr>
          <w:spacing w:val="-3"/>
          <w:sz w:val="21"/>
        </w:rPr>
        <w:t>scope, several </w:t>
      </w:r>
      <w:r>
        <w:rPr>
          <w:spacing w:val="-2"/>
          <w:sz w:val="21"/>
        </w:rPr>
        <w:t>common </w:t>
      </w:r>
      <w:r>
        <w:rPr>
          <w:sz w:val="21"/>
        </w:rPr>
        <w:t>law </w:t>
      </w:r>
      <w:r>
        <w:rPr>
          <w:spacing w:val="-3"/>
          <w:sz w:val="21"/>
        </w:rPr>
        <w:t>principles limiting </w:t>
      </w:r>
      <w:r>
        <w:rPr>
          <w:sz w:val="21"/>
        </w:rPr>
        <w:t>it </w:t>
      </w:r>
      <w:r>
        <w:rPr>
          <w:spacing w:val="-3"/>
          <w:sz w:val="21"/>
        </w:rPr>
        <w:t>have </w:t>
      </w:r>
      <w:r>
        <w:rPr>
          <w:sz w:val="21"/>
        </w:rPr>
        <w:t>developed,</w:t>
      </w:r>
      <w:r>
        <w:rPr>
          <w:spacing w:val="8"/>
          <w:sz w:val="21"/>
        </w:rPr>
        <w:t> </w:t>
      </w:r>
      <w:r>
        <w:rPr>
          <w:spacing w:val="-3"/>
          <w:sz w:val="21"/>
        </w:rPr>
        <w:t>including:</w:t>
      </w:r>
    </w:p>
    <w:p>
      <w:pPr>
        <w:spacing w:before="131"/>
        <w:ind w:left="2834" w:right="0" w:firstLine="0"/>
        <w:jc w:val="left"/>
        <w:rPr>
          <w:sz w:val="20"/>
        </w:rPr>
      </w:pPr>
      <w:r>
        <w:rPr>
          <w:w w:val="105"/>
          <w:sz w:val="20"/>
        </w:rPr>
        <w:t>unregistered purchasers lack standing</w:t>
      </w:r>
    </w:p>
    <w:p>
      <w:pPr>
        <w:spacing w:line="254" w:lineRule="auto" w:before="136"/>
        <w:ind w:left="2834" w:right="1647" w:firstLine="0"/>
        <w:jc w:val="left"/>
        <w:rPr>
          <w:sz w:val="20"/>
        </w:rPr>
      </w:pPr>
      <w:r>
        <w:rPr>
          <w:w w:val="105"/>
          <w:sz w:val="20"/>
        </w:rPr>
        <w:t>applicants with </w:t>
      </w:r>
      <w:r>
        <w:rPr>
          <w:spacing w:val="-3"/>
          <w:w w:val="105"/>
          <w:sz w:val="20"/>
        </w:rPr>
        <w:t>collateral </w:t>
      </w:r>
      <w:r>
        <w:rPr>
          <w:w w:val="105"/>
          <w:sz w:val="20"/>
        </w:rPr>
        <w:t>purposes may be denied standing, as may those who come to the court with unclean hands</w:t>
      </w:r>
    </w:p>
    <w:p>
      <w:pPr>
        <w:spacing w:before="123"/>
        <w:ind w:left="2834" w:right="0" w:firstLine="0"/>
        <w:jc w:val="left"/>
        <w:rPr>
          <w:sz w:val="11"/>
        </w:rPr>
      </w:pPr>
      <w:r>
        <w:rPr>
          <w:sz w:val="20"/>
        </w:rPr>
        <w:t>when the company is in liquidation, the liquidator is the appropriate plaintiff.</w:t>
      </w:r>
      <w:r>
        <w:rPr>
          <w:position w:val="7"/>
          <w:sz w:val="11"/>
        </w:rPr>
        <w:t>50</w:t>
      </w:r>
    </w:p>
    <w:p>
      <w:pPr>
        <w:pStyle w:val="Heading3"/>
        <w:spacing w:before="194"/>
        <w:ind w:left="1587"/>
      </w:pPr>
      <w:bookmarkStart w:name="_TOC_250005" w:id="45"/>
      <w:bookmarkEnd w:id="45"/>
      <w:r>
        <w:rPr>
          <w:w w:val="110"/>
        </w:rPr>
        <w:t>What constitutes oppression?</w:t>
      </w:r>
    </w:p>
    <w:p>
      <w:pPr>
        <w:pStyle w:val="ListParagraph"/>
        <w:numPr>
          <w:ilvl w:val="1"/>
          <w:numId w:val="3"/>
        </w:numPr>
        <w:tabs>
          <w:tab w:pos="2381" w:val="left" w:leader="none"/>
          <w:tab w:pos="2382" w:val="left" w:leader="none"/>
        </w:tabs>
        <w:spacing w:line="242" w:lineRule="auto" w:before="137" w:after="0"/>
        <w:ind w:left="2381" w:right="2463" w:hanging="794"/>
        <w:jc w:val="left"/>
        <w:rPr>
          <w:sz w:val="12"/>
        </w:rPr>
      </w:pPr>
      <w:r>
        <w:rPr>
          <w:sz w:val="21"/>
        </w:rPr>
        <w:t>Numerous reported cases </w:t>
      </w:r>
      <w:r>
        <w:rPr>
          <w:spacing w:val="-3"/>
          <w:sz w:val="21"/>
        </w:rPr>
        <w:t>have </w:t>
      </w:r>
      <w:r>
        <w:rPr>
          <w:sz w:val="21"/>
        </w:rPr>
        <w:t>defined </w:t>
      </w:r>
      <w:r>
        <w:rPr>
          <w:spacing w:val="-3"/>
          <w:sz w:val="21"/>
        </w:rPr>
        <w:t>oppressive, unfairly prejudicial </w:t>
      </w:r>
      <w:r>
        <w:rPr>
          <w:sz w:val="21"/>
        </w:rPr>
        <w:t>or </w:t>
      </w:r>
      <w:r>
        <w:rPr>
          <w:spacing w:val="-3"/>
          <w:sz w:val="21"/>
        </w:rPr>
        <w:t>unfairly discriminatory </w:t>
      </w:r>
      <w:r>
        <w:rPr>
          <w:sz w:val="21"/>
        </w:rPr>
        <w:t>conduct under Part</w:t>
      </w:r>
      <w:r>
        <w:rPr>
          <w:spacing w:val="40"/>
          <w:sz w:val="21"/>
        </w:rPr>
        <w:t> </w:t>
      </w:r>
      <w:r>
        <w:rPr>
          <w:spacing w:val="-11"/>
          <w:sz w:val="21"/>
        </w:rPr>
        <w:t>2F.1.</w:t>
      </w:r>
      <w:r>
        <w:rPr>
          <w:spacing w:val="-11"/>
          <w:position w:val="7"/>
          <w:sz w:val="12"/>
        </w:rPr>
        <w:t>51</w:t>
      </w:r>
    </w:p>
    <w:p>
      <w:pPr>
        <w:pStyle w:val="ListParagraph"/>
        <w:numPr>
          <w:ilvl w:val="1"/>
          <w:numId w:val="3"/>
        </w:numPr>
        <w:tabs>
          <w:tab w:pos="2380" w:val="left" w:leader="none"/>
          <w:tab w:pos="2381" w:val="left" w:leader="none"/>
        </w:tabs>
        <w:spacing w:line="242" w:lineRule="auto" w:before="123" w:after="0"/>
        <w:ind w:left="2380" w:right="1631" w:hanging="793"/>
        <w:jc w:val="left"/>
        <w:rPr>
          <w:sz w:val="12"/>
        </w:rPr>
      </w:pPr>
      <w:r>
        <w:rPr>
          <w:spacing w:val="-2"/>
          <w:w w:val="105"/>
          <w:sz w:val="21"/>
        </w:rPr>
        <w:t>Relief </w:t>
      </w:r>
      <w:r>
        <w:rPr>
          <w:w w:val="105"/>
          <w:sz w:val="21"/>
        </w:rPr>
        <w:t>is </w:t>
      </w:r>
      <w:r>
        <w:rPr>
          <w:spacing w:val="-2"/>
          <w:w w:val="105"/>
          <w:sz w:val="21"/>
        </w:rPr>
        <w:t>not </w:t>
      </w:r>
      <w:r>
        <w:rPr>
          <w:spacing w:val="-3"/>
          <w:w w:val="105"/>
          <w:sz w:val="21"/>
        </w:rPr>
        <w:t>available </w:t>
      </w:r>
      <w:r>
        <w:rPr>
          <w:w w:val="105"/>
          <w:sz w:val="21"/>
        </w:rPr>
        <w:t>merely because a member disagrees or is dissatisfied with the </w:t>
      </w:r>
      <w:r>
        <w:rPr>
          <w:spacing w:val="-3"/>
          <w:w w:val="105"/>
          <w:sz w:val="21"/>
        </w:rPr>
        <w:t>management </w:t>
      </w:r>
      <w:r>
        <w:rPr>
          <w:w w:val="105"/>
          <w:sz w:val="21"/>
        </w:rPr>
        <w:t>of the </w:t>
      </w:r>
      <w:r>
        <w:rPr>
          <w:spacing w:val="-3"/>
          <w:w w:val="105"/>
          <w:sz w:val="21"/>
        </w:rPr>
        <w:t>company </w:t>
      </w:r>
      <w:r>
        <w:rPr>
          <w:w w:val="105"/>
          <w:sz w:val="21"/>
        </w:rPr>
        <w:t>or dissatisfied with their own position </w:t>
      </w:r>
      <w:r>
        <w:rPr>
          <w:spacing w:val="-5"/>
          <w:w w:val="105"/>
          <w:sz w:val="21"/>
        </w:rPr>
        <w:t>‘or </w:t>
      </w:r>
      <w:r>
        <w:rPr>
          <w:w w:val="105"/>
          <w:sz w:val="21"/>
        </w:rPr>
        <w:t>the fact </w:t>
      </w:r>
      <w:r>
        <w:rPr>
          <w:spacing w:val="-3"/>
          <w:w w:val="105"/>
          <w:sz w:val="21"/>
        </w:rPr>
        <w:t>that </w:t>
      </w:r>
      <w:r>
        <w:rPr>
          <w:w w:val="105"/>
          <w:sz w:val="21"/>
        </w:rPr>
        <w:t>they </w:t>
      </w:r>
      <w:r>
        <w:rPr>
          <w:spacing w:val="-3"/>
          <w:w w:val="105"/>
          <w:sz w:val="21"/>
        </w:rPr>
        <w:t>cannot control </w:t>
      </w:r>
      <w:r>
        <w:rPr>
          <w:w w:val="105"/>
          <w:sz w:val="21"/>
        </w:rPr>
        <w:t>the </w:t>
      </w:r>
      <w:r>
        <w:rPr>
          <w:spacing w:val="-3"/>
          <w:w w:val="105"/>
          <w:sz w:val="21"/>
        </w:rPr>
        <w:t>management </w:t>
      </w:r>
      <w:r>
        <w:rPr>
          <w:w w:val="105"/>
          <w:sz w:val="21"/>
        </w:rPr>
        <w:t>of the </w:t>
      </w:r>
      <w:r>
        <w:rPr>
          <w:spacing w:val="-4"/>
          <w:w w:val="105"/>
          <w:sz w:val="21"/>
        </w:rPr>
        <w:t>company. </w:t>
      </w:r>
      <w:r>
        <w:rPr>
          <w:spacing w:val="-3"/>
          <w:w w:val="105"/>
          <w:sz w:val="21"/>
        </w:rPr>
        <w:t>Something </w:t>
      </w:r>
      <w:r>
        <w:rPr>
          <w:w w:val="105"/>
          <w:sz w:val="21"/>
        </w:rPr>
        <w:t>more </w:t>
      </w:r>
      <w:r>
        <w:rPr>
          <w:spacing w:val="-3"/>
          <w:w w:val="105"/>
          <w:sz w:val="21"/>
        </w:rPr>
        <w:t>than </w:t>
      </w:r>
      <w:r>
        <w:rPr>
          <w:w w:val="105"/>
          <w:sz w:val="21"/>
        </w:rPr>
        <w:t>this is</w:t>
      </w:r>
      <w:r>
        <w:rPr>
          <w:spacing w:val="24"/>
          <w:w w:val="105"/>
          <w:sz w:val="21"/>
        </w:rPr>
        <w:t> </w:t>
      </w:r>
      <w:r>
        <w:rPr>
          <w:spacing w:val="-4"/>
          <w:w w:val="105"/>
          <w:sz w:val="21"/>
        </w:rPr>
        <w:t>required.’</w:t>
      </w:r>
      <w:r>
        <w:rPr>
          <w:spacing w:val="-4"/>
          <w:w w:val="105"/>
          <w:position w:val="7"/>
          <w:sz w:val="12"/>
        </w:rPr>
        <w:t>52</w:t>
      </w:r>
    </w:p>
    <w:p>
      <w:pPr>
        <w:pStyle w:val="ListParagraph"/>
        <w:numPr>
          <w:ilvl w:val="1"/>
          <w:numId w:val="3"/>
        </w:numPr>
        <w:tabs>
          <w:tab w:pos="2381" w:val="left" w:leader="none"/>
          <w:tab w:pos="2382" w:val="left" w:leader="none"/>
        </w:tabs>
        <w:spacing w:line="242" w:lineRule="auto" w:before="123" w:after="0"/>
        <w:ind w:left="2381" w:right="1669" w:hanging="794"/>
        <w:jc w:val="left"/>
        <w:rPr>
          <w:sz w:val="21"/>
        </w:rPr>
      </w:pPr>
      <w:r>
        <w:rPr>
          <w:spacing w:val="-4"/>
          <w:sz w:val="21"/>
        </w:rPr>
        <w:t>Chief </w:t>
      </w:r>
      <w:r>
        <w:rPr>
          <w:sz w:val="21"/>
        </w:rPr>
        <w:t>Justice </w:t>
      </w:r>
      <w:r>
        <w:rPr>
          <w:spacing w:val="-3"/>
          <w:sz w:val="21"/>
        </w:rPr>
        <w:t>Spigelman </w:t>
      </w:r>
      <w:r>
        <w:rPr>
          <w:sz w:val="21"/>
        </w:rPr>
        <w:t>in </w:t>
      </w:r>
      <w:r>
        <w:rPr>
          <w:i/>
          <w:sz w:val="21"/>
        </w:rPr>
        <w:t>Fexuto </w:t>
      </w:r>
      <w:r>
        <w:rPr>
          <w:i/>
          <w:spacing w:val="3"/>
          <w:sz w:val="21"/>
        </w:rPr>
        <w:t>Pty </w:t>
      </w:r>
      <w:r>
        <w:rPr>
          <w:i/>
          <w:spacing w:val="-4"/>
          <w:sz w:val="21"/>
        </w:rPr>
        <w:t>Ltd </w:t>
      </w:r>
      <w:r>
        <w:rPr>
          <w:i/>
          <w:sz w:val="21"/>
        </w:rPr>
        <w:t>v </w:t>
      </w:r>
      <w:r>
        <w:rPr>
          <w:i/>
          <w:spacing w:val="-3"/>
          <w:sz w:val="21"/>
        </w:rPr>
        <w:t>Bosnjak </w:t>
      </w:r>
      <w:r>
        <w:rPr>
          <w:i/>
          <w:sz w:val="21"/>
        </w:rPr>
        <w:t>Holdings </w:t>
      </w:r>
      <w:r>
        <w:rPr>
          <w:i/>
          <w:spacing w:val="3"/>
          <w:sz w:val="21"/>
        </w:rPr>
        <w:t>Pty </w:t>
      </w:r>
      <w:r>
        <w:rPr>
          <w:i/>
          <w:spacing w:val="-4"/>
          <w:sz w:val="21"/>
        </w:rPr>
        <w:t>Ltd </w:t>
      </w:r>
      <w:r>
        <w:rPr>
          <w:sz w:val="21"/>
        </w:rPr>
        <w:t>stated </w:t>
      </w:r>
      <w:r>
        <w:rPr>
          <w:spacing w:val="-3"/>
          <w:sz w:val="21"/>
        </w:rPr>
        <w:t>that while ‘irreconcilable differences may </w:t>
      </w:r>
      <w:r>
        <w:rPr>
          <w:sz w:val="21"/>
        </w:rPr>
        <w:t>establish a basis </w:t>
      </w:r>
      <w:r>
        <w:rPr>
          <w:spacing w:val="-3"/>
          <w:sz w:val="21"/>
        </w:rPr>
        <w:t>for winding </w:t>
      </w:r>
      <w:r>
        <w:rPr>
          <w:spacing w:val="-4"/>
          <w:sz w:val="21"/>
        </w:rPr>
        <w:t>up, </w:t>
      </w:r>
      <w:r>
        <w:rPr>
          <w:sz w:val="21"/>
        </w:rPr>
        <w:t>they do </w:t>
      </w:r>
      <w:r>
        <w:rPr>
          <w:spacing w:val="-2"/>
          <w:sz w:val="21"/>
        </w:rPr>
        <w:t>not </w:t>
      </w:r>
      <w:r>
        <w:rPr>
          <w:sz w:val="21"/>
        </w:rPr>
        <w:t>of themselves </w:t>
      </w:r>
      <w:r>
        <w:rPr>
          <w:spacing w:val="-3"/>
          <w:sz w:val="21"/>
        </w:rPr>
        <w:t>constitute </w:t>
      </w:r>
      <w:r>
        <w:rPr>
          <w:sz w:val="21"/>
        </w:rPr>
        <w:t>oppression or </w:t>
      </w:r>
      <w:r>
        <w:rPr>
          <w:spacing w:val="-4"/>
          <w:sz w:val="21"/>
        </w:rPr>
        <w:t>unfair prejudice’.</w:t>
      </w:r>
      <w:r>
        <w:rPr>
          <w:spacing w:val="-4"/>
          <w:position w:val="7"/>
          <w:sz w:val="12"/>
        </w:rPr>
        <w:t>53 </w:t>
      </w:r>
      <w:r>
        <w:rPr>
          <w:spacing w:val="-3"/>
          <w:sz w:val="21"/>
        </w:rPr>
        <w:t>According to</w:t>
      </w:r>
      <w:r>
        <w:rPr>
          <w:spacing w:val="33"/>
          <w:sz w:val="21"/>
        </w:rPr>
        <w:t> </w:t>
      </w:r>
      <w:r>
        <w:rPr>
          <w:spacing w:val="-3"/>
          <w:sz w:val="21"/>
        </w:rPr>
        <w:t>Brockett:</w:t>
      </w:r>
    </w:p>
    <w:p>
      <w:pPr>
        <w:spacing w:line="254" w:lineRule="auto" w:before="133"/>
        <w:ind w:left="2834" w:right="1786" w:firstLine="0"/>
        <w:jc w:val="left"/>
        <w:rPr>
          <w:sz w:val="11"/>
        </w:rPr>
      </w:pPr>
      <w:r>
        <w:rPr>
          <w:w w:val="105"/>
          <w:sz w:val="20"/>
        </w:rPr>
        <w:t>the courts have held that oppression connotes a lack of probity and fair dealing</w:t>
      </w:r>
      <w:r>
        <w:rPr>
          <w:w w:val="105"/>
          <w:position w:val="7"/>
          <w:sz w:val="11"/>
        </w:rPr>
        <w:t>54 </w:t>
      </w:r>
      <w:r>
        <w:rPr>
          <w:w w:val="105"/>
          <w:sz w:val="20"/>
        </w:rPr>
        <w:t>(although this not a necessary condition),</w:t>
      </w:r>
      <w:r>
        <w:rPr>
          <w:w w:val="105"/>
          <w:position w:val="7"/>
          <w:sz w:val="11"/>
        </w:rPr>
        <w:t>55 </w:t>
      </w:r>
      <w:r>
        <w:rPr>
          <w:w w:val="105"/>
          <w:sz w:val="20"/>
        </w:rPr>
        <w:t>is something that is burdensome, harsh or wrongful,</w:t>
      </w:r>
      <w:r>
        <w:rPr>
          <w:w w:val="105"/>
          <w:position w:val="7"/>
          <w:sz w:val="11"/>
        </w:rPr>
        <w:t>56 </w:t>
      </w:r>
      <w:r>
        <w:rPr>
          <w:w w:val="105"/>
          <w:sz w:val="20"/>
        </w:rPr>
        <w:t>or is inequitable or unjust,</w:t>
      </w:r>
      <w:r>
        <w:rPr>
          <w:w w:val="105"/>
          <w:position w:val="7"/>
          <w:sz w:val="11"/>
        </w:rPr>
        <w:t>57 </w:t>
      </w:r>
      <w:r>
        <w:rPr>
          <w:w w:val="105"/>
          <w:sz w:val="20"/>
        </w:rPr>
        <w:t>or exhibits commercial unfairness.</w:t>
      </w:r>
      <w:r>
        <w:rPr>
          <w:w w:val="105"/>
          <w:position w:val="7"/>
          <w:sz w:val="11"/>
        </w:rPr>
        <w:t>58</w:t>
      </w:r>
    </w:p>
    <w:p>
      <w:pPr>
        <w:pStyle w:val="BodyText"/>
        <w:rPr>
          <w:sz w:val="20"/>
        </w:rPr>
      </w:pPr>
    </w:p>
    <w:p>
      <w:pPr>
        <w:pStyle w:val="BodyText"/>
        <w:spacing w:before="5"/>
        <w:rPr>
          <w:sz w:val="10"/>
        </w:rPr>
      </w:pPr>
      <w:r>
        <w:rPr/>
        <w:pict>
          <v:line style="position:absolute;mso-position-horizontal-relative:page;mso-position-vertical-relative:paragraph;z-index:800;mso-wrap-distance-left:0;mso-wrap-distance-right:0" from="79.370003pt,8.817622pt" to="515.905003pt,8.817622pt" stroked="true" strokeweight="1pt" strokecolor="#f9ceca">
            <v:stroke dashstyle="solid"/>
            <w10:wrap type="topAndBottom"/>
          </v:line>
        </w:pict>
      </w:r>
    </w:p>
    <w:p>
      <w:pPr>
        <w:pStyle w:val="ListParagraph"/>
        <w:numPr>
          <w:ilvl w:val="0"/>
          <w:numId w:val="19"/>
        </w:numPr>
        <w:tabs>
          <w:tab w:pos="2380" w:val="left" w:leader="none"/>
          <w:tab w:pos="2382" w:val="left" w:leader="none"/>
        </w:tabs>
        <w:spacing w:line="240" w:lineRule="auto" w:before="117" w:after="0"/>
        <w:ind w:left="1587" w:right="2735" w:firstLine="0"/>
        <w:jc w:val="left"/>
        <w:rPr>
          <w:sz w:val="13"/>
        </w:rPr>
      </w:pPr>
      <w:r>
        <w:rPr>
          <w:sz w:val="13"/>
        </w:rPr>
        <w:t>R P Austin and I M Ramsay, </w:t>
      </w:r>
      <w:r>
        <w:rPr>
          <w:i/>
          <w:sz w:val="13"/>
        </w:rPr>
        <w:t>Ford’s Principles of Corporations Law </w:t>
      </w:r>
      <w:r>
        <w:rPr>
          <w:spacing w:val="2"/>
          <w:sz w:val="13"/>
        </w:rPr>
        <w:t>(LexisNexis </w:t>
      </w:r>
      <w:r>
        <w:rPr>
          <w:sz w:val="13"/>
        </w:rPr>
        <w:t>Butterworths, 15th ed, 2013) </w:t>
      </w:r>
      <w:r>
        <w:rPr>
          <w:spacing w:val="-3"/>
          <w:sz w:val="13"/>
        </w:rPr>
        <w:t>714  </w:t>
      </w:r>
      <w:r>
        <w:rPr>
          <w:spacing w:val="2"/>
          <w:sz w:val="13"/>
        </w:rPr>
        <w:t>[10.440].          </w:t>
      </w:r>
      <w:r>
        <w:rPr>
          <w:sz w:val="13"/>
        </w:rPr>
        <w:t>49</w:t>
        <w:tab/>
        <w:t>Ibid </w:t>
      </w:r>
      <w:r>
        <w:rPr>
          <w:spacing w:val="-3"/>
          <w:sz w:val="13"/>
        </w:rPr>
        <w:t>714-15</w:t>
      </w:r>
      <w:r>
        <w:rPr>
          <w:spacing w:val="13"/>
          <w:sz w:val="13"/>
        </w:rPr>
        <w:t> </w:t>
      </w:r>
      <w:r>
        <w:rPr>
          <w:spacing w:val="2"/>
          <w:sz w:val="13"/>
        </w:rPr>
        <w:t>[10.440].</w:t>
      </w:r>
    </w:p>
    <w:p>
      <w:pPr>
        <w:tabs>
          <w:tab w:pos="2380" w:val="left" w:leader="none"/>
        </w:tabs>
        <w:spacing w:before="3"/>
        <w:ind w:left="1587" w:right="0" w:firstLine="0"/>
        <w:jc w:val="left"/>
        <w:rPr>
          <w:sz w:val="13"/>
        </w:rPr>
      </w:pPr>
      <w:r>
        <w:rPr>
          <w:w w:val="105"/>
          <w:sz w:val="13"/>
        </w:rPr>
        <w:t>50</w:t>
        <w:tab/>
        <w:t>Ibid </w:t>
      </w:r>
      <w:r>
        <w:rPr>
          <w:spacing w:val="-4"/>
          <w:w w:val="105"/>
          <w:sz w:val="13"/>
        </w:rPr>
        <w:t>715</w:t>
      </w:r>
      <w:r>
        <w:rPr>
          <w:spacing w:val="9"/>
          <w:w w:val="105"/>
          <w:sz w:val="13"/>
        </w:rPr>
        <w:t> </w:t>
      </w:r>
      <w:r>
        <w:rPr>
          <w:spacing w:val="2"/>
          <w:w w:val="105"/>
          <w:sz w:val="13"/>
        </w:rPr>
        <w:t>[10.440].</w:t>
      </w:r>
    </w:p>
    <w:p>
      <w:pPr>
        <w:pStyle w:val="ListParagraph"/>
        <w:numPr>
          <w:ilvl w:val="0"/>
          <w:numId w:val="21"/>
        </w:numPr>
        <w:tabs>
          <w:tab w:pos="2380" w:val="left" w:leader="none"/>
          <w:tab w:pos="2382" w:val="left" w:leader="none"/>
        </w:tabs>
        <w:spacing w:line="240" w:lineRule="auto" w:before="1" w:after="0"/>
        <w:ind w:left="2381" w:right="0" w:hanging="794"/>
        <w:jc w:val="left"/>
        <w:rPr>
          <w:sz w:val="13"/>
        </w:rPr>
      </w:pPr>
      <w:r>
        <w:rPr>
          <w:w w:val="105"/>
          <w:sz w:val="13"/>
        </w:rPr>
        <w:t>Ibid</w:t>
      </w:r>
      <w:r>
        <w:rPr>
          <w:spacing w:val="5"/>
          <w:w w:val="105"/>
          <w:sz w:val="13"/>
        </w:rPr>
        <w:t> </w:t>
      </w:r>
      <w:r>
        <w:rPr>
          <w:w w:val="105"/>
          <w:sz w:val="13"/>
        </w:rPr>
        <w:t>720</w:t>
      </w:r>
      <w:r>
        <w:rPr>
          <w:spacing w:val="6"/>
          <w:w w:val="105"/>
          <w:sz w:val="13"/>
        </w:rPr>
        <w:t> </w:t>
      </w:r>
      <w:r>
        <w:rPr>
          <w:w w:val="105"/>
          <w:sz w:val="13"/>
        </w:rPr>
        <w:t>[10.450];</w:t>
      </w:r>
      <w:r>
        <w:rPr>
          <w:spacing w:val="5"/>
          <w:w w:val="105"/>
          <w:sz w:val="13"/>
        </w:rPr>
        <w:t> </w:t>
      </w:r>
      <w:r>
        <w:rPr>
          <w:w w:val="105"/>
          <w:sz w:val="13"/>
        </w:rPr>
        <w:t>Richard</w:t>
      </w:r>
      <w:r>
        <w:rPr>
          <w:spacing w:val="6"/>
          <w:w w:val="105"/>
          <w:sz w:val="13"/>
        </w:rPr>
        <w:t> </w:t>
      </w:r>
      <w:r>
        <w:rPr>
          <w:w w:val="105"/>
          <w:sz w:val="13"/>
        </w:rPr>
        <w:t>Brockett,</w:t>
      </w:r>
      <w:r>
        <w:rPr>
          <w:spacing w:val="5"/>
          <w:w w:val="105"/>
          <w:sz w:val="13"/>
        </w:rPr>
        <w:t> </w:t>
      </w:r>
      <w:r>
        <w:rPr>
          <w:spacing w:val="2"/>
          <w:w w:val="105"/>
          <w:sz w:val="13"/>
        </w:rPr>
        <w:t>‘The</w:t>
      </w:r>
      <w:r>
        <w:rPr>
          <w:spacing w:val="6"/>
          <w:w w:val="105"/>
          <w:sz w:val="13"/>
        </w:rPr>
        <w:t> </w:t>
      </w:r>
      <w:r>
        <w:rPr>
          <w:w w:val="105"/>
          <w:sz w:val="13"/>
        </w:rPr>
        <w:t>Valuation</w:t>
      </w:r>
      <w:r>
        <w:rPr>
          <w:spacing w:val="5"/>
          <w:w w:val="105"/>
          <w:sz w:val="13"/>
        </w:rPr>
        <w:t> </w:t>
      </w:r>
      <w:r>
        <w:rPr>
          <w:w w:val="105"/>
          <w:sz w:val="13"/>
        </w:rPr>
        <w:t>of</w:t>
      </w:r>
      <w:r>
        <w:rPr>
          <w:spacing w:val="6"/>
          <w:w w:val="105"/>
          <w:sz w:val="13"/>
        </w:rPr>
        <w:t> </w:t>
      </w:r>
      <w:r>
        <w:rPr>
          <w:w w:val="105"/>
          <w:sz w:val="13"/>
        </w:rPr>
        <w:t>Minority</w:t>
      </w:r>
      <w:r>
        <w:rPr>
          <w:spacing w:val="5"/>
          <w:w w:val="105"/>
          <w:sz w:val="13"/>
        </w:rPr>
        <w:t> </w:t>
      </w:r>
      <w:r>
        <w:rPr>
          <w:w w:val="105"/>
          <w:sz w:val="13"/>
        </w:rPr>
        <w:t>Shareholdings</w:t>
      </w:r>
      <w:r>
        <w:rPr>
          <w:spacing w:val="6"/>
          <w:w w:val="105"/>
          <w:sz w:val="13"/>
        </w:rPr>
        <w:t> </w:t>
      </w:r>
      <w:r>
        <w:rPr>
          <w:w w:val="105"/>
          <w:sz w:val="13"/>
        </w:rPr>
        <w:t>in</w:t>
      </w:r>
      <w:r>
        <w:rPr>
          <w:spacing w:val="5"/>
          <w:w w:val="105"/>
          <w:sz w:val="13"/>
        </w:rPr>
        <w:t> </w:t>
      </w:r>
      <w:r>
        <w:rPr>
          <w:w w:val="105"/>
          <w:sz w:val="13"/>
        </w:rPr>
        <w:t>an</w:t>
      </w:r>
      <w:r>
        <w:rPr>
          <w:spacing w:val="6"/>
          <w:w w:val="105"/>
          <w:sz w:val="13"/>
        </w:rPr>
        <w:t> </w:t>
      </w:r>
      <w:r>
        <w:rPr>
          <w:w w:val="105"/>
          <w:sz w:val="13"/>
        </w:rPr>
        <w:t>Oppression</w:t>
      </w:r>
      <w:r>
        <w:rPr>
          <w:spacing w:val="6"/>
          <w:w w:val="105"/>
          <w:sz w:val="13"/>
        </w:rPr>
        <w:t> </w:t>
      </w:r>
      <w:r>
        <w:rPr>
          <w:w w:val="105"/>
          <w:sz w:val="13"/>
        </w:rPr>
        <w:t>Context</w:t>
      </w:r>
      <w:r>
        <w:rPr>
          <w:spacing w:val="5"/>
          <w:w w:val="105"/>
          <w:sz w:val="13"/>
        </w:rPr>
        <w:t> </w:t>
      </w:r>
      <w:r>
        <w:rPr>
          <w:w w:val="105"/>
          <w:sz w:val="13"/>
        </w:rPr>
        <w:t>–</w:t>
      </w:r>
      <w:r>
        <w:rPr>
          <w:spacing w:val="6"/>
          <w:w w:val="105"/>
          <w:sz w:val="13"/>
        </w:rPr>
        <w:t> </w:t>
      </w:r>
      <w:r>
        <w:rPr>
          <w:w w:val="105"/>
          <w:sz w:val="13"/>
        </w:rPr>
        <w:t>A</w:t>
      </w:r>
      <w:r>
        <w:rPr>
          <w:spacing w:val="5"/>
          <w:w w:val="105"/>
          <w:sz w:val="13"/>
        </w:rPr>
        <w:t> </w:t>
      </w:r>
      <w:r>
        <w:rPr>
          <w:w w:val="105"/>
          <w:sz w:val="13"/>
        </w:rPr>
        <w:t>Contemporary</w:t>
      </w:r>
      <w:r>
        <w:rPr>
          <w:spacing w:val="6"/>
          <w:w w:val="105"/>
          <w:sz w:val="13"/>
        </w:rPr>
        <w:t> </w:t>
      </w:r>
      <w:r>
        <w:rPr>
          <w:w w:val="105"/>
          <w:sz w:val="13"/>
        </w:rPr>
        <w:t>Review’</w:t>
      </w:r>
      <w:r>
        <w:rPr>
          <w:spacing w:val="5"/>
          <w:w w:val="105"/>
          <w:sz w:val="13"/>
        </w:rPr>
        <w:t> </w:t>
      </w:r>
      <w:r>
        <w:rPr>
          <w:w w:val="105"/>
          <w:sz w:val="13"/>
        </w:rPr>
        <w:t>(2012)</w:t>
      </w:r>
    </w:p>
    <w:p>
      <w:pPr>
        <w:spacing w:before="1"/>
        <w:ind w:left="2381" w:right="0" w:firstLine="0"/>
        <w:jc w:val="left"/>
        <w:rPr>
          <w:sz w:val="13"/>
        </w:rPr>
      </w:pPr>
      <w:r>
        <w:rPr>
          <w:w w:val="105"/>
          <w:sz w:val="13"/>
        </w:rPr>
        <w:t>24.2 </w:t>
      </w:r>
      <w:r>
        <w:rPr>
          <w:i/>
          <w:w w:val="105"/>
          <w:sz w:val="13"/>
        </w:rPr>
        <w:t>Bond Law Review </w:t>
      </w:r>
      <w:r>
        <w:rPr>
          <w:w w:val="105"/>
          <w:sz w:val="13"/>
        </w:rPr>
        <w:t>101, 105.</w:t>
      </w:r>
    </w:p>
    <w:p>
      <w:pPr>
        <w:pStyle w:val="ListParagraph"/>
        <w:numPr>
          <w:ilvl w:val="0"/>
          <w:numId w:val="21"/>
        </w:numPr>
        <w:tabs>
          <w:tab w:pos="2380" w:val="left" w:leader="none"/>
          <w:tab w:pos="2382" w:val="left" w:leader="none"/>
        </w:tabs>
        <w:spacing w:line="240" w:lineRule="auto" w:before="2" w:after="0"/>
        <w:ind w:left="2381" w:right="1921" w:hanging="794"/>
        <w:jc w:val="left"/>
        <w:rPr>
          <w:sz w:val="13"/>
        </w:rPr>
      </w:pPr>
      <w:r>
        <w:rPr>
          <w:w w:val="105"/>
          <w:sz w:val="13"/>
        </w:rPr>
        <w:t>Richard Brockett, </w:t>
      </w:r>
      <w:r>
        <w:rPr>
          <w:spacing w:val="2"/>
          <w:w w:val="105"/>
          <w:sz w:val="13"/>
        </w:rPr>
        <w:t>‘The </w:t>
      </w:r>
      <w:r>
        <w:rPr>
          <w:w w:val="105"/>
          <w:sz w:val="13"/>
        </w:rPr>
        <w:t>Valuation of Minority Shareholdings in an Oppression Context - a Contemporary Review’ (2012) 24.2 </w:t>
      </w:r>
      <w:r>
        <w:rPr>
          <w:i/>
          <w:w w:val="105"/>
          <w:sz w:val="13"/>
        </w:rPr>
        <w:t>Bond Law </w:t>
      </w:r>
      <w:r>
        <w:rPr>
          <w:i/>
          <w:w w:val="105"/>
          <w:sz w:val="13"/>
        </w:rPr>
        <w:t>Review</w:t>
      </w:r>
      <w:r>
        <w:rPr>
          <w:i/>
          <w:spacing w:val="4"/>
          <w:w w:val="105"/>
          <w:sz w:val="13"/>
        </w:rPr>
        <w:t> </w:t>
      </w:r>
      <w:r>
        <w:rPr>
          <w:w w:val="105"/>
          <w:sz w:val="13"/>
        </w:rPr>
        <w:t>105.</w:t>
      </w:r>
    </w:p>
    <w:p>
      <w:pPr>
        <w:tabs>
          <w:tab w:pos="2380" w:val="left" w:leader="none"/>
        </w:tabs>
        <w:spacing w:before="2"/>
        <w:ind w:left="1587" w:right="0" w:firstLine="0"/>
        <w:jc w:val="left"/>
        <w:rPr>
          <w:sz w:val="13"/>
        </w:rPr>
      </w:pPr>
      <w:r>
        <w:rPr>
          <w:w w:val="105"/>
          <w:sz w:val="13"/>
        </w:rPr>
        <w:t>53</w:t>
        <w:tab/>
        <w:t>(2001) 37 ACSR 672,</w:t>
      </w:r>
      <w:r>
        <w:rPr>
          <w:spacing w:val="18"/>
          <w:w w:val="105"/>
          <w:sz w:val="13"/>
        </w:rPr>
        <w:t> </w:t>
      </w:r>
      <w:r>
        <w:rPr>
          <w:spacing w:val="3"/>
          <w:w w:val="105"/>
          <w:sz w:val="13"/>
        </w:rPr>
        <w:t>[89].</w:t>
      </w:r>
    </w:p>
    <w:p>
      <w:pPr>
        <w:pStyle w:val="ListParagraph"/>
        <w:numPr>
          <w:ilvl w:val="0"/>
          <w:numId w:val="22"/>
        </w:numPr>
        <w:tabs>
          <w:tab w:pos="2380" w:val="left" w:leader="none"/>
          <w:tab w:pos="2382" w:val="left" w:leader="none"/>
        </w:tabs>
        <w:spacing w:line="240" w:lineRule="auto" w:before="2" w:after="0"/>
        <w:ind w:left="2381" w:right="0" w:hanging="794"/>
        <w:jc w:val="left"/>
        <w:rPr>
          <w:sz w:val="13"/>
        </w:rPr>
      </w:pPr>
      <w:r>
        <w:rPr>
          <w:i/>
          <w:w w:val="105"/>
          <w:sz w:val="13"/>
        </w:rPr>
        <w:t>Scottish</w:t>
      </w:r>
      <w:r>
        <w:rPr>
          <w:i/>
          <w:spacing w:val="3"/>
          <w:w w:val="105"/>
          <w:sz w:val="13"/>
        </w:rPr>
        <w:t> </w:t>
      </w:r>
      <w:r>
        <w:rPr>
          <w:i/>
          <w:w w:val="105"/>
          <w:sz w:val="13"/>
        </w:rPr>
        <w:t>Co-op</w:t>
      </w:r>
      <w:r>
        <w:rPr>
          <w:i/>
          <w:spacing w:val="4"/>
          <w:w w:val="105"/>
          <w:sz w:val="13"/>
        </w:rPr>
        <w:t> </w:t>
      </w:r>
      <w:r>
        <w:rPr>
          <w:i/>
          <w:w w:val="105"/>
          <w:sz w:val="13"/>
        </w:rPr>
        <w:t>Wholesale</w:t>
      </w:r>
      <w:r>
        <w:rPr>
          <w:i/>
          <w:spacing w:val="4"/>
          <w:w w:val="105"/>
          <w:sz w:val="13"/>
        </w:rPr>
        <w:t> </w:t>
      </w:r>
      <w:r>
        <w:rPr>
          <w:i/>
          <w:w w:val="105"/>
          <w:sz w:val="13"/>
        </w:rPr>
        <w:t>Society</w:t>
      </w:r>
      <w:r>
        <w:rPr>
          <w:i/>
          <w:spacing w:val="4"/>
          <w:w w:val="105"/>
          <w:sz w:val="13"/>
        </w:rPr>
        <w:t> </w:t>
      </w:r>
      <w:r>
        <w:rPr>
          <w:i/>
          <w:w w:val="105"/>
          <w:sz w:val="13"/>
        </w:rPr>
        <w:t>Ltd</w:t>
      </w:r>
      <w:r>
        <w:rPr>
          <w:i/>
          <w:spacing w:val="4"/>
          <w:w w:val="105"/>
          <w:sz w:val="13"/>
        </w:rPr>
        <w:t> </w:t>
      </w:r>
      <w:r>
        <w:rPr>
          <w:i/>
          <w:w w:val="105"/>
          <w:sz w:val="13"/>
        </w:rPr>
        <w:t>v</w:t>
      </w:r>
      <w:r>
        <w:rPr>
          <w:i/>
          <w:spacing w:val="4"/>
          <w:w w:val="105"/>
          <w:sz w:val="13"/>
        </w:rPr>
        <w:t> </w:t>
      </w:r>
      <w:r>
        <w:rPr>
          <w:i/>
          <w:w w:val="105"/>
          <w:sz w:val="13"/>
        </w:rPr>
        <w:t>Meyer</w:t>
      </w:r>
      <w:r>
        <w:rPr>
          <w:i/>
          <w:spacing w:val="5"/>
          <w:w w:val="105"/>
          <w:sz w:val="13"/>
        </w:rPr>
        <w:t> </w:t>
      </w:r>
      <w:r>
        <w:rPr>
          <w:w w:val="105"/>
          <w:sz w:val="13"/>
        </w:rPr>
        <w:t>[1959]</w:t>
      </w:r>
      <w:r>
        <w:rPr>
          <w:spacing w:val="5"/>
          <w:w w:val="105"/>
          <w:sz w:val="13"/>
        </w:rPr>
        <w:t> </w:t>
      </w:r>
      <w:r>
        <w:rPr>
          <w:w w:val="105"/>
          <w:sz w:val="13"/>
        </w:rPr>
        <w:t>AC</w:t>
      </w:r>
      <w:r>
        <w:rPr>
          <w:spacing w:val="5"/>
          <w:w w:val="105"/>
          <w:sz w:val="13"/>
        </w:rPr>
        <w:t> </w:t>
      </w:r>
      <w:r>
        <w:rPr>
          <w:w w:val="105"/>
          <w:sz w:val="13"/>
        </w:rPr>
        <w:t>324,</w:t>
      </w:r>
      <w:r>
        <w:rPr>
          <w:spacing w:val="5"/>
          <w:w w:val="105"/>
          <w:sz w:val="13"/>
        </w:rPr>
        <w:t> </w:t>
      </w:r>
      <w:r>
        <w:rPr>
          <w:w w:val="105"/>
          <w:sz w:val="13"/>
        </w:rPr>
        <w:t>363.</w:t>
      </w:r>
    </w:p>
    <w:p>
      <w:pPr>
        <w:pStyle w:val="ListParagraph"/>
        <w:numPr>
          <w:ilvl w:val="0"/>
          <w:numId w:val="22"/>
        </w:numPr>
        <w:tabs>
          <w:tab w:pos="2380" w:val="left" w:leader="none"/>
          <w:tab w:pos="2382" w:val="left" w:leader="none"/>
        </w:tabs>
        <w:spacing w:line="240" w:lineRule="auto" w:before="1" w:after="0"/>
        <w:ind w:left="2381" w:right="0" w:hanging="794"/>
        <w:jc w:val="left"/>
        <w:rPr>
          <w:sz w:val="13"/>
        </w:rPr>
      </w:pPr>
      <w:r>
        <w:rPr>
          <w:i/>
          <w:w w:val="105"/>
          <w:sz w:val="13"/>
        </w:rPr>
        <w:t>Campbell v Backoffice Investments </w:t>
      </w:r>
      <w:r>
        <w:rPr>
          <w:i/>
          <w:spacing w:val="3"/>
          <w:w w:val="105"/>
          <w:sz w:val="13"/>
        </w:rPr>
        <w:t>Pty </w:t>
      </w:r>
      <w:r>
        <w:rPr>
          <w:i/>
          <w:w w:val="105"/>
          <w:sz w:val="13"/>
        </w:rPr>
        <w:t>Ltd </w:t>
      </w:r>
      <w:r>
        <w:rPr>
          <w:spacing w:val="2"/>
          <w:w w:val="105"/>
          <w:sz w:val="13"/>
        </w:rPr>
        <w:t>(2009) </w:t>
      </w:r>
      <w:r>
        <w:rPr>
          <w:w w:val="105"/>
          <w:sz w:val="13"/>
        </w:rPr>
        <w:t>238 CLR 304,</w:t>
      </w:r>
      <w:r>
        <w:rPr>
          <w:spacing w:val="6"/>
          <w:w w:val="105"/>
          <w:sz w:val="13"/>
        </w:rPr>
        <w:t> </w:t>
      </w:r>
      <w:r>
        <w:rPr>
          <w:w w:val="105"/>
          <w:sz w:val="13"/>
        </w:rPr>
        <w:t>360.</w:t>
      </w:r>
    </w:p>
    <w:p>
      <w:pPr>
        <w:pStyle w:val="ListParagraph"/>
        <w:numPr>
          <w:ilvl w:val="0"/>
          <w:numId w:val="22"/>
        </w:numPr>
        <w:tabs>
          <w:tab w:pos="2380" w:val="left" w:leader="none"/>
          <w:tab w:pos="2382" w:val="left" w:leader="none"/>
        </w:tabs>
        <w:spacing w:line="240" w:lineRule="auto" w:before="1" w:after="0"/>
        <w:ind w:left="2381" w:right="0" w:hanging="794"/>
        <w:jc w:val="left"/>
        <w:rPr>
          <w:sz w:val="13"/>
        </w:rPr>
      </w:pPr>
      <w:r>
        <w:rPr>
          <w:i/>
          <w:w w:val="105"/>
          <w:sz w:val="13"/>
        </w:rPr>
        <w:t>Scottish</w:t>
      </w:r>
      <w:r>
        <w:rPr>
          <w:i/>
          <w:spacing w:val="3"/>
          <w:w w:val="105"/>
          <w:sz w:val="13"/>
        </w:rPr>
        <w:t> </w:t>
      </w:r>
      <w:r>
        <w:rPr>
          <w:i/>
          <w:w w:val="105"/>
          <w:sz w:val="13"/>
        </w:rPr>
        <w:t>Co-op</w:t>
      </w:r>
      <w:r>
        <w:rPr>
          <w:i/>
          <w:spacing w:val="4"/>
          <w:w w:val="105"/>
          <w:sz w:val="13"/>
        </w:rPr>
        <w:t> </w:t>
      </w:r>
      <w:r>
        <w:rPr>
          <w:i/>
          <w:w w:val="105"/>
          <w:sz w:val="13"/>
        </w:rPr>
        <w:t>Wholesale</w:t>
      </w:r>
      <w:r>
        <w:rPr>
          <w:i/>
          <w:spacing w:val="4"/>
          <w:w w:val="105"/>
          <w:sz w:val="13"/>
        </w:rPr>
        <w:t> </w:t>
      </w:r>
      <w:r>
        <w:rPr>
          <w:i/>
          <w:w w:val="105"/>
          <w:sz w:val="13"/>
        </w:rPr>
        <w:t>Society</w:t>
      </w:r>
      <w:r>
        <w:rPr>
          <w:i/>
          <w:spacing w:val="4"/>
          <w:w w:val="105"/>
          <w:sz w:val="13"/>
        </w:rPr>
        <w:t> </w:t>
      </w:r>
      <w:r>
        <w:rPr>
          <w:i/>
          <w:w w:val="105"/>
          <w:sz w:val="13"/>
        </w:rPr>
        <w:t>Ltd</w:t>
      </w:r>
      <w:r>
        <w:rPr>
          <w:i/>
          <w:spacing w:val="4"/>
          <w:w w:val="105"/>
          <w:sz w:val="13"/>
        </w:rPr>
        <w:t> </w:t>
      </w:r>
      <w:r>
        <w:rPr>
          <w:i/>
          <w:w w:val="105"/>
          <w:sz w:val="13"/>
        </w:rPr>
        <w:t>v</w:t>
      </w:r>
      <w:r>
        <w:rPr>
          <w:i/>
          <w:spacing w:val="4"/>
          <w:w w:val="105"/>
          <w:sz w:val="13"/>
        </w:rPr>
        <w:t> </w:t>
      </w:r>
      <w:r>
        <w:rPr>
          <w:i/>
          <w:w w:val="105"/>
          <w:sz w:val="13"/>
        </w:rPr>
        <w:t>Meyer</w:t>
      </w:r>
      <w:r>
        <w:rPr>
          <w:i/>
          <w:spacing w:val="5"/>
          <w:w w:val="105"/>
          <w:sz w:val="13"/>
        </w:rPr>
        <w:t> </w:t>
      </w:r>
      <w:r>
        <w:rPr>
          <w:w w:val="105"/>
          <w:sz w:val="13"/>
        </w:rPr>
        <w:t>[1959]</w:t>
      </w:r>
      <w:r>
        <w:rPr>
          <w:spacing w:val="5"/>
          <w:w w:val="105"/>
          <w:sz w:val="13"/>
        </w:rPr>
        <w:t> </w:t>
      </w:r>
      <w:r>
        <w:rPr>
          <w:w w:val="105"/>
          <w:sz w:val="13"/>
        </w:rPr>
        <w:t>AC</w:t>
      </w:r>
      <w:r>
        <w:rPr>
          <w:spacing w:val="5"/>
          <w:w w:val="105"/>
          <w:sz w:val="13"/>
        </w:rPr>
        <w:t> </w:t>
      </w:r>
      <w:r>
        <w:rPr>
          <w:w w:val="105"/>
          <w:sz w:val="13"/>
        </w:rPr>
        <w:t>324,</w:t>
      </w:r>
      <w:r>
        <w:rPr>
          <w:spacing w:val="4"/>
          <w:w w:val="105"/>
          <w:sz w:val="13"/>
        </w:rPr>
        <w:t> </w:t>
      </w:r>
      <w:r>
        <w:rPr>
          <w:w w:val="105"/>
          <w:sz w:val="13"/>
        </w:rPr>
        <w:t>342.</w:t>
      </w:r>
    </w:p>
    <w:p>
      <w:pPr>
        <w:pStyle w:val="ListParagraph"/>
        <w:numPr>
          <w:ilvl w:val="0"/>
          <w:numId w:val="22"/>
        </w:numPr>
        <w:tabs>
          <w:tab w:pos="2381" w:val="left" w:leader="none"/>
          <w:tab w:pos="2382" w:val="left" w:leader="none"/>
        </w:tabs>
        <w:spacing w:line="240" w:lineRule="auto" w:before="2" w:after="0"/>
        <w:ind w:left="2381" w:right="0" w:hanging="794"/>
        <w:jc w:val="left"/>
        <w:rPr>
          <w:sz w:val="13"/>
        </w:rPr>
      </w:pPr>
      <w:r>
        <w:rPr>
          <w:i/>
          <w:w w:val="105"/>
          <w:sz w:val="13"/>
        </w:rPr>
        <w:t>ASC</w:t>
      </w:r>
      <w:r>
        <w:rPr>
          <w:i/>
          <w:spacing w:val="3"/>
          <w:w w:val="105"/>
          <w:sz w:val="13"/>
        </w:rPr>
        <w:t> </w:t>
      </w:r>
      <w:r>
        <w:rPr>
          <w:i/>
          <w:w w:val="105"/>
          <w:sz w:val="13"/>
        </w:rPr>
        <w:t>v</w:t>
      </w:r>
      <w:r>
        <w:rPr>
          <w:i/>
          <w:spacing w:val="4"/>
          <w:w w:val="105"/>
          <w:sz w:val="13"/>
        </w:rPr>
        <w:t> </w:t>
      </w:r>
      <w:r>
        <w:rPr>
          <w:i/>
          <w:w w:val="105"/>
          <w:sz w:val="13"/>
        </w:rPr>
        <w:t>Multiple</w:t>
      </w:r>
      <w:r>
        <w:rPr>
          <w:i/>
          <w:spacing w:val="4"/>
          <w:w w:val="105"/>
          <w:sz w:val="13"/>
        </w:rPr>
        <w:t> </w:t>
      </w:r>
      <w:r>
        <w:rPr>
          <w:i/>
          <w:w w:val="105"/>
          <w:sz w:val="13"/>
        </w:rPr>
        <w:t>Sclerosis</w:t>
      </w:r>
      <w:r>
        <w:rPr>
          <w:i/>
          <w:spacing w:val="4"/>
          <w:w w:val="105"/>
          <w:sz w:val="13"/>
        </w:rPr>
        <w:t> </w:t>
      </w:r>
      <w:r>
        <w:rPr>
          <w:i/>
          <w:w w:val="105"/>
          <w:sz w:val="13"/>
        </w:rPr>
        <w:t>Society</w:t>
      </w:r>
      <w:r>
        <w:rPr>
          <w:i/>
          <w:spacing w:val="3"/>
          <w:w w:val="105"/>
          <w:sz w:val="13"/>
        </w:rPr>
        <w:t> </w:t>
      </w:r>
      <w:r>
        <w:rPr>
          <w:i/>
          <w:w w:val="105"/>
          <w:sz w:val="13"/>
        </w:rPr>
        <w:t>of</w:t>
      </w:r>
      <w:r>
        <w:rPr>
          <w:i/>
          <w:spacing w:val="4"/>
          <w:w w:val="105"/>
          <w:sz w:val="13"/>
        </w:rPr>
        <w:t> </w:t>
      </w:r>
      <w:r>
        <w:rPr>
          <w:i/>
          <w:w w:val="105"/>
          <w:sz w:val="13"/>
        </w:rPr>
        <w:t>Tasmania</w:t>
      </w:r>
      <w:r>
        <w:rPr>
          <w:i/>
          <w:spacing w:val="5"/>
          <w:w w:val="105"/>
          <w:sz w:val="13"/>
        </w:rPr>
        <w:t> </w:t>
      </w:r>
      <w:r>
        <w:rPr>
          <w:w w:val="105"/>
          <w:sz w:val="13"/>
        </w:rPr>
        <w:t>(1993)</w:t>
      </w:r>
      <w:r>
        <w:rPr>
          <w:spacing w:val="5"/>
          <w:w w:val="105"/>
          <w:sz w:val="13"/>
        </w:rPr>
        <w:t> </w:t>
      </w:r>
      <w:r>
        <w:rPr>
          <w:w w:val="105"/>
          <w:sz w:val="13"/>
        </w:rPr>
        <w:t>10</w:t>
      </w:r>
      <w:r>
        <w:rPr>
          <w:spacing w:val="4"/>
          <w:w w:val="105"/>
          <w:sz w:val="13"/>
        </w:rPr>
        <w:t> </w:t>
      </w:r>
      <w:r>
        <w:rPr>
          <w:w w:val="105"/>
          <w:sz w:val="13"/>
        </w:rPr>
        <w:t>ASCR</w:t>
      </w:r>
      <w:r>
        <w:rPr>
          <w:spacing w:val="5"/>
          <w:w w:val="105"/>
          <w:sz w:val="13"/>
        </w:rPr>
        <w:t> </w:t>
      </w:r>
      <w:r>
        <w:rPr>
          <w:w w:val="105"/>
          <w:sz w:val="13"/>
        </w:rPr>
        <w:t>489.</w:t>
      </w:r>
    </w:p>
    <w:p>
      <w:pPr>
        <w:pStyle w:val="ListParagraph"/>
        <w:numPr>
          <w:ilvl w:val="0"/>
          <w:numId w:val="22"/>
        </w:numPr>
        <w:tabs>
          <w:tab w:pos="2381" w:val="left" w:leader="none"/>
          <w:tab w:pos="2382" w:val="left" w:leader="none"/>
        </w:tabs>
        <w:spacing w:line="240" w:lineRule="auto" w:before="1" w:after="0"/>
        <w:ind w:left="2381" w:right="1878" w:hanging="794"/>
        <w:jc w:val="left"/>
        <w:rPr>
          <w:sz w:val="13"/>
        </w:rPr>
      </w:pPr>
      <w:r>
        <w:rPr/>
        <w:pict>
          <v:shape style="position:absolute;margin-left:548.930481pt;margin-top:3.000964pt;width:13.3pt;height:14.25pt;mso-position-horizontal-relative:page;mso-position-vertical-relative:paragraph;z-index:2872" type="#_x0000_t202" filled="false" stroked="false">
            <v:textbox inset="0,0,0,0">
              <w:txbxContent>
                <w:p>
                  <w:pPr>
                    <w:spacing w:line="284" w:lineRule="exact" w:before="0"/>
                    <w:ind w:left="0" w:right="0" w:firstLine="0"/>
                    <w:jc w:val="left"/>
                    <w:rPr>
                      <w:b/>
                      <w:sz w:val="24"/>
                    </w:rPr>
                  </w:pPr>
                  <w:r>
                    <w:rPr>
                      <w:b/>
                      <w:color w:val="EC5A4F"/>
                      <w:spacing w:val="-1"/>
                      <w:w w:val="110"/>
                      <w:sz w:val="24"/>
                    </w:rPr>
                    <w:t>23</w:t>
                  </w:r>
                </w:p>
              </w:txbxContent>
            </v:textbox>
            <w10:wrap type="none"/>
          </v:shape>
        </w:pict>
      </w:r>
      <w:r>
        <w:rPr>
          <w:w w:val="105"/>
          <w:sz w:val="13"/>
        </w:rPr>
        <w:t>Richard Brockett, </w:t>
      </w:r>
      <w:r>
        <w:rPr>
          <w:spacing w:val="2"/>
          <w:w w:val="105"/>
          <w:sz w:val="13"/>
        </w:rPr>
        <w:t>‘The </w:t>
      </w:r>
      <w:r>
        <w:rPr>
          <w:w w:val="105"/>
          <w:sz w:val="13"/>
        </w:rPr>
        <w:t>Valuation of Minority Shareholdings in an Oppression Context – A Contemporary Review’ (2012) 24.2 </w:t>
      </w:r>
      <w:r>
        <w:rPr>
          <w:i/>
          <w:w w:val="105"/>
          <w:sz w:val="13"/>
        </w:rPr>
        <w:t>Bond Law </w:t>
      </w:r>
      <w:r>
        <w:rPr>
          <w:i/>
          <w:w w:val="105"/>
          <w:sz w:val="13"/>
        </w:rPr>
        <w:t>Review</w:t>
      </w:r>
      <w:r>
        <w:rPr>
          <w:i/>
          <w:spacing w:val="4"/>
          <w:w w:val="105"/>
          <w:sz w:val="13"/>
        </w:rPr>
        <w:t> </w:t>
      </w:r>
      <w:r>
        <w:rPr>
          <w:spacing w:val="-4"/>
          <w:w w:val="105"/>
          <w:sz w:val="13"/>
        </w:rPr>
        <w:t>101,</w:t>
      </w:r>
      <w:r>
        <w:rPr>
          <w:spacing w:val="5"/>
          <w:w w:val="105"/>
          <w:sz w:val="13"/>
        </w:rPr>
        <w:t> </w:t>
      </w:r>
      <w:r>
        <w:rPr>
          <w:spacing w:val="2"/>
          <w:w w:val="105"/>
          <w:sz w:val="13"/>
        </w:rPr>
        <w:t>105-6</w:t>
      </w:r>
      <w:r>
        <w:rPr>
          <w:i/>
          <w:spacing w:val="2"/>
          <w:w w:val="105"/>
          <w:sz w:val="13"/>
        </w:rPr>
        <w:t>;</w:t>
      </w:r>
      <w:r>
        <w:rPr>
          <w:i/>
          <w:spacing w:val="5"/>
          <w:w w:val="105"/>
          <w:sz w:val="13"/>
        </w:rPr>
        <w:t> </w:t>
      </w:r>
      <w:r>
        <w:rPr>
          <w:w w:val="105"/>
          <w:sz w:val="13"/>
        </w:rPr>
        <w:t>citing</w:t>
      </w:r>
      <w:r>
        <w:rPr>
          <w:spacing w:val="5"/>
          <w:w w:val="105"/>
          <w:sz w:val="13"/>
        </w:rPr>
        <w:t> </w:t>
      </w:r>
      <w:r>
        <w:rPr>
          <w:i/>
          <w:w w:val="105"/>
          <w:sz w:val="13"/>
        </w:rPr>
        <w:t>Morgan</w:t>
      </w:r>
      <w:r>
        <w:rPr>
          <w:i/>
          <w:spacing w:val="5"/>
          <w:w w:val="105"/>
          <w:sz w:val="13"/>
        </w:rPr>
        <w:t> </w:t>
      </w:r>
      <w:r>
        <w:rPr>
          <w:i/>
          <w:w w:val="105"/>
          <w:sz w:val="13"/>
        </w:rPr>
        <w:t>v</w:t>
      </w:r>
      <w:r>
        <w:rPr>
          <w:i/>
          <w:spacing w:val="4"/>
          <w:w w:val="105"/>
          <w:sz w:val="13"/>
        </w:rPr>
        <w:t> </w:t>
      </w:r>
      <w:r>
        <w:rPr>
          <w:i/>
          <w:w w:val="105"/>
          <w:sz w:val="13"/>
        </w:rPr>
        <w:t>45</w:t>
      </w:r>
      <w:r>
        <w:rPr>
          <w:i/>
          <w:spacing w:val="4"/>
          <w:w w:val="105"/>
          <w:sz w:val="13"/>
        </w:rPr>
        <w:t> </w:t>
      </w:r>
      <w:r>
        <w:rPr>
          <w:i/>
          <w:w w:val="105"/>
          <w:sz w:val="13"/>
        </w:rPr>
        <w:t>Flers</w:t>
      </w:r>
      <w:r>
        <w:rPr>
          <w:i/>
          <w:spacing w:val="5"/>
          <w:w w:val="105"/>
          <w:sz w:val="13"/>
        </w:rPr>
        <w:t> </w:t>
      </w:r>
      <w:r>
        <w:rPr>
          <w:i/>
          <w:w w:val="105"/>
          <w:sz w:val="13"/>
        </w:rPr>
        <w:t>Avenue</w:t>
      </w:r>
      <w:r>
        <w:rPr>
          <w:i/>
          <w:spacing w:val="4"/>
          <w:w w:val="105"/>
          <w:sz w:val="13"/>
        </w:rPr>
        <w:t> </w:t>
      </w:r>
      <w:r>
        <w:rPr>
          <w:i/>
          <w:spacing w:val="3"/>
          <w:w w:val="105"/>
          <w:sz w:val="13"/>
        </w:rPr>
        <w:t>Pty</w:t>
      </w:r>
      <w:r>
        <w:rPr>
          <w:i/>
          <w:spacing w:val="4"/>
          <w:w w:val="105"/>
          <w:sz w:val="13"/>
        </w:rPr>
        <w:t> </w:t>
      </w:r>
      <w:r>
        <w:rPr>
          <w:i/>
          <w:w w:val="105"/>
          <w:sz w:val="13"/>
        </w:rPr>
        <w:t>Ltd</w:t>
      </w:r>
      <w:r>
        <w:rPr>
          <w:i/>
          <w:spacing w:val="6"/>
          <w:w w:val="105"/>
          <w:sz w:val="13"/>
        </w:rPr>
        <w:t> </w:t>
      </w:r>
      <w:r>
        <w:rPr>
          <w:w w:val="105"/>
          <w:sz w:val="13"/>
        </w:rPr>
        <w:t>(1986)</w:t>
      </w:r>
      <w:r>
        <w:rPr>
          <w:spacing w:val="5"/>
          <w:w w:val="105"/>
          <w:sz w:val="13"/>
        </w:rPr>
        <w:t> </w:t>
      </w:r>
      <w:r>
        <w:rPr>
          <w:w w:val="105"/>
          <w:sz w:val="13"/>
        </w:rPr>
        <w:t>10</w:t>
      </w:r>
      <w:r>
        <w:rPr>
          <w:spacing w:val="6"/>
          <w:w w:val="105"/>
          <w:sz w:val="13"/>
        </w:rPr>
        <w:t> </w:t>
      </w:r>
      <w:r>
        <w:rPr>
          <w:w w:val="105"/>
          <w:sz w:val="13"/>
        </w:rPr>
        <w:t>ACLR</w:t>
      </w:r>
      <w:r>
        <w:rPr>
          <w:spacing w:val="5"/>
          <w:w w:val="105"/>
          <w:sz w:val="13"/>
        </w:rPr>
        <w:t> </w:t>
      </w:r>
      <w:r>
        <w:rPr>
          <w:w w:val="105"/>
          <w:sz w:val="13"/>
        </w:rPr>
        <w:t>692,</w:t>
      </w:r>
      <w:r>
        <w:rPr>
          <w:spacing w:val="6"/>
          <w:w w:val="105"/>
          <w:sz w:val="13"/>
        </w:rPr>
        <w:t> </w:t>
      </w:r>
      <w:r>
        <w:rPr>
          <w:w w:val="105"/>
          <w:sz w:val="13"/>
        </w:rPr>
        <w:t>704.</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3"/>
        </w:numPr>
        <w:tabs>
          <w:tab w:pos="2381" w:val="left" w:leader="none"/>
          <w:tab w:pos="2382" w:val="left" w:leader="none"/>
        </w:tabs>
        <w:spacing w:line="242" w:lineRule="auto" w:before="92" w:after="0"/>
        <w:ind w:left="2381" w:right="1863" w:hanging="794"/>
        <w:jc w:val="left"/>
        <w:rPr>
          <w:sz w:val="21"/>
        </w:rPr>
      </w:pPr>
      <w:r>
        <w:rPr>
          <w:spacing w:val="-3"/>
          <w:w w:val="105"/>
          <w:sz w:val="21"/>
        </w:rPr>
        <w:t>According </w:t>
      </w:r>
      <w:r>
        <w:rPr>
          <w:w w:val="105"/>
          <w:sz w:val="21"/>
        </w:rPr>
        <w:t>to </w:t>
      </w:r>
      <w:r>
        <w:rPr>
          <w:spacing w:val="-3"/>
          <w:w w:val="105"/>
          <w:sz w:val="21"/>
        </w:rPr>
        <w:t>Brockett, </w:t>
      </w:r>
      <w:r>
        <w:rPr>
          <w:w w:val="105"/>
          <w:sz w:val="21"/>
        </w:rPr>
        <w:t>‘the conduct [complained of] must </w:t>
      </w:r>
      <w:r>
        <w:rPr>
          <w:spacing w:val="-3"/>
          <w:w w:val="105"/>
          <w:sz w:val="21"/>
        </w:rPr>
        <w:t>relate </w:t>
      </w:r>
      <w:r>
        <w:rPr>
          <w:w w:val="105"/>
          <w:sz w:val="21"/>
        </w:rPr>
        <w:t>to the </w:t>
      </w:r>
      <w:r>
        <w:rPr>
          <w:spacing w:val="-4"/>
          <w:w w:val="105"/>
          <w:sz w:val="21"/>
        </w:rPr>
        <w:t>“affairs </w:t>
      </w:r>
      <w:r>
        <w:rPr>
          <w:w w:val="105"/>
          <w:sz w:val="21"/>
        </w:rPr>
        <w:t>of the </w:t>
      </w:r>
      <w:r>
        <w:rPr>
          <w:spacing w:val="-3"/>
          <w:w w:val="105"/>
          <w:sz w:val="21"/>
        </w:rPr>
        <w:t>company”</w:t>
      </w:r>
      <w:r>
        <w:rPr>
          <w:spacing w:val="-3"/>
          <w:w w:val="105"/>
          <w:position w:val="7"/>
          <w:sz w:val="12"/>
        </w:rPr>
        <w:t>59</w:t>
      </w:r>
      <w:r>
        <w:rPr>
          <w:spacing w:val="-3"/>
          <w:w w:val="105"/>
          <w:sz w:val="21"/>
        </w:rPr>
        <w:t>, </w:t>
      </w:r>
      <w:r>
        <w:rPr>
          <w:w w:val="105"/>
          <w:sz w:val="21"/>
        </w:rPr>
        <w:t>which </w:t>
      </w:r>
      <w:r>
        <w:rPr>
          <w:spacing w:val="-2"/>
          <w:w w:val="105"/>
          <w:sz w:val="21"/>
        </w:rPr>
        <w:t>has </w:t>
      </w:r>
      <w:r>
        <w:rPr>
          <w:w w:val="105"/>
          <w:sz w:val="21"/>
        </w:rPr>
        <w:t>been </w:t>
      </w:r>
      <w:r>
        <w:rPr>
          <w:spacing w:val="-3"/>
          <w:w w:val="105"/>
          <w:sz w:val="21"/>
        </w:rPr>
        <w:t>interpreted </w:t>
      </w:r>
      <w:r>
        <w:rPr>
          <w:spacing w:val="-4"/>
          <w:w w:val="105"/>
          <w:sz w:val="21"/>
        </w:rPr>
        <w:t>broadly.’</w:t>
      </w:r>
      <w:r>
        <w:rPr>
          <w:spacing w:val="-4"/>
          <w:w w:val="105"/>
          <w:position w:val="7"/>
          <w:sz w:val="12"/>
        </w:rPr>
        <w:t>60 </w:t>
      </w:r>
      <w:r>
        <w:rPr>
          <w:w w:val="105"/>
          <w:sz w:val="21"/>
        </w:rPr>
        <w:t>In </w:t>
      </w:r>
      <w:r>
        <w:rPr>
          <w:spacing w:val="-3"/>
          <w:w w:val="105"/>
          <w:sz w:val="21"/>
        </w:rPr>
        <w:t>determining </w:t>
      </w:r>
      <w:r>
        <w:rPr>
          <w:w w:val="105"/>
          <w:sz w:val="21"/>
        </w:rPr>
        <w:t>whether </w:t>
      </w:r>
      <w:r>
        <w:rPr>
          <w:spacing w:val="-3"/>
          <w:w w:val="105"/>
          <w:sz w:val="21"/>
        </w:rPr>
        <w:t>allegations </w:t>
      </w:r>
      <w:r>
        <w:rPr>
          <w:w w:val="105"/>
          <w:sz w:val="21"/>
        </w:rPr>
        <w:t>of</w:t>
      </w:r>
      <w:r>
        <w:rPr>
          <w:spacing w:val="-7"/>
          <w:w w:val="105"/>
          <w:sz w:val="21"/>
        </w:rPr>
        <w:t> </w:t>
      </w:r>
      <w:r>
        <w:rPr>
          <w:w w:val="105"/>
          <w:sz w:val="21"/>
        </w:rPr>
        <w:t>oppression</w:t>
      </w:r>
      <w:r>
        <w:rPr>
          <w:spacing w:val="-7"/>
          <w:w w:val="105"/>
          <w:sz w:val="21"/>
        </w:rPr>
        <w:t> </w:t>
      </w:r>
      <w:r>
        <w:rPr>
          <w:spacing w:val="-3"/>
          <w:w w:val="105"/>
          <w:sz w:val="21"/>
        </w:rPr>
        <w:t>are</w:t>
      </w:r>
      <w:r>
        <w:rPr>
          <w:spacing w:val="-7"/>
          <w:w w:val="105"/>
          <w:sz w:val="21"/>
        </w:rPr>
        <w:t> </w:t>
      </w:r>
      <w:r>
        <w:rPr>
          <w:w w:val="105"/>
          <w:sz w:val="21"/>
        </w:rPr>
        <w:t>made</w:t>
      </w:r>
      <w:r>
        <w:rPr>
          <w:spacing w:val="-7"/>
          <w:w w:val="105"/>
          <w:sz w:val="21"/>
        </w:rPr>
        <w:t> </w:t>
      </w:r>
      <w:r>
        <w:rPr>
          <w:w w:val="105"/>
          <w:sz w:val="21"/>
        </w:rPr>
        <w:t>out,</w:t>
      </w:r>
      <w:r>
        <w:rPr>
          <w:spacing w:val="-7"/>
          <w:w w:val="105"/>
          <w:sz w:val="21"/>
        </w:rPr>
        <w:t> </w:t>
      </w:r>
      <w:r>
        <w:rPr>
          <w:w w:val="105"/>
          <w:sz w:val="21"/>
        </w:rPr>
        <w:t>the</w:t>
      </w:r>
      <w:r>
        <w:rPr>
          <w:spacing w:val="-7"/>
          <w:w w:val="105"/>
          <w:sz w:val="21"/>
        </w:rPr>
        <w:t> </w:t>
      </w:r>
      <w:r>
        <w:rPr>
          <w:w w:val="105"/>
          <w:sz w:val="21"/>
        </w:rPr>
        <w:t>court</w:t>
      </w:r>
      <w:r>
        <w:rPr>
          <w:spacing w:val="-6"/>
          <w:w w:val="105"/>
          <w:sz w:val="21"/>
        </w:rPr>
        <w:t> </w:t>
      </w:r>
      <w:r>
        <w:rPr>
          <w:w w:val="105"/>
          <w:sz w:val="21"/>
        </w:rPr>
        <w:t>must</w:t>
      </w:r>
      <w:r>
        <w:rPr>
          <w:spacing w:val="-7"/>
          <w:w w:val="105"/>
          <w:sz w:val="21"/>
        </w:rPr>
        <w:t> </w:t>
      </w:r>
      <w:r>
        <w:rPr>
          <w:spacing w:val="-3"/>
          <w:w w:val="105"/>
          <w:sz w:val="21"/>
        </w:rPr>
        <w:t>examine</w:t>
      </w:r>
      <w:r>
        <w:rPr>
          <w:spacing w:val="-7"/>
          <w:w w:val="105"/>
          <w:sz w:val="21"/>
        </w:rPr>
        <w:t> </w:t>
      </w:r>
      <w:r>
        <w:rPr>
          <w:w w:val="105"/>
          <w:sz w:val="21"/>
        </w:rPr>
        <w:t>conduct</w:t>
      </w:r>
      <w:r>
        <w:rPr>
          <w:spacing w:val="-7"/>
          <w:w w:val="105"/>
          <w:sz w:val="21"/>
        </w:rPr>
        <w:t> </w:t>
      </w:r>
      <w:r>
        <w:rPr>
          <w:w w:val="105"/>
          <w:sz w:val="21"/>
        </w:rPr>
        <w:t>in</w:t>
      </w:r>
      <w:r>
        <w:rPr>
          <w:spacing w:val="-7"/>
          <w:w w:val="105"/>
          <w:sz w:val="21"/>
        </w:rPr>
        <w:t> </w:t>
      </w:r>
      <w:r>
        <w:rPr>
          <w:w w:val="105"/>
          <w:sz w:val="21"/>
        </w:rPr>
        <w:t>the</w:t>
      </w:r>
      <w:r>
        <w:rPr>
          <w:spacing w:val="-7"/>
          <w:w w:val="105"/>
          <w:sz w:val="21"/>
        </w:rPr>
        <w:t> </w:t>
      </w:r>
      <w:r>
        <w:rPr>
          <w:w w:val="105"/>
          <w:sz w:val="21"/>
        </w:rPr>
        <w:t>context</w:t>
      </w:r>
      <w:r>
        <w:rPr>
          <w:spacing w:val="-6"/>
          <w:w w:val="105"/>
          <w:sz w:val="21"/>
        </w:rPr>
        <w:t> </w:t>
      </w:r>
      <w:r>
        <w:rPr>
          <w:w w:val="105"/>
          <w:sz w:val="21"/>
        </w:rPr>
        <w:t>in</w:t>
      </w:r>
      <w:r>
        <w:rPr>
          <w:spacing w:val="-7"/>
          <w:w w:val="105"/>
          <w:sz w:val="21"/>
        </w:rPr>
        <w:t> </w:t>
      </w:r>
      <w:r>
        <w:rPr>
          <w:w w:val="105"/>
          <w:sz w:val="21"/>
        </w:rPr>
        <w:t>which</w:t>
      </w:r>
      <w:r>
        <w:rPr>
          <w:spacing w:val="-7"/>
          <w:w w:val="105"/>
          <w:sz w:val="21"/>
        </w:rPr>
        <w:t> </w:t>
      </w:r>
      <w:r>
        <w:rPr>
          <w:w w:val="105"/>
          <w:sz w:val="21"/>
        </w:rPr>
        <w:t>it</w:t>
      </w:r>
    </w:p>
    <w:p>
      <w:pPr>
        <w:pStyle w:val="BodyText"/>
        <w:spacing w:line="242" w:lineRule="auto" w:before="3"/>
        <w:ind w:left="2381" w:right="1540"/>
      </w:pPr>
      <w:r>
        <w:rPr/>
        <w:t>takes place, rather than in isolation.</w:t>
      </w:r>
      <w:r>
        <w:rPr>
          <w:position w:val="7"/>
          <w:sz w:val="12"/>
        </w:rPr>
        <w:t>61 </w:t>
      </w:r>
      <w:r>
        <w:rPr/>
        <w:t>Where the conduct complained of involves company directors, the court must also examine whether they are acting honestly in the interests</w:t>
      </w:r>
    </w:p>
    <w:p>
      <w:pPr>
        <w:pStyle w:val="BodyText"/>
        <w:spacing w:line="242" w:lineRule="auto" w:before="2"/>
        <w:ind w:left="2381" w:right="1856" w:hanging="1"/>
        <w:rPr>
          <w:sz w:val="12"/>
        </w:rPr>
      </w:pPr>
      <w:r>
        <w:rPr>
          <w:w w:val="105"/>
        </w:rPr>
        <w:t>of the </w:t>
      </w:r>
      <w:r>
        <w:rPr>
          <w:spacing w:val="-4"/>
          <w:w w:val="105"/>
        </w:rPr>
        <w:t>company.</w:t>
      </w:r>
      <w:r>
        <w:rPr>
          <w:spacing w:val="-4"/>
          <w:w w:val="105"/>
          <w:position w:val="7"/>
          <w:sz w:val="12"/>
        </w:rPr>
        <w:t>62 </w:t>
      </w:r>
      <w:r>
        <w:rPr>
          <w:spacing w:val="-4"/>
          <w:w w:val="105"/>
        </w:rPr>
        <w:t>Moreover, </w:t>
      </w:r>
      <w:r>
        <w:rPr>
          <w:w w:val="105"/>
        </w:rPr>
        <w:t>‘the test </w:t>
      </w:r>
      <w:r>
        <w:rPr>
          <w:spacing w:val="-3"/>
          <w:w w:val="105"/>
        </w:rPr>
        <w:t>requires </w:t>
      </w:r>
      <w:r>
        <w:rPr>
          <w:w w:val="105"/>
        </w:rPr>
        <w:t>the </w:t>
      </w:r>
      <w:r>
        <w:rPr>
          <w:spacing w:val="-3"/>
          <w:w w:val="105"/>
        </w:rPr>
        <w:t>weighing </w:t>
      </w:r>
      <w:r>
        <w:rPr>
          <w:w w:val="105"/>
        </w:rPr>
        <w:t>of the particular </w:t>
      </w:r>
      <w:r>
        <w:rPr>
          <w:spacing w:val="-3"/>
          <w:w w:val="105"/>
        </w:rPr>
        <w:t>member’s interest against that </w:t>
      </w:r>
      <w:r>
        <w:rPr>
          <w:w w:val="105"/>
        </w:rPr>
        <w:t>of the </w:t>
      </w:r>
      <w:r>
        <w:rPr>
          <w:spacing w:val="-3"/>
          <w:w w:val="105"/>
        </w:rPr>
        <w:t>company </w:t>
      </w:r>
      <w:r>
        <w:rPr>
          <w:w w:val="105"/>
        </w:rPr>
        <w:t>as a </w:t>
      </w:r>
      <w:r>
        <w:rPr>
          <w:spacing w:val="-4"/>
          <w:w w:val="105"/>
        </w:rPr>
        <w:t>whole.’</w:t>
      </w:r>
      <w:r>
        <w:rPr>
          <w:spacing w:val="-4"/>
          <w:w w:val="105"/>
          <w:position w:val="7"/>
          <w:sz w:val="12"/>
        </w:rPr>
        <w:t>63</w:t>
      </w:r>
    </w:p>
    <w:p>
      <w:pPr>
        <w:pStyle w:val="ListParagraph"/>
        <w:numPr>
          <w:ilvl w:val="1"/>
          <w:numId w:val="3"/>
        </w:numPr>
        <w:tabs>
          <w:tab w:pos="2381" w:val="left" w:leader="none"/>
        </w:tabs>
        <w:spacing w:line="369" w:lineRule="auto" w:before="122" w:after="0"/>
        <w:ind w:left="2834" w:right="1580" w:hanging="1247"/>
        <w:jc w:val="both"/>
        <w:rPr>
          <w:sz w:val="11"/>
        </w:rPr>
      </w:pPr>
      <w:r>
        <w:rPr>
          <w:w w:val="105"/>
          <w:sz w:val="21"/>
        </w:rPr>
        <w:t>Examples</w:t>
      </w:r>
      <w:r>
        <w:rPr>
          <w:spacing w:val="-16"/>
          <w:w w:val="105"/>
          <w:sz w:val="21"/>
        </w:rPr>
        <w:t> </w:t>
      </w:r>
      <w:r>
        <w:rPr>
          <w:w w:val="105"/>
          <w:sz w:val="21"/>
        </w:rPr>
        <w:t>of</w:t>
      </w:r>
      <w:r>
        <w:rPr>
          <w:spacing w:val="-15"/>
          <w:w w:val="105"/>
          <w:sz w:val="21"/>
        </w:rPr>
        <w:t> </w:t>
      </w:r>
      <w:r>
        <w:rPr>
          <w:w w:val="105"/>
          <w:sz w:val="21"/>
        </w:rPr>
        <w:t>oppressive</w:t>
      </w:r>
      <w:r>
        <w:rPr>
          <w:spacing w:val="-16"/>
          <w:w w:val="105"/>
          <w:sz w:val="21"/>
        </w:rPr>
        <w:t> </w:t>
      </w:r>
      <w:r>
        <w:rPr>
          <w:spacing w:val="-4"/>
          <w:w w:val="105"/>
          <w:sz w:val="21"/>
        </w:rPr>
        <w:t>behaviour,</w:t>
      </w:r>
      <w:r>
        <w:rPr>
          <w:spacing w:val="-15"/>
          <w:w w:val="105"/>
          <w:sz w:val="21"/>
        </w:rPr>
        <w:t> </w:t>
      </w:r>
      <w:r>
        <w:rPr>
          <w:spacing w:val="-3"/>
          <w:w w:val="105"/>
          <w:sz w:val="21"/>
        </w:rPr>
        <w:t>Brockett</w:t>
      </w:r>
      <w:r>
        <w:rPr>
          <w:spacing w:val="-15"/>
          <w:w w:val="105"/>
          <w:sz w:val="21"/>
        </w:rPr>
        <w:t> </w:t>
      </w:r>
      <w:r>
        <w:rPr>
          <w:w w:val="105"/>
          <w:sz w:val="21"/>
        </w:rPr>
        <w:t>states,</w:t>
      </w:r>
      <w:r>
        <w:rPr>
          <w:spacing w:val="-16"/>
          <w:w w:val="105"/>
          <w:sz w:val="21"/>
        </w:rPr>
        <w:t> </w:t>
      </w:r>
      <w:r>
        <w:rPr>
          <w:spacing w:val="-3"/>
          <w:w w:val="105"/>
          <w:sz w:val="21"/>
        </w:rPr>
        <w:t>include</w:t>
      </w:r>
      <w:r>
        <w:rPr>
          <w:spacing w:val="-15"/>
          <w:w w:val="105"/>
          <w:sz w:val="21"/>
        </w:rPr>
        <w:t> </w:t>
      </w:r>
      <w:r>
        <w:rPr>
          <w:w w:val="105"/>
          <w:sz w:val="21"/>
        </w:rPr>
        <w:t>where</w:t>
      </w:r>
      <w:r>
        <w:rPr>
          <w:spacing w:val="-15"/>
          <w:w w:val="105"/>
          <w:sz w:val="21"/>
        </w:rPr>
        <w:t> </w:t>
      </w:r>
      <w:r>
        <w:rPr>
          <w:w w:val="105"/>
          <w:sz w:val="21"/>
        </w:rPr>
        <w:t>a</w:t>
      </w:r>
      <w:r>
        <w:rPr>
          <w:spacing w:val="-16"/>
          <w:w w:val="105"/>
          <w:sz w:val="21"/>
        </w:rPr>
        <w:t> </w:t>
      </w:r>
      <w:r>
        <w:rPr>
          <w:w w:val="105"/>
          <w:sz w:val="21"/>
        </w:rPr>
        <w:t>majority</w:t>
      </w:r>
      <w:r>
        <w:rPr>
          <w:spacing w:val="-15"/>
          <w:w w:val="105"/>
          <w:sz w:val="21"/>
        </w:rPr>
        <w:t> </w:t>
      </w:r>
      <w:r>
        <w:rPr>
          <w:w w:val="105"/>
          <w:sz w:val="21"/>
        </w:rPr>
        <w:t>shareholder:</w:t>
      </w:r>
      <w:r>
        <w:rPr>
          <w:w w:val="105"/>
          <w:position w:val="7"/>
          <w:sz w:val="12"/>
        </w:rPr>
        <w:t>64</w:t>
      </w:r>
      <w:r>
        <w:rPr>
          <w:w w:val="105"/>
          <w:sz w:val="12"/>
        </w:rPr>
        <w:t> </w:t>
      </w:r>
      <w:r>
        <w:rPr>
          <w:spacing w:val="-4"/>
          <w:w w:val="105"/>
          <w:sz w:val="20"/>
        </w:rPr>
        <w:t>runs</w:t>
      </w:r>
      <w:r>
        <w:rPr>
          <w:spacing w:val="-8"/>
          <w:w w:val="105"/>
          <w:sz w:val="20"/>
        </w:rPr>
        <w:t> </w:t>
      </w:r>
      <w:r>
        <w:rPr>
          <w:spacing w:val="-3"/>
          <w:w w:val="105"/>
          <w:sz w:val="20"/>
        </w:rPr>
        <w:t>the</w:t>
      </w:r>
      <w:r>
        <w:rPr>
          <w:spacing w:val="-7"/>
          <w:w w:val="105"/>
          <w:sz w:val="20"/>
        </w:rPr>
        <w:t> </w:t>
      </w:r>
      <w:r>
        <w:rPr>
          <w:spacing w:val="-5"/>
          <w:w w:val="105"/>
          <w:sz w:val="20"/>
        </w:rPr>
        <w:t>company</w:t>
      </w:r>
      <w:r>
        <w:rPr>
          <w:spacing w:val="-8"/>
          <w:w w:val="105"/>
          <w:sz w:val="20"/>
        </w:rPr>
        <w:t> </w:t>
      </w:r>
      <w:r>
        <w:rPr>
          <w:spacing w:val="-3"/>
          <w:w w:val="105"/>
          <w:sz w:val="20"/>
        </w:rPr>
        <w:t>in</w:t>
      </w:r>
      <w:r>
        <w:rPr>
          <w:spacing w:val="-7"/>
          <w:w w:val="105"/>
          <w:sz w:val="20"/>
        </w:rPr>
        <w:t> </w:t>
      </w:r>
      <w:r>
        <w:rPr>
          <w:spacing w:val="-4"/>
          <w:w w:val="105"/>
          <w:sz w:val="20"/>
        </w:rPr>
        <w:t>their</w:t>
      </w:r>
      <w:r>
        <w:rPr>
          <w:spacing w:val="-7"/>
          <w:w w:val="105"/>
          <w:sz w:val="20"/>
        </w:rPr>
        <w:t> </w:t>
      </w:r>
      <w:r>
        <w:rPr>
          <w:spacing w:val="-3"/>
          <w:w w:val="105"/>
          <w:sz w:val="20"/>
        </w:rPr>
        <w:t>own</w:t>
      </w:r>
      <w:r>
        <w:rPr>
          <w:spacing w:val="-8"/>
          <w:w w:val="105"/>
          <w:sz w:val="20"/>
        </w:rPr>
        <w:t> </w:t>
      </w:r>
      <w:r>
        <w:rPr>
          <w:spacing w:val="-4"/>
          <w:w w:val="105"/>
          <w:sz w:val="20"/>
        </w:rPr>
        <w:t>interests</w:t>
      </w:r>
      <w:r>
        <w:rPr>
          <w:spacing w:val="-7"/>
          <w:w w:val="105"/>
          <w:sz w:val="20"/>
        </w:rPr>
        <w:t> </w:t>
      </w:r>
      <w:r>
        <w:rPr>
          <w:spacing w:val="-3"/>
          <w:w w:val="105"/>
          <w:sz w:val="20"/>
        </w:rPr>
        <w:t>and</w:t>
      </w:r>
      <w:r>
        <w:rPr>
          <w:spacing w:val="-7"/>
          <w:w w:val="105"/>
          <w:sz w:val="20"/>
        </w:rPr>
        <w:t> </w:t>
      </w:r>
      <w:r>
        <w:rPr>
          <w:spacing w:val="-4"/>
          <w:w w:val="105"/>
          <w:sz w:val="20"/>
        </w:rPr>
        <w:t>ignores</w:t>
      </w:r>
      <w:r>
        <w:rPr>
          <w:spacing w:val="-8"/>
          <w:w w:val="105"/>
          <w:sz w:val="20"/>
        </w:rPr>
        <w:t> </w:t>
      </w:r>
      <w:r>
        <w:rPr>
          <w:spacing w:val="-3"/>
          <w:w w:val="105"/>
          <w:sz w:val="20"/>
        </w:rPr>
        <w:t>the</w:t>
      </w:r>
      <w:r>
        <w:rPr>
          <w:spacing w:val="-7"/>
          <w:w w:val="105"/>
          <w:sz w:val="20"/>
        </w:rPr>
        <w:t> </w:t>
      </w:r>
      <w:r>
        <w:rPr>
          <w:spacing w:val="-4"/>
          <w:w w:val="105"/>
          <w:sz w:val="20"/>
        </w:rPr>
        <w:t>interests</w:t>
      </w:r>
      <w:r>
        <w:rPr>
          <w:spacing w:val="-7"/>
          <w:w w:val="105"/>
          <w:sz w:val="20"/>
        </w:rPr>
        <w:t> </w:t>
      </w:r>
      <w:r>
        <w:rPr>
          <w:spacing w:val="-3"/>
          <w:w w:val="105"/>
          <w:sz w:val="20"/>
        </w:rPr>
        <w:t>of</w:t>
      </w:r>
      <w:r>
        <w:rPr>
          <w:spacing w:val="-8"/>
          <w:w w:val="105"/>
          <w:sz w:val="20"/>
        </w:rPr>
        <w:t> </w:t>
      </w:r>
      <w:r>
        <w:rPr>
          <w:spacing w:val="-4"/>
          <w:w w:val="105"/>
          <w:sz w:val="20"/>
        </w:rPr>
        <w:t>minority</w:t>
      </w:r>
      <w:r>
        <w:rPr>
          <w:spacing w:val="-7"/>
          <w:w w:val="105"/>
          <w:sz w:val="20"/>
        </w:rPr>
        <w:t> </w:t>
      </w:r>
      <w:r>
        <w:rPr>
          <w:spacing w:val="-4"/>
          <w:w w:val="105"/>
          <w:sz w:val="20"/>
        </w:rPr>
        <w:t>shareholders</w:t>
      </w:r>
      <w:r>
        <w:rPr>
          <w:spacing w:val="-4"/>
          <w:w w:val="105"/>
          <w:position w:val="7"/>
          <w:sz w:val="11"/>
        </w:rPr>
        <w:t>65</w:t>
      </w:r>
      <w:r>
        <w:rPr>
          <w:spacing w:val="-4"/>
          <w:w w:val="105"/>
          <w:sz w:val="11"/>
        </w:rPr>
        <w:t> </w:t>
      </w:r>
      <w:r>
        <w:rPr>
          <w:w w:val="105"/>
          <w:sz w:val="20"/>
        </w:rPr>
        <w:t>improperly issues shares to themselves to out </w:t>
      </w:r>
      <w:r>
        <w:rPr>
          <w:spacing w:val="-3"/>
          <w:w w:val="105"/>
          <w:sz w:val="20"/>
        </w:rPr>
        <w:t>vote </w:t>
      </w:r>
      <w:r>
        <w:rPr>
          <w:w w:val="105"/>
          <w:sz w:val="20"/>
        </w:rPr>
        <w:t>other</w:t>
      </w:r>
      <w:r>
        <w:rPr>
          <w:spacing w:val="-2"/>
          <w:w w:val="105"/>
          <w:sz w:val="20"/>
        </w:rPr>
        <w:t> </w:t>
      </w:r>
      <w:r>
        <w:rPr>
          <w:w w:val="105"/>
          <w:sz w:val="20"/>
        </w:rPr>
        <w:t>shareholders</w:t>
      </w:r>
      <w:r>
        <w:rPr>
          <w:w w:val="105"/>
          <w:position w:val="7"/>
          <w:sz w:val="11"/>
        </w:rPr>
        <w:t>66</w:t>
      </w:r>
    </w:p>
    <w:p>
      <w:pPr>
        <w:spacing w:line="254" w:lineRule="auto" w:before="3"/>
        <w:ind w:left="2834" w:right="1891" w:firstLine="0"/>
        <w:jc w:val="left"/>
        <w:rPr>
          <w:sz w:val="11"/>
        </w:rPr>
      </w:pPr>
      <w:r>
        <w:rPr>
          <w:w w:val="105"/>
          <w:sz w:val="20"/>
        </w:rPr>
        <w:t>excludes</w:t>
      </w:r>
      <w:r>
        <w:rPr>
          <w:spacing w:val="-13"/>
          <w:w w:val="105"/>
          <w:sz w:val="20"/>
        </w:rPr>
        <w:t> </w:t>
      </w:r>
      <w:r>
        <w:rPr>
          <w:w w:val="105"/>
          <w:sz w:val="20"/>
        </w:rPr>
        <w:t>a</w:t>
      </w:r>
      <w:r>
        <w:rPr>
          <w:spacing w:val="-12"/>
          <w:w w:val="105"/>
          <w:sz w:val="20"/>
        </w:rPr>
        <w:t> </w:t>
      </w:r>
      <w:r>
        <w:rPr>
          <w:w w:val="105"/>
          <w:sz w:val="20"/>
        </w:rPr>
        <w:t>minority</w:t>
      </w:r>
      <w:r>
        <w:rPr>
          <w:spacing w:val="-12"/>
          <w:w w:val="105"/>
          <w:sz w:val="20"/>
        </w:rPr>
        <w:t> </w:t>
      </w:r>
      <w:r>
        <w:rPr>
          <w:w w:val="105"/>
          <w:sz w:val="20"/>
        </w:rPr>
        <w:t>shareholder</w:t>
      </w:r>
      <w:r>
        <w:rPr>
          <w:spacing w:val="-12"/>
          <w:w w:val="105"/>
          <w:sz w:val="20"/>
        </w:rPr>
        <w:t> </w:t>
      </w:r>
      <w:r>
        <w:rPr>
          <w:w w:val="105"/>
          <w:sz w:val="20"/>
        </w:rPr>
        <w:t>from</w:t>
      </w:r>
      <w:r>
        <w:rPr>
          <w:spacing w:val="-13"/>
          <w:w w:val="105"/>
          <w:sz w:val="20"/>
        </w:rPr>
        <w:t> </w:t>
      </w:r>
      <w:r>
        <w:rPr>
          <w:w w:val="105"/>
          <w:sz w:val="20"/>
        </w:rPr>
        <w:t>being</w:t>
      </w:r>
      <w:r>
        <w:rPr>
          <w:spacing w:val="-12"/>
          <w:w w:val="105"/>
          <w:sz w:val="20"/>
        </w:rPr>
        <w:t> </w:t>
      </w:r>
      <w:r>
        <w:rPr>
          <w:spacing w:val="-2"/>
          <w:w w:val="105"/>
          <w:sz w:val="20"/>
        </w:rPr>
        <w:t>involved</w:t>
      </w:r>
      <w:r>
        <w:rPr>
          <w:spacing w:val="-12"/>
          <w:w w:val="105"/>
          <w:sz w:val="20"/>
        </w:rPr>
        <w:t> </w:t>
      </w:r>
      <w:r>
        <w:rPr>
          <w:w w:val="105"/>
          <w:sz w:val="20"/>
        </w:rPr>
        <w:t>in</w:t>
      </w:r>
      <w:r>
        <w:rPr>
          <w:spacing w:val="-12"/>
          <w:w w:val="105"/>
          <w:sz w:val="20"/>
        </w:rPr>
        <w:t> </w:t>
      </w:r>
      <w:r>
        <w:rPr>
          <w:w w:val="105"/>
          <w:sz w:val="20"/>
        </w:rPr>
        <w:t>the</w:t>
      </w:r>
      <w:r>
        <w:rPr>
          <w:spacing w:val="-12"/>
          <w:w w:val="105"/>
          <w:sz w:val="20"/>
        </w:rPr>
        <w:t> </w:t>
      </w:r>
      <w:r>
        <w:rPr>
          <w:w w:val="105"/>
          <w:sz w:val="20"/>
        </w:rPr>
        <w:t>management</w:t>
      </w:r>
      <w:r>
        <w:rPr>
          <w:spacing w:val="-13"/>
          <w:w w:val="105"/>
          <w:sz w:val="20"/>
        </w:rPr>
        <w:t> </w:t>
      </w:r>
      <w:r>
        <w:rPr>
          <w:w w:val="105"/>
          <w:sz w:val="20"/>
        </w:rPr>
        <w:t>decisions</w:t>
      </w:r>
      <w:r>
        <w:rPr>
          <w:spacing w:val="-12"/>
          <w:w w:val="105"/>
          <w:sz w:val="20"/>
        </w:rPr>
        <w:t> </w:t>
      </w:r>
      <w:r>
        <w:rPr>
          <w:w w:val="105"/>
          <w:sz w:val="20"/>
        </w:rPr>
        <w:t>of the</w:t>
      </w:r>
      <w:r>
        <w:rPr>
          <w:spacing w:val="5"/>
          <w:w w:val="105"/>
          <w:sz w:val="20"/>
        </w:rPr>
        <w:t> </w:t>
      </w:r>
      <w:r>
        <w:rPr>
          <w:w w:val="105"/>
          <w:sz w:val="20"/>
        </w:rPr>
        <w:t>company</w:t>
      </w:r>
      <w:r>
        <w:rPr>
          <w:w w:val="105"/>
          <w:position w:val="7"/>
          <w:sz w:val="11"/>
        </w:rPr>
        <w:t>67</w:t>
      </w:r>
    </w:p>
    <w:p>
      <w:pPr>
        <w:spacing w:before="123"/>
        <w:ind w:left="2834" w:right="0" w:firstLine="0"/>
        <w:jc w:val="left"/>
        <w:rPr>
          <w:sz w:val="11"/>
        </w:rPr>
      </w:pPr>
      <w:r>
        <w:rPr>
          <w:sz w:val="20"/>
        </w:rPr>
        <w:t>redirects business opportunities from the company to themselves</w:t>
      </w:r>
      <w:r>
        <w:rPr>
          <w:position w:val="7"/>
          <w:sz w:val="11"/>
        </w:rPr>
        <w:t>68</w:t>
      </w:r>
    </w:p>
    <w:p>
      <w:pPr>
        <w:spacing w:before="135"/>
        <w:ind w:left="2834" w:right="0" w:firstLine="0"/>
        <w:jc w:val="left"/>
        <w:rPr>
          <w:sz w:val="11"/>
        </w:rPr>
      </w:pPr>
      <w:r>
        <w:rPr>
          <w:w w:val="105"/>
          <w:sz w:val="20"/>
        </w:rPr>
        <w:t>pays themselves excessive salaries at the expense of paying dividends to shareholders.</w:t>
      </w:r>
      <w:r>
        <w:rPr>
          <w:w w:val="105"/>
          <w:position w:val="7"/>
          <w:sz w:val="11"/>
        </w:rPr>
        <w:t>69</w:t>
      </w:r>
    </w:p>
    <w:p>
      <w:pPr>
        <w:pStyle w:val="ListParagraph"/>
        <w:numPr>
          <w:ilvl w:val="1"/>
          <w:numId w:val="3"/>
        </w:numPr>
        <w:tabs>
          <w:tab w:pos="2381" w:val="left" w:leader="none"/>
          <w:tab w:pos="2382" w:val="left" w:leader="none"/>
        </w:tabs>
        <w:spacing w:line="242" w:lineRule="auto" w:before="127" w:after="0"/>
        <w:ind w:left="2381" w:right="1651" w:hanging="794"/>
        <w:jc w:val="left"/>
        <w:rPr>
          <w:sz w:val="12"/>
        </w:rPr>
      </w:pPr>
      <w:r>
        <w:rPr>
          <w:spacing w:val="-3"/>
          <w:w w:val="105"/>
          <w:sz w:val="21"/>
        </w:rPr>
        <w:t>According</w:t>
      </w:r>
      <w:r>
        <w:rPr>
          <w:spacing w:val="-6"/>
          <w:w w:val="105"/>
          <w:sz w:val="21"/>
        </w:rPr>
        <w:t> </w:t>
      </w:r>
      <w:r>
        <w:rPr>
          <w:w w:val="105"/>
          <w:sz w:val="21"/>
        </w:rPr>
        <w:t>to</w:t>
      </w:r>
      <w:r>
        <w:rPr>
          <w:spacing w:val="-5"/>
          <w:w w:val="105"/>
          <w:sz w:val="21"/>
        </w:rPr>
        <w:t> </w:t>
      </w:r>
      <w:r>
        <w:rPr>
          <w:spacing w:val="-3"/>
          <w:w w:val="105"/>
          <w:sz w:val="21"/>
        </w:rPr>
        <w:t>Brockett,</w:t>
      </w:r>
      <w:r>
        <w:rPr>
          <w:spacing w:val="-5"/>
          <w:w w:val="105"/>
          <w:sz w:val="21"/>
        </w:rPr>
        <w:t> </w:t>
      </w:r>
      <w:r>
        <w:rPr>
          <w:w w:val="105"/>
          <w:sz w:val="21"/>
        </w:rPr>
        <w:t>‘these</w:t>
      </w:r>
      <w:r>
        <w:rPr>
          <w:spacing w:val="-5"/>
          <w:w w:val="105"/>
          <w:sz w:val="21"/>
        </w:rPr>
        <w:t> </w:t>
      </w:r>
      <w:r>
        <w:rPr>
          <w:w w:val="105"/>
          <w:sz w:val="21"/>
        </w:rPr>
        <w:t>actions</w:t>
      </w:r>
      <w:r>
        <w:rPr>
          <w:spacing w:val="-5"/>
          <w:w w:val="105"/>
          <w:sz w:val="21"/>
        </w:rPr>
        <w:t> </w:t>
      </w:r>
      <w:r>
        <w:rPr>
          <w:spacing w:val="-3"/>
          <w:w w:val="105"/>
          <w:sz w:val="21"/>
        </w:rPr>
        <w:t>may</w:t>
      </w:r>
      <w:r>
        <w:rPr>
          <w:spacing w:val="-6"/>
          <w:w w:val="105"/>
          <w:sz w:val="21"/>
        </w:rPr>
        <w:t> </w:t>
      </w:r>
      <w:r>
        <w:rPr>
          <w:w w:val="105"/>
          <w:sz w:val="21"/>
        </w:rPr>
        <w:t>impact</w:t>
      </w:r>
      <w:r>
        <w:rPr>
          <w:spacing w:val="-5"/>
          <w:w w:val="105"/>
          <w:sz w:val="21"/>
        </w:rPr>
        <w:t> </w:t>
      </w:r>
      <w:r>
        <w:rPr>
          <w:w w:val="105"/>
          <w:sz w:val="21"/>
        </w:rPr>
        <w:t>on</w:t>
      </w:r>
      <w:r>
        <w:rPr>
          <w:spacing w:val="-5"/>
          <w:w w:val="105"/>
          <w:sz w:val="21"/>
        </w:rPr>
        <w:t> </w:t>
      </w:r>
      <w:r>
        <w:rPr>
          <w:w w:val="105"/>
          <w:sz w:val="21"/>
        </w:rPr>
        <w:t>the</w:t>
      </w:r>
      <w:r>
        <w:rPr>
          <w:spacing w:val="-5"/>
          <w:w w:val="105"/>
          <w:sz w:val="21"/>
        </w:rPr>
        <w:t> </w:t>
      </w:r>
      <w:r>
        <w:rPr>
          <w:spacing w:val="-3"/>
          <w:w w:val="105"/>
          <w:sz w:val="21"/>
        </w:rPr>
        <w:t>value</w:t>
      </w:r>
      <w:r>
        <w:rPr>
          <w:spacing w:val="-5"/>
          <w:w w:val="105"/>
          <w:sz w:val="21"/>
        </w:rPr>
        <w:t> </w:t>
      </w:r>
      <w:r>
        <w:rPr>
          <w:w w:val="105"/>
          <w:sz w:val="21"/>
        </w:rPr>
        <w:t>of</w:t>
      </w:r>
      <w:r>
        <w:rPr>
          <w:spacing w:val="-6"/>
          <w:w w:val="105"/>
          <w:sz w:val="21"/>
        </w:rPr>
        <w:t> </w:t>
      </w:r>
      <w:r>
        <w:rPr>
          <w:w w:val="105"/>
          <w:sz w:val="21"/>
        </w:rPr>
        <w:t>a</w:t>
      </w:r>
      <w:r>
        <w:rPr>
          <w:spacing w:val="-5"/>
          <w:w w:val="105"/>
          <w:sz w:val="21"/>
        </w:rPr>
        <w:t> </w:t>
      </w:r>
      <w:r>
        <w:rPr>
          <w:w w:val="105"/>
          <w:sz w:val="21"/>
        </w:rPr>
        <w:t>minority</w:t>
      </w:r>
      <w:r>
        <w:rPr>
          <w:spacing w:val="-5"/>
          <w:w w:val="105"/>
          <w:sz w:val="21"/>
        </w:rPr>
        <w:t> </w:t>
      </w:r>
      <w:r>
        <w:rPr>
          <w:spacing w:val="-3"/>
          <w:w w:val="105"/>
          <w:sz w:val="21"/>
        </w:rPr>
        <w:t>shareholder’s investment </w:t>
      </w:r>
      <w:r>
        <w:rPr>
          <w:w w:val="105"/>
          <w:sz w:val="21"/>
        </w:rPr>
        <w:t>and </w:t>
      </w:r>
      <w:r>
        <w:rPr>
          <w:spacing w:val="-3"/>
          <w:w w:val="105"/>
          <w:sz w:val="21"/>
        </w:rPr>
        <w:t>frequently </w:t>
      </w:r>
      <w:r>
        <w:rPr>
          <w:w w:val="105"/>
          <w:sz w:val="21"/>
        </w:rPr>
        <w:t>lead to </w:t>
      </w:r>
      <w:r>
        <w:rPr>
          <w:spacing w:val="-3"/>
          <w:w w:val="105"/>
          <w:sz w:val="21"/>
        </w:rPr>
        <w:t>disputes </w:t>
      </w:r>
      <w:r>
        <w:rPr>
          <w:w w:val="105"/>
          <w:sz w:val="21"/>
        </w:rPr>
        <w:t>between the</w:t>
      </w:r>
      <w:r>
        <w:rPr>
          <w:spacing w:val="34"/>
          <w:w w:val="105"/>
          <w:sz w:val="21"/>
        </w:rPr>
        <w:t> </w:t>
      </w:r>
      <w:r>
        <w:rPr>
          <w:spacing w:val="-3"/>
          <w:w w:val="105"/>
          <w:sz w:val="21"/>
        </w:rPr>
        <w:t>parties.’</w:t>
      </w:r>
      <w:r>
        <w:rPr>
          <w:spacing w:val="-3"/>
          <w:w w:val="105"/>
          <w:position w:val="7"/>
          <w:sz w:val="12"/>
        </w:rPr>
        <w:t>70</w:t>
      </w:r>
    </w:p>
    <w:p>
      <w:pPr>
        <w:pStyle w:val="Heading3"/>
        <w:spacing w:before="190"/>
        <w:ind w:left="1587"/>
      </w:pPr>
      <w:bookmarkStart w:name="_TOC_250004" w:id="46"/>
      <w:bookmarkEnd w:id="46"/>
      <w:r>
        <w:rPr>
          <w:w w:val="115"/>
        </w:rPr>
        <w:t>Types of company covered</w:t>
      </w:r>
    </w:p>
    <w:p>
      <w:pPr>
        <w:pStyle w:val="ListParagraph"/>
        <w:numPr>
          <w:ilvl w:val="1"/>
          <w:numId w:val="3"/>
        </w:numPr>
        <w:tabs>
          <w:tab w:pos="2380" w:val="left" w:leader="none"/>
          <w:tab w:pos="2381" w:val="left" w:leader="none"/>
        </w:tabs>
        <w:spacing w:line="240" w:lineRule="auto" w:before="137" w:after="0"/>
        <w:ind w:left="2381" w:right="0" w:hanging="794"/>
        <w:jc w:val="left"/>
        <w:rPr>
          <w:sz w:val="21"/>
        </w:rPr>
      </w:pPr>
      <w:r>
        <w:rPr>
          <w:sz w:val="21"/>
        </w:rPr>
        <w:t>Oppression remedies </w:t>
      </w:r>
      <w:r>
        <w:rPr>
          <w:spacing w:val="-3"/>
          <w:sz w:val="21"/>
        </w:rPr>
        <w:t>contained </w:t>
      </w:r>
      <w:r>
        <w:rPr>
          <w:sz w:val="21"/>
        </w:rPr>
        <w:t>in the Part apply</w:t>
      </w:r>
      <w:r>
        <w:rPr>
          <w:spacing w:val="15"/>
          <w:sz w:val="21"/>
        </w:rPr>
        <w:t> </w:t>
      </w:r>
      <w:r>
        <w:rPr>
          <w:sz w:val="21"/>
        </w:rPr>
        <w:t>to:</w:t>
      </w:r>
    </w:p>
    <w:p>
      <w:pPr>
        <w:pStyle w:val="ListParagraph"/>
        <w:numPr>
          <w:ilvl w:val="2"/>
          <w:numId w:val="3"/>
        </w:numPr>
        <w:tabs>
          <w:tab w:pos="2721" w:val="left" w:leader="none"/>
          <w:tab w:pos="2722" w:val="left" w:leader="none"/>
        </w:tabs>
        <w:spacing w:line="240" w:lineRule="auto" w:before="124" w:after="0"/>
        <w:ind w:left="2721" w:right="0" w:hanging="340"/>
        <w:jc w:val="left"/>
        <w:rPr>
          <w:sz w:val="21"/>
        </w:rPr>
      </w:pPr>
      <w:r>
        <w:rPr>
          <w:spacing w:val="-3"/>
          <w:sz w:val="21"/>
        </w:rPr>
        <w:t>companies limited </w:t>
      </w:r>
      <w:r>
        <w:rPr>
          <w:sz w:val="21"/>
        </w:rPr>
        <w:t>by</w:t>
      </w:r>
      <w:r>
        <w:rPr>
          <w:spacing w:val="31"/>
          <w:sz w:val="21"/>
        </w:rPr>
        <w:t> </w:t>
      </w:r>
      <w:r>
        <w:rPr>
          <w:spacing w:val="-3"/>
          <w:sz w:val="21"/>
        </w:rPr>
        <w:t>shares</w:t>
      </w:r>
    </w:p>
    <w:p>
      <w:pPr>
        <w:pStyle w:val="ListParagraph"/>
        <w:numPr>
          <w:ilvl w:val="2"/>
          <w:numId w:val="3"/>
        </w:numPr>
        <w:tabs>
          <w:tab w:pos="2721" w:val="left" w:leader="none"/>
          <w:tab w:pos="2722" w:val="left" w:leader="none"/>
        </w:tabs>
        <w:spacing w:line="240" w:lineRule="auto" w:before="124" w:after="0"/>
        <w:ind w:left="2721" w:right="0" w:hanging="341"/>
        <w:jc w:val="left"/>
        <w:rPr>
          <w:sz w:val="12"/>
        </w:rPr>
      </w:pPr>
      <w:r>
        <w:rPr>
          <w:spacing w:val="-3"/>
          <w:w w:val="105"/>
          <w:sz w:val="21"/>
        </w:rPr>
        <w:t>companies limited </w:t>
      </w:r>
      <w:r>
        <w:rPr>
          <w:w w:val="105"/>
          <w:sz w:val="21"/>
        </w:rPr>
        <w:t>by</w:t>
      </w:r>
      <w:r>
        <w:rPr>
          <w:spacing w:val="22"/>
          <w:w w:val="105"/>
          <w:sz w:val="21"/>
        </w:rPr>
        <w:t> </w:t>
      </w:r>
      <w:r>
        <w:rPr>
          <w:spacing w:val="-3"/>
          <w:w w:val="105"/>
          <w:sz w:val="21"/>
        </w:rPr>
        <w:t>guarantee</w:t>
      </w:r>
      <w:r>
        <w:rPr>
          <w:spacing w:val="-3"/>
          <w:w w:val="105"/>
          <w:position w:val="7"/>
          <w:sz w:val="12"/>
        </w:rPr>
        <w:t>71</w:t>
      </w:r>
    </w:p>
    <w:p>
      <w:pPr>
        <w:pStyle w:val="ListParagraph"/>
        <w:numPr>
          <w:ilvl w:val="2"/>
          <w:numId w:val="3"/>
        </w:numPr>
        <w:tabs>
          <w:tab w:pos="2721" w:val="left" w:leader="none"/>
          <w:tab w:pos="2722" w:val="left" w:leader="none"/>
        </w:tabs>
        <w:spacing w:line="240" w:lineRule="auto" w:before="123" w:after="0"/>
        <w:ind w:left="2721" w:right="0" w:hanging="340"/>
        <w:jc w:val="left"/>
        <w:rPr>
          <w:sz w:val="21"/>
        </w:rPr>
      </w:pPr>
      <w:r>
        <w:rPr>
          <w:spacing w:val="-3"/>
          <w:w w:val="105"/>
          <w:sz w:val="21"/>
        </w:rPr>
        <w:t>unlimited</w:t>
      </w:r>
      <w:r>
        <w:rPr>
          <w:spacing w:val="5"/>
          <w:w w:val="105"/>
          <w:sz w:val="21"/>
        </w:rPr>
        <w:t> </w:t>
      </w:r>
      <w:r>
        <w:rPr>
          <w:spacing w:val="-3"/>
          <w:w w:val="105"/>
          <w:sz w:val="21"/>
        </w:rPr>
        <w:t>companies</w:t>
      </w:r>
    </w:p>
    <w:p>
      <w:pPr>
        <w:pStyle w:val="ListParagraph"/>
        <w:numPr>
          <w:ilvl w:val="2"/>
          <w:numId w:val="3"/>
        </w:numPr>
        <w:tabs>
          <w:tab w:pos="2721" w:val="left" w:leader="none"/>
          <w:tab w:pos="2722" w:val="left" w:leader="none"/>
        </w:tabs>
        <w:spacing w:line="240" w:lineRule="auto" w:before="124" w:after="0"/>
        <w:ind w:left="2721" w:right="0" w:hanging="340"/>
        <w:jc w:val="left"/>
        <w:rPr>
          <w:sz w:val="21"/>
        </w:rPr>
      </w:pPr>
      <w:r>
        <w:rPr>
          <w:spacing w:val="-3"/>
          <w:w w:val="105"/>
          <w:sz w:val="21"/>
        </w:rPr>
        <w:t>public </w:t>
      </w:r>
      <w:r>
        <w:rPr>
          <w:w w:val="105"/>
          <w:sz w:val="21"/>
        </w:rPr>
        <w:t>no liability</w:t>
      </w:r>
      <w:r>
        <w:rPr>
          <w:spacing w:val="18"/>
          <w:w w:val="105"/>
          <w:sz w:val="21"/>
        </w:rPr>
        <w:t> </w:t>
      </w:r>
      <w:r>
        <w:rPr>
          <w:spacing w:val="-3"/>
          <w:w w:val="105"/>
          <w:sz w:val="21"/>
        </w:rPr>
        <w:t>companies</w:t>
      </w:r>
    </w:p>
    <w:p>
      <w:pPr>
        <w:pStyle w:val="ListParagraph"/>
        <w:numPr>
          <w:ilvl w:val="2"/>
          <w:numId w:val="3"/>
        </w:numPr>
        <w:tabs>
          <w:tab w:pos="2721" w:val="left" w:leader="none"/>
          <w:tab w:pos="2722" w:val="left" w:leader="none"/>
        </w:tabs>
        <w:spacing w:line="240" w:lineRule="auto" w:before="124" w:after="0"/>
        <w:ind w:left="2721" w:right="0" w:hanging="340"/>
        <w:jc w:val="left"/>
        <w:rPr>
          <w:sz w:val="12"/>
        </w:rPr>
      </w:pPr>
      <w:r>
        <w:rPr>
          <w:sz w:val="21"/>
        </w:rPr>
        <w:t>co-operative societies </w:t>
      </w:r>
      <w:r>
        <w:rPr>
          <w:spacing w:val="-3"/>
          <w:sz w:val="21"/>
        </w:rPr>
        <w:t>that are</w:t>
      </w:r>
      <w:r>
        <w:rPr>
          <w:spacing w:val="38"/>
          <w:sz w:val="21"/>
        </w:rPr>
        <w:t> </w:t>
      </w:r>
      <w:r>
        <w:rPr>
          <w:spacing w:val="-3"/>
          <w:sz w:val="21"/>
        </w:rPr>
        <w:t>incorporated.</w:t>
      </w:r>
      <w:r>
        <w:rPr>
          <w:spacing w:val="-3"/>
          <w:position w:val="7"/>
          <w:sz w:val="12"/>
        </w:rPr>
        <w:t>72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r>
        <w:rPr/>
        <w:pict>
          <v:line style="position:absolute;mso-position-horizontal-relative:page;mso-position-vertical-relative:paragraph;z-index:848;mso-wrap-distance-left:0;mso-wrap-distance-right:0" from="79.370102pt,19.846445pt" to="515.905102pt,19.846445pt" stroked="true" strokeweight="1pt" strokecolor="#f9ceca">
            <v:stroke dashstyle="solid"/>
            <w10:wrap type="topAndBottom"/>
          </v:line>
        </w:pict>
      </w:r>
    </w:p>
    <w:p>
      <w:pPr>
        <w:pStyle w:val="ListParagraph"/>
        <w:numPr>
          <w:ilvl w:val="0"/>
          <w:numId w:val="22"/>
        </w:numPr>
        <w:tabs>
          <w:tab w:pos="2381" w:val="left" w:leader="none"/>
          <w:tab w:pos="2382" w:val="left" w:leader="none"/>
        </w:tabs>
        <w:spacing w:line="240" w:lineRule="auto" w:before="117" w:after="0"/>
        <w:ind w:left="2381" w:right="0" w:hanging="794"/>
        <w:jc w:val="left"/>
        <w:rPr>
          <w:sz w:val="13"/>
        </w:rPr>
      </w:pPr>
      <w:r>
        <w:rPr>
          <w:i/>
          <w:w w:val="105"/>
          <w:sz w:val="13"/>
        </w:rPr>
        <w:t>Corporations Act 2001 </w:t>
      </w:r>
      <w:r>
        <w:rPr>
          <w:w w:val="105"/>
          <w:sz w:val="13"/>
        </w:rPr>
        <w:t>(Cth) s</w:t>
      </w:r>
      <w:r>
        <w:rPr>
          <w:spacing w:val="20"/>
          <w:w w:val="105"/>
          <w:sz w:val="13"/>
        </w:rPr>
        <w:t> </w:t>
      </w:r>
      <w:r>
        <w:rPr>
          <w:w w:val="105"/>
          <w:sz w:val="13"/>
        </w:rPr>
        <w:t>53.</w:t>
      </w:r>
    </w:p>
    <w:p>
      <w:pPr>
        <w:pStyle w:val="ListParagraph"/>
        <w:numPr>
          <w:ilvl w:val="0"/>
          <w:numId w:val="22"/>
        </w:numPr>
        <w:tabs>
          <w:tab w:pos="2381" w:val="left" w:leader="none"/>
          <w:tab w:pos="2382" w:val="left" w:leader="none"/>
        </w:tabs>
        <w:spacing w:line="240" w:lineRule="auto" w:before="1" w:after="0"/>
        <w:ind w:left="2381" w:right="1836" w:hanging="794"/>
        <w:jc w:val="left"/>
        <w:rPr>
          <w:sz w:val="13"/>
        </w:rPr>
      </w:pPr>
      <w:r>
        <w:rPr>
          <w:w w:val="105"/>
          <w:sz w:val="13"/>
        </w:rPr>
        <w:t>Richard Brockett, </w:t>
      </w:r>
      <w:r>
        <w:rPr>
          <w:spacing w:val="2"/>
          <w:w w:val="105"/>
          <w:sz w:val="13"/>
        </w:rPr>
        <w:t>‘The </w:t>
      </w:r>
      <w:r>
        <w:rPr>
          <w:w w:val="105"/>
          <w:sz w:val="13"/>
        </w:rPr>
        <w:t>Valuation of Minority Shareholdings in an Oppression Context – A Contemporary Review’ (2012) 24.2 </w:t>
      </w:r>
      <w:r>
        <w:rPr>
          <w:i/>
          <w:w w:val="105"/>
          <w:sz w:val="13"/>
        </w:rPr>
        <w:t>Bond Law </w:t>
      </w:r>
      <w:r>
        <w:rPr>
          <w:i/>
          <w:w w:val="105"/>
          <w:sz w:val="13"/>
        </w:rPr>
        <w:t>Review </w:t>
      </w:r>
      <w:r>
        <w:rPr>
          <w:spacing w:val="-4"/>
          <w:w w:val="105"/>
          <w:sz w:val="13"/>
        </w:rPr>
        <w:t>101, </w:t>
      </w:r>
      <w:r>
        <w:rPr>
          <w:w w:val="105"/>
          <w:sz w:val="13"/>
        </w:rPr>
        <w:t>106; see: </w:t>
      </w:r>
      <w:r>
        <w:rPr>
          <w:i/>
          <w:w w:val="105"/>
          <w:sz w:val="13"/>
        </w:rPr>
        <w:t>Australian Securities Commission </w:t>
      </w:r>
      <w:r>
        <w:rPr>
          <w:i/>
          <w:spacing w:val="-3"/>
          <w:w w:val="105"/>
          <w:sz w:val="13"/>
        </w:rPr>
        <w:t>.v </w:t>
      </w:r>
      <w:r>
        <w:rPr>
          <w:i/>
          <w:w w:val="105"/>
          <w:sz w:val="13"/>
        </w:rPr>
        <w:t>Lucas </w:t>
      </w:r>
      <w:r>
        <w:rPr>
          <w:w w:val="105"/>
          <w:sz w:val="13"/>
        </w:rPr>
        <w:t>(1992) 7 ACSR 676, 677; </w:t>
      </w:r>
      <w:r>
        <w:rPr>
          <w:i/>
          <w:w w:val="105"/>
          <w:sz w:val="13"/>
        </w:rPr>
        <w:t>Vigliaroni v CPS Investment Holdings </w:t>
      </w:r>
      <w:r>
        <w:rPr>
          <w:spacing w:val="2"/>
          <w:w w:val="105"/>
          <w:sz w:val="13"/>
        </w:rPr>
        <w:t>(2009) </w:t>
      </w:r>
      <w:r>
        <w:rPr>
          <w:spacing w:val="-3"/>
          <w:w w:val="105"/>
          <w:sz w:val="13"/>
        </w:rPr>
        <w:t>74 </w:t>
      </w:r>
      <w:r>
        <w:rPr>
          <w:w w:val="105"/>
          <w:sz w:val="13"/>
        </w:rPr>
        <w:t>ACSR 282, </w:t>
      </w:r>
      <w:r>
        <w:rPr>
          <w:spacing w:val="2"/>
          <w:w w:val="105"/>
          <w:sz w:val="13"/>
        </w:rPr>
        <w:t>[63] </w:t>
      </w:r>
      <w:r>
        <w:rPr>
          <w:w w:val="105"/>
          <w:sz w:val="13"/>
        </w:rPr>
        <w:t>discussed on pages</w:t>
      </w:r>
      <w:r>
        <w:rPr>
          <w:spacing w:val="27"/>
          <w:w w:val="105"/>
          <w:sz w:val="13"/>
        </w:rPr>
        <w:t> </w:t>
      </w:r>
      <w:r>
        <w:rPr>
          <w:w w:val="105"/>
          <w:sz w:val="13"/>
        </w:rPr>
        <w:t>29–32.</w:t>
      </w:r>
    </w:p>
    <w:p>
      <w:pPr>
        <w:pStyle w:val="ListParagraph"/>
        <w:numPr>
          <w:ilvl w:val="0"/>
          <w:numId w:val="22"/>
        </w:numPr>
        <w:tabs>
          <w:tab w:pos="2381" w:val="left" w:leader="none"/>
          <w:tab w:pos="2382" w:val="left" w:leader="none"/>
        </w:tabs>
        <w:spacing w:line="240" w:lineRule="auto" w:before="4" w:after="0"/>
        <w:ind w:left="2381" w:right="1853" w:hanging="794"/>
        <w:jc w:val="left"/>
        <w:rPr>
          <w:sz w:val="13"/>
        </w:rPr>
      </w:pPr>
      <w:r>
        <w:rPr>
          <w:i/>
          <w:w w:val="105"/>
          <w:sz w:val="13"/>
        </w:rPr>
        <w:t>Reid v Bagot Well Pastoral Co </w:t>
      </w:r>
      <w:r>
        <w:rPr>
          <w:i/>
          <w:spacing w:val="3"/>
          <w:w w:val="105"/>
          <w:sz w:val="13"/>
        </w:rPr>
        <w:t>Pty </w:t>
      </w:r>
      <w:r>
        <w:rPr>
          <w:i/>
          <w:w w:val="105"/>
          <w:sz w:val="13"/>
        </w:rPr>
        <w:t>Ltd </w:t>
      </w:r>
      <w:r>
        <w:rPr>
          <w:w w:val="105"/>
          <w:sz w:val="13"/>
        </w:rPr>
        <w:t>(1993) </w:t>
      </w:r>
      <w:r>
        <w:rPr>
          <w:spacing w:val="-4"/>
          <w:w w:val="105"/>
          <w:sz w:val="13"/>
        </w:rPr>
        <w:t>12 </w:t>
      </w:r>
      <w:r>
        <w:rPr>
          <w:w w:val="105"/>
          <w:sz w:val="13"/>
        </w:rPr>
        <w:t>ACSR </w:t>
      </w:r>
      <w:r>
        <w:rPr>
          <w:spacing w:val="-5"/>
          <w:w w:val="105"/>
          <w:sz w:val="13"/>
        </w:rPr>
        <w:t>197, </w:t>
      </w:r>
      <w:r>
        <w:rPr>
          <w:spacing w:val="-3"/>
          <w:w w:val="105"/>
          <w:sz w:val="13"/>
        </w:rPr>
        <w:t>212; </w:t>
      </w:r>
      <w:r>
        <w:rPr>
          <w:w w:val="105"/>
          <w:sz w:val="13"/>
        </w:rPr>
        <w:t>cited in Richard Brockett, </w:t>
      </w:r>
      <w:r>
        <w:rPr>
          <w:spacing w:val="2"/>
          <w:w w:val="105"/>
          <w:sz w:val="13"/>
        </w:rPr>
        <w:t>‘The </w:t>
      </w:r>
      <w:r>
        <w:rPr>
          <w:w w:val="105"/>
          <w:sz w:val="13"/>
        </w:rPr>
        <w:t>Valuation of Minority Shareholdings in an Oppression Context – A Contemporary Review’ (2012) 24.2 </w:t>
      </w:r>
      <w:r>
        <w:rPr>
          <w:i/>
          <w:w w:val="105"/>
          <w:sz w:val="13"/>
        </w:rPr>
        <w:t>Bond Law Review</w:t>
      </w:r>
      <w:r>
        <w:rPr>
          <w:i/>
          <w:spacing w:val="8"/>
          <w:w w:val="105"/>
          <w:sz w:val="13"/>
        </w:rPr>
        <w:t> </w:t>
      </w:r>
      <w:r>
        <w:rPr>
          <w:spacing w:val="-4"/>
          <w:w w:val="105"/>
          <w:sz w:val="13"/>
        </w:rPr>
        <w:t>101, </w:t>
      </w:r>
      <w:r>
        <w:rPr>
          <w:w w:val="105"/>
          <w:sz w:val="13"/>
        </w:rPr>
        <w:t>106.</w:t>
      </w:r>
    </w:p>
    <w:p>
      <w:pPr>
        <w:pStyle w:val="ListParagraph"/>
        <w:numPr>
          <w:ilvl w:val="0"/>
          <w:numId w:val="22"/>
        </w:numPr>
        <w:tabs>
          <w:tab w:pos="2381" w:val="left" w:leader="none"/>
          <w:tab w:pos="2382" w:val="left" w:leader="none"/>
        </w:tabs>
        <w:spacing w:line="240" w:lineRule="auto" w:before="3" w:after="0"/>
        <w:ind w:left="2381" w:right="0" w:hanging="794"/>
        <w:jc w:val="left"/>
        <w:rPr>
          <w:sz w:val="13"/>
        </w:rPr>
      </w:pPr>
      <w:r>
        <w:rPr>
          <w:i/>
          <w:w w:val="105"/>
          <w:sz w:val="13"/>
        </w:rPr>
        <w:t>Wayde</w:t>
      </w:r>
      <w:r>
        <w:rPr>
          <w:i/>
          <w:spacing w:val="3"/>
          <w:w w:val="105"/>
          <w:sz w:val="13"/>
        </w:rPr>
        <w:t> </w:t>
      </w:r>
      <w:r>
        <w:rPr>
          <w:i/>
          <w:w w:val="105"/>
          <w:sz w:val="13"/>
        </w:rPr>
        <w:t>v</w:t>
      </w:r>
      <w:r>
        <w:rPr>
          <w:i/>
          <w:spacing w:val="4"/>
          <w:w w:val="105"/>
          <w:sz w:val="13"/>
        </w:rPr>
        <w:t> </w:t>
      </w:r>
      <w:r>
        <w:rPr>
          <w:i/>
          <w:w w:val="105"/>
          <w:sz w:val="13"/>
        </w:rPr>
        <w:t>New</w:t>
      </w:r>
      <w:r>
        <w:rPr>
          <w:i/>
          <w:spacing w:val="4"/>
          <w:w w:val="105"/>
          <w:sz w:val="13"/>
        </w:rPr>
        <w:t> </w:t>
      </w:r>
      <w:r>
        <w:rPr>
          <w:i/>
          <w:w w:val="105"/>
          <w:sz w:val="13"/>
        </w:rPr>
        <w:t>South</w:t>
      </w:r>
      <w:r>
        <w:rPr>
          <w:i/>
          <w:spacing w:val="3"/>
          <w:w w:val="105"/>
          <w:sz w:val="13"/>
        </w:rPr>
        <w:t> </w:t>
      </w:r>
      <w:r>
        <w:rPr>
          <w:i/>
          <w:w w:val="105"/>
          <w:sz w:val="13"/>
        </w:rPr>
        <w:t>Wales</w:t>
      </w:r>
      <w:r>
        <w:rPr>
          <w:i/>
          <w:spacing w:val="4"/>
          <w:w w:val="105"/>
          <w:sz w:val="13"/>
        </w:rPr>
        <w:t> </w:t>
      </w:r>
      <w:r>
        <w:rPr>
          <w:i/>
          <w:w w:val="105"/>
          <w:sz w:val="13"/>
        </w:rPr>
        <w:t>Rugby</w:t>
      </w:r>
      <w:r>
        <w:rPr>
          <w:i/>
          <w:spacing w:val="4"/>
          <w:w w:val="105"/>
          <w:sz w:val="13"/>
        </w:rPr>
        <w:t> </w:t>
      </w:r>
      <w:r>
        <w:rPr>
          <w:i/>
          <w:w w:val="105"/>
          <w:sz w:val="13"/>
        </w:rPr>
        <w:t>League</w:t>
      </w:r>
      <w:r>
        <w:rPr>
          <w:i/>
          <w:spacing w:val="5"/>
          <w:w w:val="105"/>
          <w:sz w:val="13"/>
        </w:rPr>
        <w:t> </w:t>
      </w:r>
      <w:r>
        <w:rPr>
          <w:w w:val="105"/>
          <w:sz w:val="13"/>
        </w:rPr>
        <w:t>(1985)</w:t>
      </w:r>
      <w:r>
        <w:rPr>
          <w:spacing w:val="4"/>
          <w:w w:val="105"/>
          <w:sz w:val="13"/>
        </w:rPr>
        <w:t> </w:t>
      </w:r>
      <w:r>
        <w:rPr>
          <w:w w:val="105"/>
          <w:sz w:val="13"/>
        </w:rPr>
        <w:t>180</w:t>
      </w:r>
      <w:r>
        <w:rPr>
          <w:spacing w:val="5"/>
          <w:w w:val="105"/>
          <w:sz w:val="13"/>
        </w:rPr>
        <w:t> </w:t>
      </w:r>
      <w:r>
        <w:rPr>
          <w:w w:val="105"/>
          <w:sz w:val="13"/>
        </w:rPr>
        <w:t>CLR</w:t>
      </w:r>
      <w:r>
        <w:rPr>
          <w:spacing w:val="5"/>
          <w:w w:val="105"/>
          <w:sz w:val="13"/>
        </w:rPr>
        <w:t> </w:t>
      </w:r>
      <w:r>
        <w:rPr>
          <w:w w:val="105"/>
          <w:sz w:val="13"/>
        </w:rPr>
        <w:t>459.</w:t>
      </w:r>
    </w:p>
    <w:p>
      <w:pPr>
        <w:pStyle w:val="ListParagraph"/>
        <w:numPr>
          <w:ilvl w:val="0"/>
          <w:numId w:val="22"/>
        </w:numPr>
        <w:tabs>
          <w:tab w:pos="2381" w:val="left" w:leader="none"/>
          <w:tab w:pos="2382" w:val="left" w:leader="none"/>
        </w:tabs>
        <w:spacing w:line="240" w:lineRule="auto" w:before="1" w:after="0"/>
        <w:ind w:left="2381" w:right="1878" w:hanging="794"/>
        <w:jc w:val="left"/>
        <w:rPr>
          <w:sz w:val="13"/>
        </w:rPr>
      </w:pPr>
      <w:r>
        <w:rPr>
          <w:w w:val="105"/>
          <w:sz w:val="13"/>
        </w:rPr>
        <w:t>Richard Brockett, </w:t>
      </w:r>
      <w:r>
        <w:rPr>
          <w:spacing w:val="2"/>
          <w:w w:val="105"/>
          <w:sz w:val="13"/>
        </w:rPr>
        <w:t>‘The </w:t>
      </w:r>
      <w:r>
        <w:rPr>
          <w:w w:val="105"/>
          <w:sz w:val="13"/>
        </w:rPr>
        <w:t>Valuation of Minority Shareholdings in an Oppression Context – A Contemporary Review’ (2012) 24.2 </w:t>
      </w:r>
      <w:r>
        <w:rPr>
          <w:i/>
          <w:w w:val="105"/>
          <w:sz w:val="13"/>
        </w:rPr>
        <w:t>Bond Law </w:t>
      </w:r>
      <w:r>
        <w:rPr>
          <w:i/>
          <w:w w:val="105"/>
          <w:sz w:val="13"/>
        </w:rPr>
        <w:t>Review</w:t>
      </w:r>
      <w:r>
        <w:rPr>
          <w:i/>
          <w:spacing w:val="4"/>
          <w:w w:val="105"/>
          <w:sz w:val="13"/>
        </w:rPr>
        <w:t> </w:t>
      </w:r>
      <w:r>
        <w:rPr>
          <w:spacing w:val="-4"/>
          <w:w w:val="105"/>
          <w:sz w:val="13"/>
        </w:rPr>
        <w:t>101,</w:t>
      </w:r>
      <w:r>
        <w:rPr>
          <w:spacing w:val="5"/>
          <w:w w:val="105"/>
          <w:sz w:val="13"/>
        </w:rPr>
        <w:t> </w:t>
      </w:r>
      <w:r>
        <w:rPr>
          <w:w w:val="105"/>
          <w:sz w:val="13"/>
        </w:rPr>
        <w:t>106,</w:t>
      </w:r>
      <w:r>
        <w:rPr>
          <w:spacing w:val="5"/>
          <w:w w:val="105"/>
          <w:sz w:val="13"/>
        </w:rPr>
        <w:t> </w:t>
      </w:r>
      <w:r>
        <w:rPr>
          <w:w w:val="105"/>
          <w:sz w:val="13"/>
        </w:rPr>
        <w:t>citing</w:t>
      </w:r>
      <w:r>
        <w:rPr>
          <w:spacing w:val="6"/>
          <w:w w:val="105"/>
          <w:sz w:val="13"/>
        </w:rPr>
        <w:t> </w:t>
      </w:r>
      <w:r>
        <w:rPr>
          <w:i/>
          <w:w w:val="105"/>
          <w:sz w:val="13"/>
        </w:rPr>
        <w:t>Wayde</w:t>
      </w:r>
      <w:r>
        <w:rPr>
          <w:i/>
          <w:spacing w:val="4"/>
          <w:w w:val="105"/>
          <w:sz w:val="13"/>
        </w:rPr>
        <w:t> </w:t>
      </w:r>
      <w:r>
        <w:rPr>
          <w:i/>
          <w:w w:val="105"/>
          <w:sz w:val="13"/>
        </w:rPr>
        <w:t>v</w:t>
      </w:r>
      <w:r>
        <w:rPr>
          <w:i/>
          <w:spacing w:val="4"/>
          <w:w w:val="105"/>
          <w:sz w:val="13"/>
        </w:rPr>
        <w:t> </w:t>
      </w:r>
      <w:r>
        <w:rPr>
          <w:i/>
          <w:w w:val="105"/>
          <w:sz w:val="13"/>
        </w:rPr>
        <w:t>New</w:t>
      </w:r>
      <w:r>
        <w:rPr>
          <w:i/>
          <w:spacing w:val="4"/>
          <w:w w:val="105"/>
          <w:sz w:val="13"/>
        </w:rPr>
        <w:t> </w:t>
      </w:r>
      <w:r>
        <w:rPr>
          <w:i/>
          <w:w w:val="105"/>
          <w:sz w:val="13"/>
        </w:rPr>
        <w:t>South</w:t>
      </w:r>
      <w:r>
        <w:rPr>
          <w:i/>
          <w:spacing w:val="5"/>
          <w:w w:val="105"/>
          <w:sz w:val="13"/>
        </w:rPr>
        <w:t> </w:t>
      </w:r>
      <w:r>
        <w:rPr>
          <w:i/>
          <w:w w:val="105"/>
          <w:sz w:val="13"/>
        </w:rPr>
        <w:t>Wales</w:t>
      </w:r>
      <w:r>
        <w:rPr>
          <w:i/>
          <w:spacing w:val="4"/>
          <w:w w:val="105"/>
          <w:sz w:val="13"/>
        </w:rPr>
        <w:t> </w:t>
      </w:r>
      <w:r>
        <w:rPr>
          <w:i/>
          <w:w w:val="105"/>
          <w:sz w:val="13"/>
        </w:rPr>
        <w:t>Rugby</w:t>
      </w:r>
      <w:r>
        <w:rPr>
          <w:i/>
          <w:spacing w:val="4"/>
          <w:w w:val="105"/>
          <w:sz w:val="13"/>
        </w:rPr>
        <w:t> </w:t>
      </w:r>
      <w:r>
        <w:rPr>
          <w:i/>
          <w:w w:val="105"/>
          <w:sz w:val="13"/>
        </w:rPr>
        <w:t>League</w:t>
      </w:r>
      <w:r>
        <w:rPr>
          <w:i/>
          <w:spacing w:val="6"/>
          <w:w w:val="105"/>
          <w:sz w:val="13"/>
        </w:rPr>
        <w:t> </w:t>
      </w:r>
      <w:r>
        <w:rPr>
          <w:w w:val="105"/>
          <w:sz w:val="13"/>
        </w:rPr>
        <w:t>(1985)</w:t>
      </w:r>
      <w:r>
        <w:rPr>
          <w:spacing w:val="5"/>
          <w:w w:val="105"/>
          <w:sz w:val="13"/>
        </w:rPr>
        <w:t> </w:t>
      </w:r>
      <w:r>
        <w:rPr>
          <w:w w:val="105"/>
          <w:sz w:val="13"/>
        </w:rPr>
        <w:t>180</w:t>
      </w:r>
      <w:r>
        <w:rPr>
          <w:spacing w:val="5"/>
          <w:w w:val="105"/>
          <w:sz w:val="13"/>
        </w:rPr>
        <w:t> </w:t>
      </w:r>
      <w:r>
        <w:rPr>
          <w:w w:val="105"/>
          <w:sz w:val="13"/>
        </w:rPr>
        <w:t>CLR</w:t>
      </w:r>
      <w:r>
        <w:rPr>
          <w:spacing w:val="5"/>
          <w:w w:val="105"/>
          <w:sz w:val="13"/>
        </w:rPr>
        <w:t> </w:t>
      </w:r>
      <w:r>
        <w:rPr>
          <w:w w:val="105"/>
          <w:sz w:val="13"/>
        </w:rPr>
        <w:t>459.</w:t>
      </w:r>
    </w:p>
    <w:p>
      <w:pPr>
        <w:pStyle w:val="ListParagraph"/>
        <w:numPr>
          <w:ilvl w:val="0"/>
          <w:numId w:val="22"/>
        </w:numPr>
        <w:tabs>
          <w:tab w:pos="2381" w:val="left" w:leader="none"/>
          <w:tab w:pos="2382" w:val="left" w:leader="none"/>
        </w:tabs>
        <w:spacing w:line="240" w:lineRule="auto" w:before="3" w:after="0"/>
        <w:ind w:left="2381" w:right="1920" w:hanging="794"/>
        <w:jc w:val="left"/>
        <w:rPr>
          <w:sz w:val="13"/>
        </w:rPr>
      </w:pPr>
      <w:r>
        <w:rPr>
          <w:w w:val="105"/>
          <w:sz w:val="13"/>
        </w:rPr>
        <w:t>These examples have been discussed further in Richard Brockett, </w:t>
      </w:r>
      <w:r>
        <w:rPr>
          <w:spacing w:val="2"/>
          <w:w w:val="105"/>
          <w:sz w:val="13"/>
        </w:rPr>
        <w:t>‘The </w:t>
      </w:r>
      <w:r>
        <w:rPr>
          <w:w w:val="105"/>
          <w:sz w:val="13"/>
        </w:rPr>
        <w:t>Valuation of Minority Shareholdings in an Oppression Context –   A Contemporary Review’ (2012) 24.2 </w:t>
      </w:r>
      <w:r>
        <w:rPr>
          <w:i/>
          <w:w w:val="105"/>
          <w:sz w:val="13"/>
        </w:rPr>
        <w:t>Bond Law Review </w:t>
      </w:r>
      <w:r>
        <w:rPr>
          <w:spacing w:val="-4"/>
          <w:w w:val="105"/>
          <w:sz w:val="13"/>
        </w:rPr>
        <w:t>101, </w:t>
      </w:r>
      <w:r>
        <w:rPr>
          <w:w w:val="105"/>
          <w:sz w:val="13"/>
        </w:rPr>
        <w:t>at</w:t>
      </w:r>
      <w:r>
        <w:rPr>
          <w:spacing w:val="24"/>
          <w:w w:val="105"/>
          <w:sz w:val="13"/>
        </w:rPr>
        <w:t> </w:t>
      </w:r>
      <w:r>
        <w:rPr>
          <w:w w:val="105"/>
          <w:sz w:val="13"/>
        </w:rPr>
        <w:t>106.</w:t>
      </w:r>
    </w:p>
    <w:p>
      <w:pPr>
        <w:pStyle w:val="ListParagraph"/>
        <w:numPr>
          <w:ilvl w:val="0"/>
          <w:numId w:val="22"/>
        </w:numPr>
        <w:tabs>
          <w:tab w:pos="2381" w:val="left" w:leader="none"/>
          <w:tab w:pos="2382" w:val="left" w:leader="none"/>
        </w:tabs>
        <w:spacing w:line="240" w:lineRule="auto" w:before="3" w:after="0"/>
        <w:ind w:left="2381" w:right="0" w:hanging="794"/>
        <w:jc w:val="left"/>
        <w:rPr>
          <w:sz w:val="13"/>
        </w:rPr>
      </w:pPr>
      <w:r>
        <w:rPr>
          <w:i/>
          <w:w w:val="105"/>
          <w:sz w:val="13"/>
        </w:rPr>
        <w:t>Re Spargos Mining NL </w:t>
      </w:r>
      <w:r>
        <w:rPr>
          <w:w w:val="105"/>
          <w:sz w:val="13"/>
        </w:rPr>
        <w:t>(1990) 3 ACSR</w:t>
      </w:r>
      <w:r>
        <w:rPr>
          <w:spacing w:val="30"/>
          <w:w w:val="105"/>
          <w:sz w:val="13"/>
        </w:rPr>
        <w:t> </w:t>
      </w:r>
      <w:r>
        <w:rPr>
          <w:spacing w:val="-3"/>
          <w:w w:val="105"/>
          <w:sz w:val="13"/>
        </w:rPr>
        <w:t>1.</w:t>
      </w:r>
    </w:p>
    <w:p>
      <w:pPr>
        <w:pStyle w:val="ListParagraph"/>
        <w:numPr>
          <w:ilvl w:val="0"/>
          <w:numId w:val="22"/>
        </w:numPr>
        <w:tabs>
          <w:tab w:pos="2381" w:val="left" w:leader="none"/>
          <w:tab w:pos="2382" w:val="left" w:leader="none"/>
        </w:tabs>
        <w:spacing w:line="240" w:lineRule="auto" w:before="1" w:after="0"/>
        <w:ind w:left="2381" w:right="1919" w:hanging="794"/>
        <w:jc w:val="left"/>
        <w:rPr>
          <w:sz w:val="13"/>
        </w:rPr>
      </w:pPr>
      <w:r>
        <w:rPr>
          <w:i/>
          <w:w w:val="105"/>
          <w:sz w:val="13"/>
        </w:rPr>
        <w:t>Hannes v MJH </w:t>
      </w:r>
      <w:r>
        <w:rPr>
          <w:i/>
          <w:spacing w:val="3"/>
          <w:w w:val="105"/>
          <w:sz w:val="13"/>
        </w:rPr>
        <w:t>Pty </w:t>
      </w:r>
      <w:r>
        <w:rPr>
          <w:i/>
          <w:w w:val="105"/>
          <w:sz w:val="13"/>
        </w:rPr>
        <w:t>Ltd (1992) </w:t>
      </w:r>
      <w:r>
        <w:rPr>
          <w:w w:val="105"/>
          <w:sz w:val="13"/>
        </w:rPr>
        <w:t>7 ACSR 8, cited in Richard Brockett, </w:t>
      </w:r>
      <w:r>
        <w:rPr>
          <w:spacing w:val="2"/>
          <w:w w:val="105"/>
          <w:sz w:val="13"/>
        </w:rPr>
        <w:t>‘The </w:t>
      </w:r>
      <w:r>
        <w:rPr>
          <w:w w:val="105"/>
          <w:sz w:val="13"/>
        </w:rPr>
        <w:t>Valuation of Minority Shareholdings in an Oppression Context –    A Contemporary Review’ (2012) 24.2 </w:t>
      </w:r>
      <w:r>
        <w:rPr>
          <w:i/>
          <w:w w:val="105"/>
          <w:sz w:val="13"/>
        </w:rPr>
        <w:t>Bond Law Review</w:t>
      </w:r>
      <w:r>
        <w:rPr>
          <w:i/>
          <w:spacing w:val="19"/>
          <w:w w:val="105"/>
          <w:sz w:val="13"/>
        </w:rPr>
        <w:t> </w:t>
      </w:r>
      <w:r>
        <w:rPr>
          <w:spacing w:val="-4"/>
          <w:w w:val="105"/>
          <w:sz w:val="13"/>
        </w:rPr>
        <w:t>101, </w:t>
      </w:r>
      <w:r>
        <w:rPr>
          <w:w w:val="105"/>
          <w:sz w:val="13"/>
        </w:rPr>
        <w:t>106.</w:t>
      </w:r>
    </w:p>
    <w:p>
      <w:pPr>
        <w:pStyle w:val="ListParagraph"/>
        <w:numPr>
          <w:ilvl w:val="0"/>
          <w:numId w:val="22"/>
        </w:numPr>
        <w:tabs>
          <w:tab w:pos="2381" w:val="left" w:leader="none"/>
          <w:tab w:pos="2382" w:val="left" w:leader="none"/>
        </w:tabs>
        <w:spacing w:line="240" w:lineRule="auto" w:before="3" w:after="0"/>
        <w:ind w:left="2381" w:right="0" w:hanging="794"/>
        <w:jc w:val="left"/>
        <w:rPr>
          <w:sz w:val="13"/>
        </w:rPr>
      </w:pPr>
      <w:r>
        <w:rPr>
          <w:i/>
          <w:w w:val="105"/>
          <w:sz w:val="13"/>
        </w:rPr>
        <w:t>Fexuto </w:t>
      </w:r>
      <w:r>
        <w:rPr>
          <w:i/>
          <w:spacing w:val="3"/>
          <w:w w:val="105"/>
          <w:sz w:val="13"/>
        </w:rPr>
        <w:t>Pty </w:t>
      </w:r>
      <w:r>
        <w:rPr>
          <w:i/>
          <w:w w:val="105"/>
          <w:sz w:val="13"/>
        </w:rPr>
        <w:t>Ltd v Bosnjak Holdings </w:t>
      </w:r>
      <w:r>
        <w:rPr>
          <w:i/>
          <w:spacing w:val="3"/>
          <w:w w:val="105"/>
          <w:sz w:val="13"/>
        </w:rPr>
        <w:t>Pty </w:t>
      </w:r>
      <w:r>
        <w:rPr>
          <w:i/>
          <w:w w:val="105"/>
          <w:sz w:val="13"/>
        </w:rPr>
        <w:t>Ltd </w:t>
      </w:r>
      <w:r>
        <w:rPr>
          <w:w w:val="105"/>
          <w:sz w:val="13"/>
        </w:rPr>
        <w:t>(1998) 28 ACSR</w:t>
      </w:r>
      <w:r>
        <w:rPr>
          <w:spacing w:val="7"/>
          <w:w w:val="105"/>
          <w:sz w:val="13"/>
        </w:rPr>
        <w:t> </w:t>
      </w:r>
      <w:r>
        <w:rPr>
          <w:spacing w:val="2"/>
          <w:w w:val="105"/>
          <w:sz w:val="13"/>
        </w:rPr>
        <w:t>688.</w:t>
      </w:r>
    </w:p>
    <w:p>
      <w:pPr>
        <w:pStyle w:val="ListParagraph"/>
        <w:numPr>
          <w:ilvl w:val="0"/>
          <w:numId w:val="22"/>
        </w:numPr>
        <w:tabs>
          <w:tab w:pos="2381" w:val="left" w:leader="none"/>
          <w:tab w:pos="2382" w:val="left" w:leader="none"/>
        </w:tabs>
        <w:spacing w:line="240" w:lineRule="auto" w:before="1" w:after="0"/>
        <w:ind w:left="2381" w:right="1989" w:hanging="794"/>
        <w:jc w:val="left"/>
        <w:rPr>
          <w:sz w:val="13"/>
        </w:rPr>
      </w:pPr>
      <w:r>
        <w:rPr>
          <w:i/>
          <w:w w:val="105"/>
          <w:sz w:val="13"/>
        </w:rPr>
        <w:t>Scottish Co-operative Wholesale Ltd v Meyer </w:t>
      </w:r>
      <w:r>
        <w:rPr>
          <w:w w:val="105"/>
          <w:sz w:val="13"/>
        </w:rPr>
        <w:t>[1959] AC 324; cited in Richard Brockett, </w:t>
      </w:r>
      <w:r>
        <w:rPr>
          <w:spacing w:val="2"/>
          <w:w w:val="105"/>
          <w:sz w:val="13"/>
        </w:rPr>
        <w:t>‘The </w:t>
      </w:r>
      <w:r>
        <w:rPr>
          <w:w w:val="105"/>
          <w:sz w:val="13"/>
        </w:rPr>
        <w:t>Valuation of Minority Shareholdings in an Oppression Context – A Contemporary Review’ (2012) 24.2 </w:t>
      </w:r>
      <w:r>
        <w:rPr>
          <w:i/>
          <w:w w:val="105"/>
          <w:sz w:val="13"/>
        </w:rPr>
        <w:t>Bond Law Review</w:t>
      </w:r>
      <w:r>
        <w:rPr>
          <w:i/>
          <w:spacing w:val="8"/>
          <w:w w:val="105"/>
          <w:sz w:val="13"/>
        </w:rPr>
        <w:t> </w:t>
      </w:r>
      <w:r>
        <w:rPr>
          <w:spacing w:val="-4"/>
          <w:w w:val="105"/>
          <w:sz w:val="13"/>
        </w:rPr>
        <w:t>101, </w:t>
      </w:r>
      <w:r>
        <w:rPr>
          <w:w w:val="105"/>
          <w:sz w:val="13"/>
        </w:rPr>
        <w:t>106.</w:t>
      </w:r>
    </w:p>
    <w:p>
      <w:pPr>
        <w:pStyle w:val="ListParagraph"/>
        <w:numPr>
          <w:ilvl w:val="0"/>
          <w:numId w:val="22"/>
        </w:numPr>
        <w:tabs>
          <w:tab w:pos="2381" w:val="left" w:leader="none"/>
          <w:tab w:pos="2382" w:val="left" w:leader="none"/>
        </w:tabs>
        <w:spacing w:line="240" w:lineRule="auto" w:before="3" w:after="0"/>
        <w:ind w:left="2381" w:right="0" w:hanging="794"/>
        <w:jc w:val="left"/>
        <w:rPr>
          <w:sz w:val="13"/>
        </w:rPr>
      </w:pPr>
      <w:r>
        <w:rPr>
          <w:i/>
          <w:w w:val="105"/>
          <w:sz w:val="13"/>
        </w:rPr>
        <w:t>Sanford</w:t>
      </w:r>
      <w:r>
        <w:rPr>
          <w:i/>
          <w:spacing w:val="4"/>
          <w:w w:val="105"/>
          <w:sz w:val="13"/>
        </w:rPr>
        <w:t> </w:t>
      </w:r>
      <w:r>
        <w:rPr>
          <w:i/>
          <w:w w:val="105"/>
          <w:sz w:val="13"/>
        </w:rPr>
        <w:t>v</w:t>
      </w:r>
      <w:r>
        <w:rPr>
          <w:i/>
          <w:spacing w:val="5"/>
          <w:w w:val="105"/>
          <w:sz w:val="13"/>
        </w:rPr>
        <w:t> </w:t>
      </w:r>
      <w:r>
        <w:rPr>
          <w:i/>
          <w:w w:val="105"/>
          <w:sz w:val="13"/>
        </w:rPr>
        <w:t>Sanford</w:t>
      </w:r>
      <w:r>
        <w:rPr>
          <w:i/>
          <w:spacing w:val="4"/>
          <w:w w:val="105"/>
          <w:sz w:val="13"/>
        </w:rPr>
        <w:t> </w:t>
      </w:r>
      <w:r>
        <w:rPr>
          <w:i/>
          <w:w w:val="105"/>
          <w:sz w:val="13"/>
        </w:rPr>
        <w:t>Courier</w:t>
      </w:r>
      <w:r>
        <w:rPr>
          <w:i/>
          <w:spacing w:val="5"/>
          <w:w w:val="105"/>
          <w:sz w:val="13"/>
        </w:rPr>
        <w:t> </w:t>
      </w:r>
      <w:r>
        <w:rPr>
          <w:i/>
          <w:w w:val="105"/>
          <w:sz w:val="13"/>
        </w:rPr>
        <w:t>Service</w:t>
      </w:r>
      <w:r>
        <w:rPr>
          <w:i/>
          <w:spacing w:val="5"/>
          <w:w w:val="105"/>
          <w:sz w:val="13"/>
        </w:rPr>
        <w:t> </w:t>
      </w:r>
      <w:r>
        <w:rPr>
          <w:w w:val="105"/>
          <w:sz w:val="13"/>
        </w:rPr>
        <w:t>(1986)</w:t>
      </w:r>
      <w:r>
        <w:rPr>
          <w:spacing w:val="6"/>
          <w:w w:val="105"/>
          <w:sz w:val="13"/>
        </w:rPr>
        <w:t> </w:t>
      </w:r>
      <w:r>
        <w:rPr>
          <w:w w:val="105"/>
          <w:sz w:val="13"/>
        </w:rPr>
        <w:t>10</w:t>
      </w:r>
      <w:r>
        <w:rPr>
          <w:spacing w:val="6"/>
          <w:w w:val="105"/>
          <w:sz w:val="13"/>
        </w:rPr>
        <w:t> </w:t>
      </w:r>
      <w:r>
        <w:rPr>
          <w:w w:val="105"/>
          <w:sz w:val="13"/>
        </w:rPr>
        <w:t>ACLC</w:t>
      </w:r>
      <w:r>
        <w:rPr>
          <w:spacing w:val="5"/>
          <w:w w:val="105"/>
          <w:sz w:val="13"/>
        </w:rPr>
        <w:t> </w:t>
      </w:r>
      <w:r>
        <w:rPr>
          <w:spacing w:val="3"/>
          <w:w w:val="105"/>
          <w:sz w:val="13"/>
        </w:rPr>
        <w:t>548;</w:t>
      </w:r>
      <w:r>
        <w:rPr>
          <w:spacing w:val="6"/>
          <w:w w:val="105"/>
          <w:sz w:val="13"/>
        </w:rPr>
        <w:t> </w:t>
      </w:r>
      <w:r>
        <w:rPr>
          <w:i/>
          <w:w w:val="105"/>
          <w:sz w:val="13"/>
        </w:rPr>
        <w:t>Wayde</w:t>
      </w:r>
      <w:r>
        <w:rPr>
          <w:i/>
          <w:spacing w:val="4"/>
          <w:w w:val="105"/>
          <w:sz w:val="13"/>
        </w:rPr>
        <w:t> </w:t>
      </w:r>
      <w:r>
        <w:rPr>
          <w:i/>
          <w:w w:val="105"/>
          <w:sz w:val="13"/>
        </w:rPr>
        <w:t>v</w:t>
      </w:r>
      <w:r>
        <w:rPr>
          <w:i/>
          <w:spacing w:val="5"/>
          <w:w w:val="105"/>
          <w:sz w:val="13"/>
        </w:rPr>
        <w:t> </w:t>
      </w:r>
      <w:r>
        <w:rPr>
          <w:i/>
          <w:w w:val="105"/>
          <w:sz w:val="13"/>
        </w:rPr>
        <w:t>New</w:t>
      </w:r>
      <w:r>
        <w:rPr>
          <w:i/>
          <w:spacing w:val="4"/>
          <w:w w:val="105"/>
          <w:sz w:val="13"/>
        </w:rPr>
        <w:t> </w:t>
      </w:r>
      <w:r>
        <w:rPr>
          <w:i/>
          <w:w w:val="105"/>
          <w:sz w:val="13"/>
        </w:rPr>
        <w:t>South</w:t>
      </w:r>
      <w:r>
        <w:rPr>
          <w:i/>
          <w:spacing w:val="5"/>
          <w:w w:val="105"/>
          <w:sz w:val="13"/>
        </w:rPr>
        <w:t> </w:t>
      </w:r>
      <w:r>
        <w:rPr>
          <w:i/>
          <w:w w:val="105"/>
          <w:sz w:val="13"/>
        </w:rPr>
        <w:t>Wales</w:t>
      </w:r>
      <w:r>
        <w:rPr>
          <w:i/>
          <w:spacing w:val="5"/>
          <w:w w:val="105"/>
          <w:sz w:val="13"/>
        </w:rPr>
        <w:t> </w:t>
      </w:r>
      <w:r>
        <w:rPr>
          <w:i/>
          <w:w w:val="105"/>
          <w:sz w:val="13"/>
        </w:rPr>
        <w:t>Rugby</w:t>
      </w:r>
      <w:r>
        <w:rPr>
          <w:i/>
          <w:spacing w:val="4"/>
          <w:w w:val="105"/>
          <w:sz w:val="13"/>
        </w:rPr>
        <w:t> </w:t>
      </w:r>
      <w:r>
        <w:rPr>
          <w:i/>
          <w:w w:val="105"/>
          <w:sz w:val="13"/>
        </w:rPr>
        <w:t>League</w:t>
      </w:r>
      <w:r>
        <w:rPr>
          <w:i/>
          <w:spacing w:val="6"/>
          <w:w w:val="105"/>
          <w:sz w:val="13"/>
        </w:rPr>
        <w:t> </w:t>
      </w:r>
      <w:r>
        <w:rPr>
          <w:w w:val="105"/>
          <w:sz w:val="13"/>
        </w:rPr>
        <w:t>(1985)</w:t>
      </w:r>
      <w:r>
        <w:rPr>
          <w:spacing w:val="5"/>
          <w:w w:val="105"/>
          <w:sz w:val="13"/>
        </w:rPr>
        <w:t> </w:t>
      </w:r>
      <w:r>
        <w:rPr>
          <w:w w:val="105"/>
          <w:sz w:val="13"/>
        </w:rPr>
        <w:t>180</w:t>
      </w:r>
      <w:r>
        <w:rPr>
          <w:spacing w:val="6"/>
          <w:w w:val="105"/>
          <w:sz w:val="13"/>
        </w:rPr>
        <w:t> </w:t>
      </w:r>
      <w:r>
        <w:rPr>
          <w:w w:val="105"/>
          <w:sz w:val="13"/>
        </w:rPr>
        <w:t>CLR</w:t>
      </w:r>
      <w:r>
        <w:rPr>
          <w:spacing w:val="6"/>
          <w:w w:val="105"/>
          <w:sz w:val="13"/>
        </w:rPr>
        <w:t> </w:t>
      </w:r>
      <w:r>
        <w:rPr>
          <w:w w:val="105"/>
          <w:sz w:val="13"/>
        </w:rPr>
        <w:t>459.</w:t>
      </w:r>
    </w:p>
    <w:p>
      <w:pPr>
        <w:pStyle w:val="ListParagraph"/>
        <w:numPr>
          <w:ilvl w:val="0"/>
          <w:numId w:val="22"/>
        </w:numPr>
        <w:tabs>
          <w:tab w:pos="2381" w:val="left" w:leader="none"/>
          <w:tab w:pos="2382" w:val="left" w:leader="none"/>
        </w:tabs>
        <w:spacing w:line="240" w:lineRule="auto" w:before="1" w:after="0"/>
        <w:ind w:left="2381" w:right="1877" w:hanging="794"/>
        <w:jc w:val="left"/>
        <w:rPr>
          <w:sz w:val="13"/>
        </w:rPr>
      </w:pPr>
      <w:r>
        <w:rPr>
          <w:w w:val="105"/>
          <w:sz w:val="13"/>
        </w:rPr>
        <w:t>Richard Brockett, </w:t>
      </w:r>
      <w:r>
        <w:rPr>
          <w:spacing w:val="2"/>
          <w:w w:val="105"/>
          <w:sz w:val="13"/>
        </w:rPr>
        <w:t>‘The </w:t>
      </w:r>
      <w:r>
        <w:rPr>
          <w:w w:val="105"/>
          <w:sz w:val="13"/>
        </w:rPr>
        <w:t>Valuation of Minority Shareholdings in an Oppression Context – A Contemporary Review’ (2012) 24.2 </w:t>
      </w:r>
      <w:r>
        <w:rPr>
          <w:i/>
          <w:w w:val="105"/>
          <w:sz w:val="13"/>
        </w:rPr>
        <w:t>Bond Law </w:t>
      </w:r>
      <w:r>
        <w:rPr>
          <w:i/>
          <w:w w:val="105"/>
          <w:sz w:val="13"/>
        </w:rPr>
        <w:t>Review </w:t>
      </w:r>
      <w:r>
        <w:rPr>
          <w:spacing w:val="-4"/>
          <w:w w:val="105"/>
          <w:sz w:val="13"/>
        </w:rPr>
        <w:t>101,</w:t>
      </w:r>
      <w:r>
        <w:rPr>
          <w:spacing w:val="8"/>
          <w:w w:val="105"/>
          <w:sz w:val="13"/>
        </w:rPr>
        <w:t> </w:t>
      </w:r>
      <w:r>
        <w:rPr>
          <w:w w:val="105"/>
          <w:sz w:val="13"/>
        </w:rPr>
        <w:t>106.</w:t>
      </w:r>
    </w:p>
    <w:p>
      <w:pPr>
        <w:pStyle w:val="ListParagraph"/>
        <w:numPr>
          <w:ilvl w:val="0"/>
          <w:numId w:val="22"/>
        </w:numPr>
        <w:tabs>
          <w:tab w:pos="2381" w:val="left" w:leader="none"/>
          <w:tab w:pos="2382" w:val="left" w:leader="none"/>
        </w:tabs>
        <w:spacing w:line="240" w:lineRule="auto" w:before="3" w:after="0"/>
        <w:ind w:left="2381" w:right="1649" w:hanging="794"/>
        <w:jc w:val="left"/>
        <w:rPr>
          <w:sz w:val="13"/>
        </w:rPr>
      </w:pPr>
      <w:r>
        <w:rPr>
          <w:i/>
          <w:w w:val="105"/>
          <w:sz w:val="13"/>
        </w:rPr>
        <w:t>Australian Securities Commission v Multiple Sclerosis Society of Tasmania </w:t>
      </w:r>
      <w:r>
        <w:rPr>
          <w:w w:val="105"/>
          <w:sz w:val="13"/>
        </w:rPr>
        <w:t>(1993) 10 ACSR 489, </w:t>
      </w:r>
      <w:r>
        <w:rPr>
          <w:i/>
          <w:w w:val="105"/>
          <w:sz w:val="13"/>
        </w:rPr>
        <w:t>Sutherland v NRMA Ltd </w:t>
      </w:r>
      <w:r>
        <w:rPr>
          <w:w w:val="105"/>
          <w:sz w:val="13"/>
        </w:rPr>
        <w:t>(2003) 47 ACSR 428, both</w:t>
      </w:r>
      <w:r>
        <w:rPr>
          <w:spacing w:val="4"/>
          <w:w w:val="105"/>
          <w:sz w:val="13"/>
        </w:rPr>
        <w:t> </w:t>
      </w:r>
      <w:r>
        <w:rPr>
          <w:w w:val="105"/>
          <w:sz w:val="13"/>
        </w:rPr>
        <w:t>cited</w:t>
      </w:r>
      <w:r>
        <w:rPr>
          <w:spacing w:val="5"/>
          <w:w w:val="105"/>
          <w:sz w:val="13"/>
        </w:rPr>
        <w:t> </w:t>
      </w:r>
      <w:r>
        <w:rPr>
          <w:w w:val="105"/>
          <w:sz w:val="13"/>
        </w:rPr>
        <w:t>in</w:t>
      </w:r>
      <w:r>
        <w:rPr>
          <w:spacing w:val="4"/>
          <w:w w:val="105"/>
          <w:sz w:val="13"/>
        </w:rPr>
        <w:t> </w:t>
      </w:r>
      <w:r>
        <w:rPr>
          <w:w w:val="105"/>
          <w:sz w:val="13"/>
        </w:rPr>
        <w:t>R</w:t>
      </w:r>
      <w:r>
        <w:rPr>
          <w:spacing w:val="5"/>
          <w:w w:val="105"/>
          <w:sz w:val="13"/>
        </w:rPr>
        <w:t> </w:t>
      </w:r>
      <w:r>
        <w:rPr>
          <w:w w:val="105"/>
          <w:sz w:val="13"/>
        </w:rPr>
        <w:t>P</w:t>
      </w:r>
      <w:r>
        <w:rPr>
          <w:spacing w:val="4"/>
          <w:w w:val="105"/>
          <w:sz w:val="13"/>
        </w:rPr>
        <w:t> </w:t>
      </w:r>
      <w:r>
        <w:rPr>
          <w:w w:val="105"/>
          <w:sz w:val="13"/>
        </w:rPr>
        <w:t>Austin</w:t>
      </w:r>
      <w:r>
        <w:rPr>
          <w:spacing w:val="5"/>
          <w:w w:val="105"/>
          <w:sz w:val="13"/>
        </w:rPr>
        <w:t> </w:t>
      </w:r>
      <w:r>
        <w:rPr>
          <w:w w:val="105"/>
          <w:sz w:val="13"/>
        </w:rPr>
        <w:t>and</w:t>
      </w:r>
      <w:r>
        <w:rPr>
          <w:spacing w:val="5"/>
          <w:w w:val="105"/>
          <w:sz w:val="13"/>
        </w:rPr>
        <w:t> </w:t>
      </w:r>
      <w:r>
        <w:rPr>
          <w:w w:val="105"/>
          <w:sz w:val="13"/>
        </w:rPr>
        <w:t>I</w:t>
      </w:r>
      <w:r>
        <w:rPr>
          <w:spacing w:val="4"/>
          <w:w w:val="105"/>
          <w:sz w:val="13"/>
        </w:rPr>
        <w:t> </w:t>
      </w:r>
      <w:r>
        <w:rPr>
          <w:w w:val="105"/>
          <w:sz w:val="13"/>
        </w:rPr>
        <w:t>M</w:t>
      </w:r>
      <w:r>
        <w:rPr>
          <w:spacing w:val="5"/>
          <w:w w:val="105"/>
          <w:sz w:val="13"/>
        </w:rPr>
        <w:t> </w:t>
      </w:r>
      <w:r>
        <w:rPr>
          <w:w w:val="105"/>
          <w:sz w:val="13"/>
        </w:rPr>
        <w:t>Ramsay,</w:t>
      </w:r>
      <w:r>
        <w:rPr>
          <w:spacing w:val="4"/>
          <w:w w:val="105"/>
          <w:sz w:val="13"/>
        </w:rPr>
        <w:t> </w:t>
      </w:r>
      <w:r>
        <w:rPr>
          <w:i/>
          <w:w w:val="105"/>
          <w:sz w:val="13"/>
        </w:rPr>
        <w:t>Ford’s</w:t>
      </w:r>
      <w:r>
        <w:rPr>
          <w:i/>
          <w:spacing w:val="4"/>
          <w:w w:val="105"/>
          <w:sz w:val="13"/>
        </w:rPr>
        <w:t> </w:t>
      </w:r>
      <w:r>
        <w:rPr>
          <w:i/>
          <w:w w:val="105"/>
          <w:sz w:val="13"/>
        </w:rPr>
        <w:t>Principles</w:t>
      </w:r>
      <w:r>
        <w:rPr>
          <w:i/>
          <w:spacing w:val="3"/>
          <w:w w:val="105"/>
          <w:sz w:val="13"/>
        </w:rPr>
        <w:t> </w:t>
      </w:r>
      <w:r>
        <w:rPr>
          <w:i/>
          <w:w w:val="105"/>
          <w:sz w:val="13"/>
        </w:rPr>
        <w:t>of</w:t>
      </w:r>
      <w:r>
        <w:rPr>
          <w:i/>
          <w:spacing w:val="4"/>
          <w:w w:val="105"/>
          <w:sz w:val="13"/>
        </w:rPr>
        <w:t> </w:t>
      </w:r>
      <w:r>
        <w:rPr>
          <w:i/>
          <w:w w:val="105"/>
          <w:sz w:val="13"/>
        </w:rPr>
        <w:t>Corporations</w:t>
      </w:r>
      <w:r>
        <w:rPr>
          <w:i/>
          <w:spacing w:val="4"/>
          <w:w w:val="105"/>
          <w:sz w:val="13"/>
        </w:rPr>
        <w:t> </w:t>
      </w:r>
      <w:r>
        <w:rPr>
          <w:i/>
          <w:w w:val="105"/>
          <w:sz w:val="13"/>
        </w:rPr>
        <w:t>Law</w:t>
      </w:r>
      <w:r>
        <w:rPr>
          <w:i/>
          <w:spacing w:val="4"/>
          <w:w w:val="105"/>
          <w:sz w:val="13"/>
        </w:rPr>
        <w:t> </w:t>
      </w:r>
      <w:r>
        <w:rPr>
          <w:spacing w:val="2"/>
          <w:w w:val="105"/>
          <w:sz w:val="13"/>
        </w:rPr>
        <w:t>(LexisNexis</w:t>
      </w:r>
      <w:r>
        <w:rPr>
          <w:spacing w:val="5"/>
          <w:w w:val="105"/>
          <w:sz w:val="13"/>
        </w:rPr>
        <w:t> </w:t>
      </w:r>
      <w:r>
        <w:rPr>
          <w:w w:val="105"/>
          <w:sz w:val="13"/>
        </w:rPr>
        <w:t>Butterworths,</w:t>
      </w:r>
      <w:r>
        <w:rPr>
          <w:spacing w:val="4"/>
          <w:w w:val="105"/>
          <w:sz w:val="13"/>
        </w:rPr>
        <w:t> </w:t>
      </w:r>
      <w:r>
        <w:rPr>
          <w:w w:val="105"/>
          <w:sz w:val="13"/>
        </w:rPr>
        <w:t>15th</w:t>
      </w:r>
      <w:r>
        <w:rPr>
          <w:spacing w:val="5"/>
          <w:w w:val="105"/>
          <w:sz w:val="13"/>
        </w:rPr>
        <w:t> </w:t>
      </w:r>
      <w:r>
        <w:rPr>
          <w:w w:val="105"/>
          <w:sz w:val="13"/>
        </w:rPr>
        <w:t>edition,</w:t>
      </w:r>
      <w:r>
        <w:rPr>
          <w:spacing w:val="4"/>
          <w:w w:val="105"/>
          <w:sz w:val="13"/>
        </w:rPr>
        <w:t> </w:t>
      </w:r>
      <w:r>
        <w:rPr>
          <w:w w:val="105"/>
          <w:sz w:val="13"/>
        </w:rPr>
        <w:t>2013)</w:t>
      </w:r>
      <w:r>
        <w:rPr>
          <w:spacing w:val="5"/>
          <w:w w:val="105"/>
          <w:sz w:val="13"/>
        </w:rPr>
        <w:t> </w:t>
      </w:r>
      <w:r>
        <w:rPr>
          <w:spacing w:val="-5"/>
          <w:w w:val="105"/>
          <w:sz w:val="13"/>
        </w:rPr>
        <w:t>711</w:t>
      </w:r>
      <w:r>
        <w:rPr>
          <w:spacing w:val="5"/>
          <w:w w:val="105"/>
          <w:sz w:val="13"/>
        </w:rPr>
        <w:t> </w:t>
      </w:r>
      <w:r>
        <w:rPr>
          <w:w w:val="105"/>
          <w:sz w:val="13"/>
        </w:rPr>
        <w:t>[10.435].</w:t>
      </w:r>
    </w:p>
    <w:p>
      <w:pPr>
        <w:pStyle w:val="ListParagraph"/>
        <w:numPr>
          <w:ilvl w:val="0"/>
          <w:numId w:val="22"/>
        </w:numPr>
        <w:tabs>
          <w:tab w:pos="2381" w:val="left" w:leader="none"/>
          <w:tab w:pos="2382" w:val="left" w:leader="none"/>
        </w:tabs>
        <w:spacing w:line="240" w:lineRule="auto" w:before="2" w:after="0"/>
        <w:ind w:left="2381" w:right="2162" w:hanging="794"/>
        <w:jc w:val="left"/>
        <w:rPr>
          <w:sz w:val="13"/>
        </w:rPr>
      </w:pPr>
      <w:r>
        <w:rPr/>
        <w:pict>
          <v:shape style="position:absolute;margin-left:36pt;margin-top:3.769365pt;width:13.4pt;height:14.25pt;mso-position-horizontal-relative:page;mso-position-vertical-relative:paragraph;z-index:2920" type="#_x0000_t202" filled="false" stroked="false">
            <v:textbox inset="0,0,0,0">
              <w:txbxContent>
                <w:p>
                  <w:pPr>
                    <w:spacing w:line="284" w:lineRule="exact" w:before="0"/>
                    <w:ind w:left="0" w:right="0" w:firstLine="0"/>
                    <w:jc w:val="left"/>
                    <w:rPr>
                      <w:b/>
                      <w:sz w:val="24"/>
                    </w:rPr>
                  </w:pPr>
                  <w:r>
                    <w:rPr>
                      <w:b/>
                      <w:color w:val="EC5A4F"/>
                      <w:w w:val="110"/>
                      <w:sz w:val="24"/>
                    </w:rPr>
                    <w:t>24</w:t>
                  </w:r>
                </w:p>
              </w:txbxContent>
            </v:textbox>
            <w10:wrap type="none"/>
          </v:shape>
        </w:pict>
      </w:r>
      <w:r>
        <w:rPr>
          <w:i/>
          <w:sz w:val="13"/>
        </w:rPr>
        <w:t>Shears v Chisholm </w:t>
      </w:r>
      <w:r>
        <w:rPr>
          <w:sz w:val="13"/>
        </w:rPr>
        <w:t>(1992) 9 ACSR </w:t>
      </w:r>
      <w:r>
        <w:rPr>
          <w:spacing w:val="-3"/>
          <w:sz w:val="13"/>
        </w:rPr>
        <w:t>691, 691, </w:t>
      </w:r>
      <w:r>
        <w:rPr>
          <w:sz w:val="13"/>
        </w:rPr>
        <w:t>693; cited R P Austin and I M Ramsay, </w:t>
      </w:r>
      <w:r>
        <w:rPr>
          <w:i/>
          <w:sz w:val="13"/>
        </w:rPr>
        <w:t>Ford’s Principles of Corporations Law </w:t>
      </w:r>
      <w:r>
        <w:rPr>
          <w:spacing w:val="2"/>
          <w:sz w:val="13"/>
        </w:rPr>
        <w:t>(LexisNexis </w:t>
      </w:r>
      <w:r>
        <w:rPr>
          <w:sz w:val="13"/>
        </w:rPr>
        <w:t>Butterworths, 15th ed, 2013) </w:t>
      </w:r>
      <w:r>
        <w:rPr>
          <w:spacing w:val="-5"/>
          <w:sz w:val="13"/>
        </w:rPr>
        <w:t>711</w:t>
      </w:r>
      <w:r>
        <w:rPr>
          <w:spacing w:val="10"/>
          <w:sz w:val="13"/>
        </w:rPr>
        <w:t> </w:t>
      </w:r>
      <w:r>
        <w:rPr>
          <w:sz w:val="13"/>
        </w:rPr>
        <w:t>[10.435].</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4"/>
        <w:rPr>
          <w:sz w:val="19"/>
        </w:rPr>
      </w:pPr>
    </w:p>
    <w:p>
      <w:pPr>
        <w:pStyle w:val="ListParagraph"/>
        <w:numPr>
          <w:ilvl w:val="1"/>
          <w:numId w:val="3"/>
        </w:numPr>
        <w:tabs>
          <w:tab w:pos="2381" w:val="left" w:leader="none"/>
          <w:tab w:pos="2382" w:val="left" w:leader="none"/>
        </w:tabs>
        <w:spacing w:line="242" w:lineRule="auto" w:before="91" w:after="0"/>
        <w:ind w:left="2381" w:right="1781" w:hanging="794"/>
        <w:jc w:val="left"/>
        <w:rPr>
          <w:sz w:val="21"/>
        </w:rPr>
      </w:pPr>
      <w:bookmarkStart w:name="Does the existing oppression remedy appl" w:id="47"/>
      <w:bookmarkEnd w:id="47"/>
      <w:r>
        <w:rPr/>
      </w:r>
      <w:bookmarkStart w:name="Does the existing oppression remedy appl" w:id="48"/>
      <w:bookmarkEnd w:id="48"/>
      <w:r>
        <w:rPr>
          <w:sz w:val="21"/>
        </w:rPr>
        <w:t>W</w:t>
      </w:r>
      <w:r>
        <w:rPr>
          <w:sz w:val="21"/>
        </w:rPr>
        <w:t>hile Part </w:t>
      </w:r>
      <w:r>
        <w:rPr>
          <w:spacing w:val="-12"/>
          <w:sz w:val="21"/>
        </w:rPr>
        <w:t>2F.1 </w:t>
      </w:r>
      <w:r>
        <w:rPr>
          <w:sz w:val="21"/>
        </w:rPr>
        <w:t>can apply to </w:t>
      </w:r>
      <w:r>
        <w:rPr>
          <w:spacing w:val="-3"/>
          <w:sz w:val="21"/>
        </w:rPr>
        <w:t>different </w:t>
      </w:r>
      <w:r>
        <w:rPr>
          <w:sz w:val="21"/>
        </w:rPr>
        <w:t>types of </w:t>
      </w:r>
      <w:r>
        <w:rPr>
          <w:spacing w:val="-3"/>
          <w:sz w:val="21"/>
        </w:rPr>
        <w:t>companies, </w:t>
      </w:r>
      <w:r>
        <w:rPr>
          <w:sz w:val="21"/>
        </w:rPr>
        <w:t>a study of oppression cases </w:t>
      </w:r>
      <w:r>
        <w:rPr>
          <w:spacing w:val="-3"/>
          <w:sz w:val="21"/>
        </w:rPr>
        <w:t>published </w:t>
      </w:r>
      <w:r>
        <w:rPr>
          <w:sz w:val="21"/>
        </w:rPr>
        <w:t>in the </w:t>
      </w:r>
      <w:r>
        <w:rPr>
          <w:spacing w:val="-3"/>
          <w:sz w:val="21"/>
        </w:rPr>
        <w:t>late 1990s found that </w:t>
      </w:r>
      <w:r>
        <w:rPr>
          <w:sz w:val="21"/>
        </w:rPr>
        <w:t>the oppression remedy </w:t>
      </w:r>
      <w:r>
        <w:rPr>
          <w:spacing w:val="-2"/>
          <w:sz w:val="21"/>
        </w:rPr>
        <w:t>has </w:t>
      </w:r>
      <w:r>
        <w:rPr>
          <w:sz w:val="21"/>
        </w:rPr>
        <w:t>been used mostly in </w:t>
      </w:r>
      <w:r>
        <w:rPr>
          <w:spacing w:val="-3"/>
          <w:sz w:val="21"/>
        </w:rPr>
        <w:t>relation </w:t>
      </w:r>
      <w:r>
        <w:rPr>
          <w:sz w:val="21"/>
        </w:rPr>
        <w:t>to </w:t>
      </w:r>
      <w:r>
        <w:rPr>
          <w:spacing w:val="-3"/>
          <w:sz w:val="21"/>
        </w:rPr>
        <w:t>small </w:t>
      </w:r>
      <w:r>
        <w:rPr>
          <w:sz w:val="21"/>
        </w:rPr>
        <w:t>or closely held </w:t>
      </w:r>
      <w:r>
        <w:rPr>
          <w:spacing w:val="-3"/>
          <w:sz w:val="21"/>
        </w:rPr>
        <w:t>companies, </w:t>
      </w:r>
      <w:r>
        <w:rPr>
          <w:sz w:val="21"/>
        </w:rPr>
        <w:t>where shareholders </w:t>
      </w:r>
      <w:r>
        <w:rPr>
          <w:spacing w:val="-3"/>
          <w:sz w:val="21"/>
        </w:rPr>
        <w:t>are </w:t>
      </w:r>
      <w:r>
        <w:rPr>
          <w:sz w:val="21"/>
        </w:rPr>
        <w:t>often </w:t>
      </w:r>
      <w:r>
        <w:rPr>
          <w:spacing w:val="-3"/>
          <w:sz w:val="21"/>
        </w:rPr>
        <w:t>involved </w:t>
      </w:r>
      <w:r>
        <w:rPr>
          <w:sz w:val="21"/>
        </w:rPr>
        <w:t>in the </w:t>
      </w:r>
      <w:r>
        <w:rPr>
          <w:spacing w:val="-3"/>
          <w:sz w:val="21"/>
        </w:rPr>
        <w:t>management </w:t>
      </w:r>
      <w:r>
        <w:rPr>
          <w:sz w:val="21"/>
        </w:rPr>
        <w:t>of the </w:t>
      </w:r>
      <w:r>
        <w:rPr>
          <w:spacing w:val="-4"/>
          <w:sz w:val="21"/>
        </w:rPr>
        <w:t>company. </w:t>
      </w:r>
      <w:r>
        <w:rPr>
          <w:spacing w:val="-3"/>
          <w:sz w:val="21"/>
        </w:rPr>
        <w:t>According </w:t>
      </w:r>
      <w:r>
        <w:rPr>
          <w:sz w:val="21"/>
        </w:rPr>
        <w:t>to Ford and</w:t>
      </w:r>
      <w:r>
        <w:rPr>
          <w:spacing w:val="-28"/>
          <w:sz w:val="21"/>
        </w:rPr>
        <w:t> </w:t>
      </w:r>
      <w:r>
        <w:rPr>
          <w:sz w:val="21"/>
        </w:rPr>
        <w:t>Ramsay:</w:t>
      </w:r>
    </w:p>
    <w:p>
      <w:pPr>
        <w:spacing w:line="254" w:lineRule="auto" w:before="134"/>
        <w:ind w:left="2834" w:right="1887" w:firstLine="0"/>
        <w:jc w:val="left"/>
        <w:rPr>
          <w:sz w:val="11"/>
        </w:rPr>
      </w:pPr>
      <w:r>
        <w:rPr>
          <w:sz w:val="20"/>
        </w:rPr>
        <w:t>the study found that in over 50% of the cases studied, the number of shareholders        in the </w:t>
      </w:r>
      <w:r>
        <w:rPr>
          <w:spacing w:val="-3"/>
          <w:sz w:val="20"/>
        </w:rPr>
        <w:t>relevant </w:t>
      </w:r>
      <w:r>
        <w:rPr>
          <w:sz w:val="20"/>
        </w:rPr>
        <w:t>company was </w:t>
      </w:r>
      <w:r>
        <w:rPr>
          <w:spacing w:val="-5"/>
          <w:sz w:val="20"/>
        </w:rPr>
        <w:t>10 </w:t>
      </w:r>
      <w:r>
        <w:rPr>
          <w:sz w:val="20"/>
        </w:rPr>
        <w:t>or fewer (with most cases having five or fewer shareholders) and that in over 43% of the cases, all or most of the shareholders were </w:t>
      </w:r>
      <w:r>
        <w:rPr>
          <w:spacing w:val="-2"/>
          <w:sz w:val="20"/>
        </w:rPr>
        <w:t>involved </w:t>
      </w:r>
      <w:r>
        <w:rPr>
          <w:sz w:val="20"/>
        </w:rPr>
        <w:t>in the management of the</w:t>
      </w:r>
      <w:r>
        <w:rPr>
          <w:spacing w:val="15"/>
          <w:sz w:val="20"/>
        </w:rPr>
        <w:t> </w:t>
      </w:r>
      <w:r>
        <w:rPr>
          <w:spacing w:val="-4"/>
          <w:sz w:val="20"/>
        </w:rPr>
        <w:t>company.</w:t>
      </w:r>
      <w:r>
        <w:rPr>
          <w:spacing w:val="-4"/>
          <w:position w:val="7"/>
          <w:sz w:val="11"/>
        </w:rPr>
        <w:t>73</w:t>
      </w:r>
    </w:p>
    <w:p>
      <w:pPr>
        <w:pStyle w:val="ListParagraph"/>
        <w:numPr>
          <w:ilvl w:val="1"/>
          <w:numId w:val="3"/>
        </w:numPr>
        <w:tabs>
          <w:tab w:pos="2380" w:val="left" w:leader="none"/>
          <w:tab w:pos="2381" w:val="left" w:leader="none"/>
        </w:tabs>
        <w:spacing w:line="242" w:lineRule="auto" w:before="116" w:after="0"/>
        <w:ind w:left="2381" w:right="2058" w:hanging="794"/>
        <w:jc w:val="left"/>
        <w:rPr>
          <w:sz w:val="21"/>
        </w:rPr>
      </w:pPr>
      <w:r>
        <w:rPr>
          <w:w w:val="105"/>
          <w:sz w:val="21"/>
        </w:rPr>
        <w:t>The</w:t>
      </w:r>
      <w:r>
        <w:rPr>
          <w:spacing w:val="-6"/>
          <w:w w:val="105"/>
          <w:sz w:val="21"/>
        </w:rPr>
        <w:t> </w:t>
      </w:r>
      <w:r>
        <w:rPr>
          <w:w w:val="105"/>
          <w:sz w:val="21"/>
        </w:rPr>
        <w:t>editors</w:t>
      </w:r>
      <w:r>
        <w:rPr>
          <w:spacing w:val="-5"/>
          <w:w w:val="105"/>
          <w:sz w:val="21"/>
        </w:rPr>
        <w:t> </w:t>
      </w:r>
      <w:r>
        <w:rPr>
          <w:w w:val="105"/>
          <w:sz w:val="21"/>
        </w:rPr>
        <w:t>of</w:t>
      </w:r>
      <w:r>
        <w:rPr>
          <w:spacing w:val="-5"/>
          <w:w w:val="105"/>
          <w:sz w:val="21"/>
        </w:rPr>
        <w:t> </w:t>
      </w:r>
      <w:r>
        <w:rPr>
          <w:i/>
          <w:w w:val="105"/>
          <w:sz w:val="21"/>
        </w:rPr>
        <w:t>Ford’s</w:t>
      </w:r>
      <w:r>
        <w:rPr>
          <w:i/>
          <w:spacing w:val="-6"/>
          <w:w w:val="105"/>
          <w:sz w:val="21"/>
        </w:rPr>
        <w:t> </w:t>
      </w:r>
      <w:r>
        <w:rPr>
          <w:i/>
          <w:w w:val="105"/>
          <w:sz w:val="21"/>
        </w:rPr>
        <w:t>Principles</w:t>
      </w:r>
      <w:r>
        <w:rPr>
          <w:i/>
          <w:spacing w:val="-5"/>
          <w:w w:val="105"/>
          <w:sz w:val="21"/>
        </w:rPr>
        <w:t> </w:t>
      </w:r>
      <w:r>
        <w:rPr>
          <w:i/>
          <w:spacing w:val="-3"/>
          <w:w w:val="105"/>
          <w:sz w:val="21"/>
        </w:rPr>
        <w:t>of</w:t>
      </w:r>
      <w:r>
        <w:rPr>
          <w:i/>
          <w:spacing w:val="-5"/>
          <w:w w:val="105"/>
          <w:sz w:val="21"/>
        </w:rPr>
        <w:t> </w:t>
      </w:r>
      <w:r>
        <w:rPr>
          <w:i/>
          <w:spacing w:val="-3"/>
          <w:w w:val="105"/>
          <w:sz w:val="21"/>
        </w:rPr>
        <w:t>Corporations</w:t>
      </w:r>
      <w:r>
        <w:rPr>
          <w:i/>
          <w:spacing w:val="-6"/>
          <w:w w:val="105"/>
          <w:sz w:val="21"/>
        </w:rPr>
        <w:t> </w:t>
      </w:r>
      <w:r>
        <w:rPr>
          <w:i/>
          <w:w w:val="105"/>
          <w:sz w:val="21"/>
        </w:rPr>
        <w:t>Law</w:t>
      </w:r>
      <w:r>
        <w:rPr>
          <w:i/>
          <w:spacing w:val="-5"/>
          <w:w w:val="105"/>
          <w:sz w:val="21"/>
        </w:rPr>
        <w:t> </w:t>
      </w:r>
      <w:r>
        <w:rPr>
          <w:w w:val="105"/>
          <w:sz w:val="21"/>
        </w:rPr>
        <w:t>suggest</w:t>
      </w:r>
      <w:r>
        <w:rPr>
          <w:spacing w:val="-5"/>
          <w:w w:val="105"/>
          <w:sz w:val="21"/>
        </w:rPr>
        <w:t> </w:t>
      </w:r>
      <w:r>
        <w:rPr>
          <w:spacing w:val="-3"/>
          <w:w w:val="105"/>
          <w:sz w:val="21"/>
        </w:rPr>
        <w:t>several</w:t>
      </w:r>
      <w:r>
        <w:rPr>
          <w:spacing w:val="-6"/>
          <w:w w:val="105"/>
          <w:sz w:val="21"/>
        </w:rPr>
        <w:t> </w:t>
      </w:r>
      <w:r>
        <w:rPr>
          <w:spacing w:val="-3"/>
          <w:w w:val="105"/>
          <w:sz w:val="21"/>
        </w:rPr>
        <w:t>reasons</w:t>
      </w:r>
      <w:r>
        <w:rPr>
          <w:spacing w:val="-5"/>
          <w:w w:val="105"/>
          <w:sz w:val="21"/>
        </w:rPr>
        <w:t> </w:t>
      </w:r>
      <w:r>
        <w:rPr>
          <w:spacing w:val="-3"/>
          <w:w w:val="105"/>
          <w:sz w:val="21"/>
        </w:rPr>
        <w:t>for</w:t>
      </w:r>
      <w:r>
        <w:rPr>
          <w:spacing w:val="-5"/>
          <w:w w:val="105"/>
          <w:sz w:val="21"/>
        </w:rPr>
        <w:t> this.</w:t>
      </w:r>
      <w:r>
        <w:rPr>
          <w:spacing w:val="-5"/>
          <w:w w:val="105"/>
          <w:position w:val="7"/>
          <w:sz w:val="12"/>
        </w:rPr>
        <w:t>74</w:t>
      </w:r>
      <w:r>
        <w:rPr>
          <w:spacing w:val="-5"/>
          <w:w w:val="105"/>
          <w:sz w:val="12"/>
        </w:rPr>
        <w:t> </w:t>
      </w:r>
      <w:r>
        <w:rPr>
          <w:w w:val="105"/>
          <w:sz w:val="21"/>
        </w:rPr>
        <w:t>Shareholders in </w:t>
      </w:r>
      <w:r>
        <w:rPr>
          <w:spacing w:val="-3"/>
          <w:w w:val="105"/>
          <w:sz w:val="21"/>
        </w:rPr>
        <w:t>such companies may frequently </w:t>
      </w:r>
      <w:r>
        <w:rPr>
          <w:w w:val="105"/>
          <w:sz w:val="21"/>
        </w:rPr>
        <w:t>be </w:t>
      </w:r>
      <w:r>
        <w:rPr>
          <w:spacing w:val="-3"/>
          <w:w w:val="105"/>
          <w:sz w:val="21"/>
        </w:rPr>
        <w:t>involved </w:t>
      </w:r>
      <w:r>
        <w:rPr>
          <w:w w:val="105"/>
          <w:sz w:val="21"/>
        </w:rPr>
        <w:t>in the </w:t>
      </w:r>
      <w:r>
        <w:rPr>
          <w:spacing w:val="-3"/>
          <w:w w:val="105"/>
          <w:sz w:val="21"/>
        </w:rPr>
        <w:t>management </w:t>
      </w:r>
      <w:r>
        <w:rPr>
          <w:w w:val="105"/>
          <w:sz w:val="21"/>
        </w:rPr>
        <w:t>of the </w:t>
      </w:r>
      <w:r>
        <w:rPr>
          <w:spacing w:val="-4"/>
          <w:w w:val="105"/>
          <w:sz w:val="21"/>
        </w:rPr>
        <w:t>company, </w:t>
      </w:r>
      <w:r>
        <w:rPr>
          <w:w w:val="105"/>
          <w:sz w:val="21"/>
        </w:rPr>
        <w:t>or be employed as officers and </w:t>
      </w:r>
      <w:r>
        <w:rPr>
          <w:spacing w:val="-3"/>
          <w:w w:val="105"/>
          <w:sz w:val="21"/>
        </w:rPr>
        <w:t>directors.</w:t>
      </w:r>
      <w:r>
        <w:rPr>
          <w:spacing w:val="-3"/>
          <w:w w:val="105"/>
          <w:position w:val="7"/>
          <w:sz w:val="12"/>
        </w:rPr>
        <w:t>75 </w:t>
      </w:r>
      <w:r>
        <w:rPr>
          <w:w w:val="105"/>
          <w:sz w:val="21"/>
        </w:rPr>
        <w:t>A </w:t>
      </w:r>
      <w:r>
        <w:rPr>
          <w:spacing w:val="-3"/>
          <w:w w:val="105"/>
          <w:sz w:val="21"/>
        </w:rPr>
        <w:t>dispute </w:t>
      </w:r>
      <w:r>
        <w:rPr>
          <w:w w:val="105"/>
          <w:sz w:val="21"/>
        </w:rPr>
        <w:t>with</w:t>
      </w:r>
      <w:r>
        <w:rPr>
          <w:spacing w:val="-14"/>
          <w:w w:val="105"/>
          <w:sz w:val="21"/>
        </w:rPr>
        <w:t> </w:t>
      </w:r>
      <w:r>
        <w:rPr>
          <w:w w:val="105"/>
          <w:sz w:val="21"/>
        </w:rPr>
        <w:t>majority</w:t>
      </w:r>
    </w:p>
    <w:p>
      <w:pPr>
        <w:pStyle w:val="BodyText"/>
        <w:spacing w:line="242" w:lineRule="auto" w:before="3"/>
        <w:ind w:left="2381" w:right="1765"/>
      </w:pPr>
      <w:r>
        <w:rPr>
          <w:w w:val="105"/>
        </w:rPr>
        <w:t>shareholders </w:t>
      </w:r>
      <w:r>
        <w:rPr>
          <w:spacing w:val="-3"/>
          <w:w w:val="105"/>
        </w:rPr>
        <w:t>may </w:t>
      </w:r>
      <w:r>
        <w:rPr>
          <w:w w:val="105"/>
        </w:rPr>
        <w:t>see </w:t>
      </w:r>
      <w:r>
        <w:rPr>
          <w:spacing w:val="-3"/>
          <w:w w:val="105"/>
        </w:rPr>
        <w:t>such </w:t>
      </w:r>
      <w:r>
        <w:rPr>
          <w:w w:val="105"/>
        </w:rPr>
        <w:t>engagements, and the </w:t>
      </w:r>
      <w:r>
        <w:rPr>
          <w:spacing w:val="-3"/>
          <w:w w:val="105"/>
        </w:rPr>
        <w:t>remuneration </w:t>
      </w:r>
      <w:r>
        <w:rPr>
          <w:w w:val="105"/>
        </w:rPr>
        <w:t>associated with them, </w:t>
      </w:r>
      <w:r>
        <w:rPr>
          <w:spacing w:val="-4"/>
          <w:w w:val="105"/>
        </w:rPr>
        <w:t>terminated.</w:t>
      </w:r>
      <w:r>
        <w:rPr>
          <w:spacing w:val="-4"/>
          <w:w w:val="105"/>
          <w:position w:val="7"/>
          <w:sz w:val="12"/>
        </w:rPr>
        <w:t>76 </w:t>
      </w:r>
      <w:r>
        <w:rPr>
          <w:spacing w:val="-4"/>
          <w:w w:val="105"/>
        </w:rPr>
        <w:t>Moreover, </w:t>
      </w:r>
      <w:r>
        <w:rPr>
          <w:w w:val="105"/>
        </w:rPr>
        <w:t>shareholders in </w:t>
      </w:r>
      <w:r>
        <w:rPr>
          <w:spacing w:val="-3"/>
          <w:w w:val="105"/>
        </w:rPr>
        <w:t>small companies are </w:t>
      </w:r>
      <w:r>
        <w:rPr>
          <w:w w:val="105"/>
        </w:rPr>
        <w:t>more </w:t>
      </w:r>
      <w:r>
        <w:rPr>
          <w:spacing w:val="-3"/>
          <w:w w:val="105"/>
        </w:rPr>
        <w:t>vulnerable than </w:t>
      </w:r>
      <w:r>
        <w:rPr>
          <w:w w:val="105"/>
        </w:rPr>
        <w:t>those in </w:t>
      </w:r>
      <w:r>
        <w:rPr>
          <w:spacing w:val="-4"/>
          <w:w w:val="105"/>
        </w:rPr>
        <w:t>larger, </w:t>
      </w:r>
      <w:r>
        <w:rPr>
          <w:spacing w:val="-3"/>
          <w:w w:val="105"/>
        </w:rPr>
        <w:t>public companies.</w:t>
      </w:r>
      <w:r>
        <w:rPr>
          <w:spacing w:val="-3"/>
          <w:w w:val="105"/>
          <w:position w:val="7"/>
          <w:sz w:val="12"/>
        </w:rPr>
        <w:t>77 </w:t>
      </w:r>
      <w:r>
        <w:rPr>
          <w:w w:val="105"/>
        </w:rPr>
        <w:t>The lack of a </w:t>
      </w:r>
      <w:r>
        <w:rPr>
          <w:spacing w:val="-3"/>
          <w:w w:val="105"/>
        </w:rPr>
        <w:t>liquid </w:t>
      </w:r>
      <w:r>
        <w:rPr>
          <w:spacing w:val="-4"/>
          <w:w w:val="105"/>
        </w:rPr>
        <w:t>market </w:t>
      </w:r>
      <w:r>
        <w:rPr>
          <w:spacing w:val="-3"/>
          <w:w w:val="105"/>
        </w:rPr>
        <w:t>for shares may </w:t>
      </w:r>
      <w:r>
        <w:rPr>
          <w:spacing w:val="-4"/>
          <w:w w:val="105"/>
        </w:rPr>
        <w:t>make </w:t>
      </w:r>
      <w:r>
        <w:rPr>
          <w:w w:val="105"/>
        </w:rPr>
        <w:t>it difficult</w:t>
      </w:r>
      <w:r>
        <w:rPr>
          <w:spacing w:val="-7"/>
          <w:w w:val="105"/>
        </w:rPr>
        <w:t> </w:t>
      </w:r>
      <w:r>
        <w:rPr>
          <w:spacing w:val="-3"/>
          <w:w w:val="105"/>
        </w:rPr>
        <w:t>for</w:t>
      </w:r>
      <w:r>
        <w:rPr>
          <w:spacing w:val="-7"/>
          <w:w w:val="105"/>
        </w:rPr>
        <w:t> </w:t>
      </w:r>
      <w:r>
        <w:rPr>
          <w:w w:val="105"/>
        </w:rPr>
        <w:t>an</w:t>
      </w:r>
      <w:r>
        <w:rPr>
          <w:spacing w:val="-7"/>
          <w:w w:val="105"/>
        </w:rPr>
        <w:t> </w:t>
      </w:r>
      <w:r>
        <w:rPr>
          <w:w w:val="105"/>
        </w:rPr>
        <w:t>aggrieved</w:t>
      </w:r>
      <w:r>
        <w:rPr>
          <w:spacing w:val="-7"/>
          <w:w w:val="105"/>
        </w:rPr>
        <w:t> </w:t>
      </w:r>
      <w:r>
        <w:rPr>
          <w:w w:val="105"/>
        </w:rPr>
        <w:t>minority</w:t>
      </w:r>
      <w:r>
        <w:rPr>
          <w:spacing w:val="-7"/>
          <w:w w:val="105"/>
        </w:rPr>
        <w:t> </w:t>
      </w:r>
      <w:r>
        <w:rPr>
          <w:spacing w:val="-3"/>
          <w:w w:val="105"/>
        </w:rPr>
        <w:t>shareholder</w:t>
      </w:r>
      <w:r>
        <w:rPr>
          <w:spacing w:val="-7"/>
          <w:w w:val="105"/>
        </w:rPr>
        <w:t> </w:t>
      </w:r>
      <w:r>
        <w:rPr>
          <w:w w:val="105"/>
        </w:rPr>
        <w:t>to</w:t>
      </w:r>
      <w:r>
        <w:rPr>
          <w:spacing w:val="-7"/>
          <w:w w:val="105"/>
        </w:rPr>
        <w:t> </w:t>
      </w:r>
      <w:r>
        <w:rPr>
          <w:w w:val="105"/>
        </w:rPr>
        <w:t>sell</w:t>
      </w:r>
      <w:r>
        <w:rPr>
          <w:spacing w:val="-7"/>
          <w:w w:val="105"/>
        </w:rPr>
        <w:t> </w:t>
      </w:r>
      <w:r>
        <w:rPr>
          <w:w w:val="105"/>
        </w:rPr>
        <w:t>his</w:t>
      </w:r>
      <w:r>
        <w:rPr>
          <w:spacing w:val="-7"/>
          <w:w w:val="105"/>
        </w:rPr>
        <w:t> </w:t>
      </w:r>
      <w:r>
        <w:rPr>
          <w:w w:val="105"/>
        </w:rPr>
        <w:t>or</w:t>
      </w:r>
      <w:r>
        <w:rPr>
          <w:spacing w:val="-7"/>
          <w:w w:val="105"/>
        </w:rPr>
        <w:t> </w:t>
      </w:r>
      <w:r>
        <w:rPr>
          <w:w w:val="105"/>
        </w:rPr>
        <w:t>her</w:t>
      </w:r>
      <w:r>
        <w:rPr>
          <w:spacing w:val="-7"/>
          <w:w w:val="105"/>
        </w:rPr>
        <w:t> </w:t>
      </w:r>
      <w:r>
        <w:rPr>
          <w:spacing w:val="-3"/>
          <w:w w:val="105"/>
        </w:rPr>
        <w:t>shares.</w:t>
      </w:r>
      <w:r>
        <w:rPr>
          <w:spacing w:val="-3"/>
          <w:w w:val="105"/>
          <w:position w:val="7"/>
          <w:sz w:val="12"/>
        </w:rPr>
        <w:t>78</w:t>
      </w:r>
      <w:r>
        <w:rPr>
          <w:spacing w:val="15"/>
          <w:w w:val="105"/>
          <w:position w:val="7"/>
          <w:sz w:val="12"/>
        </w:rPr>
        <w:t> </w:t>
      </w:r>
      <w:r>
        <w:rPr>
          <w:spacing w:val="-3"/>
          <w:w w:val="105"/>
        </w:rPr>
        <w:t>Such</w:t>
      </w:r>
      <w:r>
        <w:rPr>
          <w:spacing w:val="-7"/>
          <w:w w:val="105"/>
        </w:rPr>
        <w:t> </w:t>
      </w:r>
      <w:r>
        <w:rPr>
          <w:spacing w:val="-3"/>
          <w:w w:val="105"/>
        </w:rPr>
        <w:t>companies may</w:t>
      </w:r>
      <w:r>
        <w:rPr>
          <w:spacing w:val="-13"/>
          <w:w w:val="105"/>
        </w:rPr>
        <w:t> </w:t>
      </w:r>
      <w:r>
        <w:rPr>
          <w:w w:val="105"/>
        </w:rPr>
        <w:t>also</w:t>
      </w:r>
      <w:r>
        <w:rPr>
          <w:spacing w:val="-12"/>
          <w:w w:val="105"/>
        </w:rPr>
        <w:t> </w:t>
      </w:r>
      <w:r>
        <w:rPr>
          <w:spacing w:val="-3"/>
          <w:w w:val="105"/>
        </w:rPr>
        <w:t>have</w:t>
      </w:r>
      <w:r>
        <w:rPr>
          <w:spacing w:val="-12"/>
          <w:w w:val="105"/>
        </w:rPr>
        <w:t> </w:t>
      </w:r>
      <w:r>
        <w:rPr>
          <w:w w:val="105"/>
        </w:rPr>
        <w:t>express</w:t>
      </w:r>
      <w:r>
        <w:rPr>
          <w:spacing w:val="-12"/>
          <w:w w:val="105"/>
        </w:rPr>
        <w:t> </w:t>
      </w:r>
      <w:r>
        <w:rPr>
          <w:spacing w:val="-3"/>
          <w:w w:val="105"/>
        </w:rPr>
        <w:t>limitations</w:t>
      </w:r>
      <w:r>
        <w:rPr>
          <w:spacing w:val="-12"/>
          <w:w w:val="105"/>
        </w:rPr>
        <w:t> </w:t>
      </w:r>
      <w:r>
        <w:rPr>
          <w:w w:val="105"/>
        </w:rPr>
        <w:t>or</w:t>
      </w:r>
      <w:r>
        <w:rPr>
          <w:spacing w:val="-12"/>
          <w:w w:val="105"/>
        </w:rPr>
        <w:t> </w:t>
      </w:r>
      <w:r>
        <w:rPr>
          <w:w w:val="105"/>
        </w:rPr>
        <w:t>restrictions</w:t>
      </w:r>
      <w:r>
        <w:rPr>
          <w:spacing w:val="-12"/>
          <w:w w:val="105"/>
        </w:rPr>
        <w:t> </w:t>
      </w:r>
      <w:r>
        <w:rPr>
          <w:w w:val="105"/>
        </w:rPr>
        <w:t>on</w:t>
      </w:r>
      <w:r>
        <w:rPr>
          <w:spacing w:val="-12"/>
          <w:w w:val="105"/>
        </w:rPr>
        <w:t> </w:t>
      </w:r>
      <w:r>
        <w:rPr>
          <w:w w:val="105"/>
        </w:rPr>
        <w:t>the</w:t>
      </w:r>
      <w:r>
        <w:rPr>
          <w:spacing w:val="-12"/>
          <w:w w:val="105"/>
        </w:rPr>
        <w:t> </w:t>
      </w:r>
      <w:r>
        <w:rPr>
          <w:spacing w:val="-3"/>
          <w:w w:val="105"/>
        </w:rPr>
        <w:t>right</w:t>
      </w:r>
      <w:r>
        <w:rPr>
          <w:spacing w:val="-12"/>
          <w:w w:val="105"/>
        </w:rPr>
        <w:t> </w:t>
      </w:r>
      <w:r>
        <w:rPr>
          <w:w w:val="105"/>
        </w:rPr>
        <w:t>of</w:t>
      </w:r>
      <w:r>
        <w:rPr>
          <w:spacing w:val="-13"/>
          <w:w w:val="105"/>
        </w:rPr>
        <w:t> </w:t>
      </w:r>
      <w:r>
        <w:rPr>
          <w:w w:val="105"/>
        </w:rPr>
        <w:t>shareholders</w:t>
      </w:r>
      <w:r>
        <w:rPr>
          <w:spacing w:val="-12"/>
          <w:w w:val="105"/>
        </w:rPr>
        <w:t> </w:t>
      </w:r>
      <w:r>
        <w:rPr>
          <w:w w:val="105"/>
        </w:rPr>
        <w:t>to</w:t>
      </w:r>
      <w:r>
        <w:rPr>
          <w:spacing w:val="-12"/>
          <w:w w:val="105"/>
        </w:rPr>
        <w:t> </w:t>
      </w:r>
      <w:r>
        <w:rPr>
          <w:w w:val="105"/>
        </w:rPr>
        <w:t>sell</w:t>
      </w:r>
      <w:r>
        <w:rPr>
          <w:spacing w:val="-12"/>
          <w:w w:val="105"/>
        </w:rPr>
        <w:t> </w:t>
      </w:r>
      <w:r>
        <w:rPr>
          <w:w w:val="105"/>
        </w:rPr>
        <w:t>their </w:t>
      </w:r>
      <w:r>
        <w:rPr>
          <w:spacing w:val="-3"/>
          <w:w w:val="105"/>
        </w:rPr>
        <w:t>shares, frequently requiring that any </w:t>
      </w:r>
      <w:r>
        <w:rPr>
          <w:w w:val="105"/>
        </w:rPr>
        <w:t>sale of </w:t>
      </w:r>
      <w:r>
        <w:rPr>
          <w:spacing w:val="-3"/>
          <w:w w:val="105"/>
        </w:rPr>
        <w:t>shares </w:t>
      </w:r>
      <w:r>
        <w:rPr>
          <w:w w:val="105"/>
        </w:rPr>
        <w:t>must be </w:t>
      </w:r>
      <w:r>
        <w:rPr>
          <w:spacing w:val="-3"/>
          <w:w w:val="105"/>
        </w:rPr>
        <w:t>approved </w:t>
      </w:r>
      <w:r>
        <w:rPr>
          <w:w w:val="105"/>
        </w:rPr>
        <w:t>by the</w:t>
      </w:r>
      <w:r>
        <w:rPr>
          <w:spacing w:val="-29"/>
          <w:w w:val="105"/>
        </w:rPr>
        <w:t> </w:t>
      </w:r>
      <w:r>
        <w:rPr>
          <w:w w:val="105"/>
        </w:rPr>
        <w:t>directors</w:t>
      </w:r>
    </w:p>
    <w:p>
      <w:pPr>
        <w:pStyle w:val="BodyText"/>
        <w:spacing w:line="242" w:lineRule="auto" w:before="6"/>
        <w:ind w:left="2381" w:right="1949"/>
      </w:pPr>
      <w:r>
        <w:rPr>
          <w:w w:val="105"/>
        </w:rPr>
        <w:t>or a majority of </w:t>
      </w:r>
      <w:r>
        <w:rPr>
          <w:spacing w:val="-3"/>
          <w:w w:val="105"/>
        </w:rPr>
        <w:t>shareholders.</w:t>
      </w:r>
      <w:r>
        <w:rPr>
          <w:spacing w:val="-3"/>
          <w:w w:val="105"/>
          <w:position w:val="7"/>
          <w:sz w:val="12"/>
        </w:rPr>
        <w:t>79 </w:t>
      </w:r>
      <w:r>
        <w:rPr>
          <w:spacing w:val="-3"/>
          <w:w w:val="105"/>
        </w:rPr>
        <w:t>Significantly, </w:t>
      </w:r>
      <w:r>
        <w:rPr>
          <w:w w:val="105"/>
        </w:rPr>
        <w:t>these difficulties </w:t>
      </w:r>
      <w:r>
        <w:rPr>
          <w:spacing w:val="-3"/>
          <w:w w:val="105"/>
        </w:rPr>
        <w:t>are </w:t>
      </w:r>
      <w:r>
        <w:rPr>
          <w:w w:val="105"/>
        </w:rPr>
        <w:t>very </w:t>
      </w:r>
      <w:r>
        <w:rPr>
          <w:spacing w:val="-3"/>
          <w:w w:val="105"/>
        </w:rPr>
        <w:t>similar </w:t>
      </w:r>
      <w:r>
        <w:rPr>
          <w:w w:val="105"/>
        </w:rPr>
        <w:t>to those </w:t>
      </w:r>
      <w:r>
        <w:rPr>
          <w:spacing w:val="-2"/>
          <w:w w:val="105"/>
        </w:rPr>
        <w:t>commonly </w:t>
      </w:r>
      <w:r>
        <w:rPr>
          <w:w w:val="105"/>
        </w:rPr>
        <w:t>experienced by beneficiaries of </w:t>
      </w:r>
      <w:r>
        <w:rPr>
          <w:spacing w:val="-3"/>
          <w:w w:val="105"/>
        </w:rPr>
        <w:t>trading </w:t>
      </w:r>
      <w:r>
        <w:rPr>
          <w:w w:val="105"/>
        </w:rPr>
        <w:t>trusts.</w:t>
      </w:r>
    </w:p>
    <w:p>
      <w:pPr>
        <w:pStyle w:val="BodyText"/>
        <w:spacing w:before="2"/>
        <w:rPr>
          <w:sz w:val="15"/>
        </w:rPr>
      </w:pPr>
      <w:r>
        <w:rPr/>
        <w:pict>
          <v:group style="position:absolute;margin-left:62.362202pt;margin-top:11.230727pt;width:479.1pt;height:70.4pt;mso-position-horizontal-relative:page;mso-position-vertical-relative:paragraph;z-index:968;mso-wrap-distance-left:0;mso-wrap-distance-right:0" coordorigin="1247,225" coordsize="9582,1408">
            <v:rect style="position:absolute;left:1587;top:224;width:8731;height:1408" filled="true" fillcolor="#fdebea" stroked="false">
              <v:fill type="solid"/>
            </v:rect>
            <v:line style="position:absolute" from="1247,971" to="10828,971" stroked="true" strokeweight="2.5pt" strokecolor="#ffffff">
              <v:stroke dashstyle="solid"/>
            </v:line>
            <v:shape style="position:absolute;left:2381;top:1208;width:6831;height:249" type="#_x0000_t202" filled="false" stroked="false">
              <v:textbox inset="0,0,0,0">
                <w:txbxContent>
                  <w:p>
                    <w:pPr>
                      <w:spacing w:line="240" w:lineRule="exact" w:before="0"/>
                      <w:ind w:left="0" w:right="0" w:firstLine="0"/>
                      <w:jc w:val="left"/>
                      <w:rPr>
                        <w:rFonts w:ascii="Tahoma"/>
                        <w:sz w:val="21"/>
                      </w:rPr>
                    </w:pPr>
                    <w:r>
                      <w:rPr>
                        <w:rFonts w:ascii="Tahoma"/>
                        <w:w w:val="105"/>
                        <w:sz w:val="21"/>
                      </w:rPr>
                      <w:t>How well has the oppression remedy worked to protect shareholders?</w:t>
                    </w:r>
                  </w:p>
                </w:txbxContent>
              </v:textbox>
              <w10:wrap type="none"/>
            </v:shape>
            <v:shape style="position:absolute;left:1814;top:1208;width:137;height:249" type="#_x0000_t202" filled="false" stroked="false">
              <v:textbox inset="0,0,0,0">
                <w:txbxContent>
                  <w:p>
                    <w:pPr>
                      <w:spacing w:line="240" w:lineRule="exact" w:before="0"/>
                      <w:ind w:left="0" w:right="0" w:firstLine="0"/>
                      <w:jc w:val="left"/>
                      <w:rPr>
                        <w:rFonts w:ascii="Tahoma"/>
                        <w:sz w:val="21"/>
                      </w:rPr>
                    </w:pPr>
                    <w:r>
                      <w:rPr>
                        <w:rFonts w:ascii="Tahoma"/>
                        <w:w w:val="101"/>
                        <w:sz w:val="21"/>
                      </w:rPr>
                      <w:t>6</w:t>
                    </w:r>
                  </w:p>
                </w:txbxContent>
              </v:textbox>
              <w10:wrap type="none"/>
            </v:shape>
            <v:shape style="position:absolute;left:1587;top:224;width:8731;height:722" type="#_x0000_t202" filled="true" fillcolor="#fdebea" stroked="false">
              <v:textbox inset="0,0,0,0">
                <w:txbxContent>
                  <w:p>
                    <w:pPr>
                      <w:spacing w:before="162"/>
                      <w:ind w:left="226" w:right="0" w:firstLine="0"/>
                      <w:jc w:val="left"/>
                      <w:rPr>
                        <w:b/>
                        <w:sz w:val="32"/>
                      </w:rPr>
                    </w:pPr>
                    <w:r>
                      <w:rPr>
                        <w:b/>
                        <w:color w:val="EC5A4F"/>
                        <w:w w:val="115"/>
                        <w:sz w:val="32"/>
                      </w:rPr>
                      <w:t>Question</w:t>
                    </w:r>
                  </w:p>
                </w:txbxContent>
              </v:textbox>
              <v:fill type="solid"/>
              <w10:wrap type="none"/>
            </v:shape>
            <w10:wrap type="topAndBottom"/>
          </v:group>
        </w:pict>
      </w:r>
    </w:p>
    <w:p>
      <w:pPr>
        <w:pStyle w:val="BodyText"/>
        <w:rPr>
          <w:sz w:val="20"/>
        </w:rPr>
      </w:pPr>
    </w:p>
    <w:p>
      <w:pPr>
        <w:pStyle w:val="Heading2"/>
        <w:spacing w:before="241"/>
      </w:pPr>
      <w:bookmarkStart w:name="_TOC_250003" w:id="49"/>
      <w:bookmarkEnd w:id="49"/>
      <w:r>
        <w:rPr>
          <w:color w:val="EC5A4F"/>
          <w:w w:val="115"/>
        </w:rPr>
        <w:t>Does the existing oppression remedy apply to trading trusts?</w:t>
      </w:r>
    </w:p>
    <w:p>
      <w:pPr>
        <w:pStyle w:val="ListParagraph"/>
        <w:numPr>
          <w:ilvl w:val="1"/>
          <w:numId w:val="3"/>
        </w:numPr>
        <w:tabs>
          <w:tab w:pos="2380" w:val="left" w:leader="none"/>
          <w:tab w:pos="2381" w:val="left" w:leader="none"/>
        </w:tabs>
        <w:spacing w:line="242" w:lineRule="auto" w:before="155" w:after="0"/>
        <w:ind w:left="2381" w:right="1675" w:hanging="794"/>
        <w:jc w:val="left"/>
        <w:rPr>
          <w:sz w:val="21"/>
        </w:rPr>
      </w:pPr>
      <w:r>
        <w:rPr>
          <w:sz w:val="21"/>
        </w:rPr>
        <w:t>Given the </w:t>
      </w:r>
      <w:r>
        <w:rPr>
          <w:spacing w:val="-3"/>
          <w:sz w:val="21"/>
        </w:rPr>
        <w:t>terms </w:t>
      </w:r>
      <w:r>
        <w:rPr>
          <w:sz w:val="21"/>
        </w:rPr>
        <w:t>of </w:t>
      </w:r>
      <w:r>
        <w:rPr>
          <w:spacing w:val="-3"/>
          <w:sz w:val="21"/>
        </w:rPr>
        <w:t>reference for </w:t>
      </w:r>
      <w:r>
        <w:rPr>
          <w:sz w:val="21"/>
        </w:rPr>
        <w:t>this </w:t>
      </w:r>
      <w:r>
        <w:rPr>
          <w:spacing w:val="-4"/>
          <w:sz w:val="21"/>
        </w:rPr>
        <w:t>review,  </w:t>
      </w:r>
      <w:r>
        <w:rPr>
          <w:sz w:val="21"/>
        </w:rPr>
        <w:t>one </w:t>
      </w:r>
      <w:r>
        <w:rPr>
          <w:spacing w:val="-3"/>
          <w:sz w:val="21"/>
        </w:rPr>
        <w:t>crucial  </w:t>
      </w:r>
      <w:r>
        <w:rPr>
          <w:sz w:val="21"/>
        </w:rPr>
        <w:t>issue to be </w:t>
      </w:r>
      <w:r>
        <w:rPr>
          <w:spacing w:val="-3"/>
          <w:sz w:val="21"/>
        </w:rPr>
        <w:t>considered</w:t>
      </w:r>
      <w:r>
        <w:rPr>
          <w:spacing w:val="41"/>
          <w:sz w:val="21"/>
        </w:rPr>
        <w:t> </w:t>
      </w:r>
      <w:r>
        <w:rPr>
          <w:sz w:val="21"/>
        </w:rPr>
        <w:t>is whether or </w:t>
      </w:r>
      <w:r>
        <w:rPr>
          <w:spacing w:val="-2"/>
          <w:sz w:val="21"/>
        </w:rPr>
        <w:t>not </w:t>
      </w:r>
      <w:r>
        <w:rPr>
          <w:sz w:val="21"/>
        </w:rPr>
        <w:t>the existing oppression remedy in Part </w:t>
      </w:r>
      <w:r>
        <w:rPr>
          <w:spacing w:val="-12"/>
          <w:sz w:val="21"/>
        </w:rPr>
        <w:t>2F.1 </w:t>
      </w:r>
      <w:r>
        <w:rPr>
          <w:sz w:val="21"/>
        </w:rPr>
        <w:t>of the </w:t>
      </w:r>
      <w:r>
        <w:rPr>
          <w:i/>
          <w:spacing w:val="-3"/>
          <w:sz w:val="21"/>
        </w:rPr>
        <w:t>Corporations </w:t>
      </w:r>
      <w:r>
        <w:rPr>
          <w:i/>
          <w:sz w:val="21"/>
        </w:rPr>
        <w:t>Act  </w:t>
      </w:r>
      <w:r>
        <w:rPr>
          <w:i/>
          <w:spacing w:val="-4"/>
          <w:sz w:val="21"/>
        </w:rPr>
        <w:t>2001  </w:t>
      </w:r>
      <w:r>
        <w:rPr>
          <w:sz w:val="21"/>
        </w:rPr>
        <w:t>(Cth) </w:t>
      </w:r>
      <w:r>
        <w:rPr>
          <w:spacing w:val="-3"/>
          <w:sz w:val="21"/>
        </w:rPr>
        <w:t>already </w:t>
      </w:r>
      <w:r>
        <w:rPr>
          <w:sz w:val="21"/>
        </w:rPr>
        <w:t>applies to beneficiaries of </w:t>
      </w:r>
      <w:r>
        <w:rPr>
          <w:spacing w:val="-3"/>
          <w:sz w:val="21"/>
        </w:rPr>
        <w:t>trading </w:t>
      </w:r>
      <w:r>
        <w:rPr>
          <w:sz w:val="21"/>
        </w:rPr>
        <w:t>trusts, at least where they </w:t>
      </w:r>
      <w:r>
        <w:rPr>
          <w:spacing w:val="-3"/>
          <w:sz w:val="21"/>
        </w:rPr>
        <w:t>are  </w:t>
      </w:r>
      <w:r>
        <w:rPr>
          <w:sz w:val="21"/>
        </w:rPr>
        <w:t>also shareholders in the </w:t>
      </w:r>
      <w:r>
        <w:rPr>
          <w:spacing w:val="-3"/>
          <w:sz w:val="21"/>
        </w:rPr>
        <w:t>corporate</w:t>
      </w:r>
      <w:r>
        <w:rPr>
          <w:spacing w:val="25"/>
          <w:sz w:val="21"/>
        </w:rPr>
        <w:t> </w:t>
      </w:r>
      <w:r>
        <w:rPr>
          <w:spacing w:val="-3"/>
          <w:sz w:val="21"/>
        </w:rPr>
        <w:t>trustee.</w:t>
      </w:r>
    </w:p>
    <w:p>
      <w:pPr>
        <w:pStyle w:val="ListParagraph"/>
        <w:numPr>
          <w:ilvl w:val="1"/>
          <w:numId w:val="3"/>
        </w:numPr>
        <w:tabs>
          <w:tab w:pos="2380" w:val="left" w:leader="none"/>
          <w:tab w:pos="2381" w:val="left" w:leader="none"/>
        </w:tabs>
        <w:spacing w:line="242" w:lineRule="auto" w:before="125" w:after="0"/>
        <w:ind w:left="2381" w:right="1736" w:hanging="794"/>
        <w:jc w:val="left"/>
        <w:rPr>
          <w:sz w:val="12"/>
        </w:rPr>
      </w:pPr>
      <w:r>
        <w:rPr>
          <w:sz w:val="21"/>
        </w:rPr>
        <w:t>There is a </w:t>
      </w:r>
      <w:r>
        <w:rPr>
          <w:spacing w:val="-3"/>
          <w:sz w:val="21"/>
        </w:rPr>
        <w:t>clear </w:t>
      </w:r>
      <w:r>
        <w:rPr>
          <w:sz w:val="21"/>
        </w:rPr>
        <w:t>division in the view of </w:t>
      </w:r>
      <w:r>
        <w:rPr>
          <w:spacing w:val="-3"/>
          <w:sz w:val="21"/>
        </w:rPr>
        <w:t>Australian </w:t>
      </w:r>
      <w:r>
        <w:rPr>
          <w:sz w:val="21"/>
        </w:rPr>
        <w:t>courts as to this question.</w:t>
      </w:r>
      <w:r>
        <w:rPr>
          <w:position w:val="7"/>
          <w:sz w:val="12"/>
        </w:rPr>
        <w:t>80 </w:t>
      </w:r>
      <w:r>
        <w:rPr>
          <w:i/>
          <w:spacing w:val="-3"/>
          <w:sz w:val="21"/>
        </w:rPr>
        <w:t>Kizquari  </w:t>
      </w:r>
      <w:r>
        <w:rPr>
          <w:i/>
          <w:spacing w:val="3"/>
          <w:sz w:val="21"/>
        </w:rPr>
        <w:t>Pty</w:t>
      </w:r>
      <w:r>
        <w:rPr>
          <w:i/>
          <w:spacing w:val="53"/>
          <w:sz w:val="21"/>
        </w:rPr>
        <w:t> </w:t>
      </w:r>
      <w:r>
        <w:rPr>
          <w:i/>
          <w:spacing w:val="-4"/>
          <w:sz w:val="21"/>
        </w:rPr>
        <w:t>Ltd </w:t>
      </w:r>
      <w:r>
        <w:rPr>
          <w:i/>
          <w:sz w:val="21"/>
        </w:rPr>
        <w:t>v Prestoo </w:t>
      </w:r>
      <w:r>
        <w:rPr>
          <w:i/>
          <w:spacing w:val="3"/>
          <w:sz w:val="21"/>
        </w:rPr>
        <w:t>Pty </w:t>
      </w:r>
      <w:r>
        <w:rPr>
          <w:i/>
          <w:spacing w:val="-3"/>
          <w:sz w:val="21"/>
        </w:rPr>
        <w:t>Ltd</w:t>
      </w:r>
      <w:r>
        <w:rPr>
          <w:spacing w:val="-3"/>
          <w:position w:val="7"/>
          <w:sz w:val="12"/>
        </w:rPr>
        <w:t>81 </w:t>
      </w:r>
      <w:r>
        <w:rPr>
          <w:sz w:val="21"/>
        </w:rPr>
        <w:t>(</w:t>
      </w:r>
      <w:r>
        <w:rPr>
          <w:i/>
          <w:sz w:val="21"/>
        </w:rPr>
        <w:t>‘Kizquari</w:t>
      </w:r>
      <w:r>
        <w:rPr>
          <w:sz w:val="21"/>
        </w:rPr>
        <w:t>’) held </w:t>
      </w:r>
      <w:r>
        <w:rPr>
          <w:spacing w:val="-3"/>
          <w:sz w:val="21"/>
        </w:rPr>
        <w:t>that </w:t>
      </w:r>
      <w:r>
        <w:rPr>
          <w:sz w:val="21"/>
        </w:rPr>
        <w:t>beneficiaries of a </w:t>
      </w:r>
      <w:r>
        <w:rPr>
          <w:spacing w:val="-3"/>
          <w:sz w:val="21"/>
        </w:rPr>
        <w:t>unit </w:t>
      </w:r>
      <w:r>
        <w:rPr>
          <w:sz w:val="21"/>
        </w:rPr>
        <w:t>trust </w:t>
      </w:r>
      <w:r>
        <w:rPr>
          <w:spacing w:val="-3"/>
          <w:sz w:val="21"/>
        </w:rPr>
        <w:t>could </w:t>
      </w:r>
      <w:r>
        <w:rPr>
          <w:spacing w:val="-2"/>
          <w:sz w:val="21"/>
        </w:rPr>
        <w:t>not </w:t>
      </w:r>
      <w:r>
        <w:rPr>
          <w:sz w:val="21"/>
        </w:rPr>
        <w:t>obtain oppression remedies. Justice Davies, </w:t>
      </w:r>
      <w:r>
        <w:rPr>
          <w:spacing w:val="-4"/>
          <w:sz w:val="21"/>
        </w:rPr>
        <w:t>however,  </w:t>
      </w:r>
      <w:r>
        <w:rPr>
          <w:sz w:val="21"/>
        </w:rPr>
        <w:t>in  </w:t>
      </w:r>
      <w:r>
        <w:rPr>
          <w:i/>
          <w:spacing w:val="-3"/>
          <w:sz w:val="21"/>
        </w:rPr>
        <w:t>Vigliaroni  </w:t>
      </w:r>
      <w:r>
        <w:rPr>
          <w:i/>
          <w:sz w:val="21"/>
        </w:rPr>
        <w:t>v  CPS  </w:t>
      </w:r>
      <w:r>
        <w:rPr>
          <w:i/>
          <w:spacing w:val="-3"/>
          <w:sz w:val="21"/>
        </w:rPr>
        <w:t>Investment  </w:t>
      </w:r>
      <w:r>
        <w:rPr>
          <w:i/>
          <w:sz w:val="21"/>
        </w:rPr>
        <w:t>Holdings </w:t>
      </w:r>
      <w:r>
        <w:rPr>
          <w:i/>
          <w:spacing w:val="3"/>
          <w:sz w:val="21"/>
        </w:rPr>
        <w:t>Pty </w:t>
      </w:r>
      <w:r>
        <w:rPr>
          <w:i/>
          <w:sz w:val="21"/>
        </w:rPr>
        <w:t>Ltd</w:t>
      </w:r>
      <w:r>
        <w:rPr>
          <w:position w:val="7"/>
          <w:sz w:val="12"/>
        </w:rPr>
        <w:t>82 </w:t>
      </w:r>
      <w:r>
        <w:rPr>
          <w:sz w:val="21"/>
        </w:rPr>
        <w:t>(‘</w:t>
      </w:r>
      <w:r>
        <w:rPr>
          <w:i/>
          <w:sz w:val="21"/>
        </w:rPr>
        <w:t>Vigliaroni</w:t>
      </w:r>
      <w:r>
        <w:rPr>
          <w:sz w:val="21"/>
        </w:rPr>
        <w:t>’) declined to </w:t>
      </w:r>
      <w:r>
        <w:rPr>
          <w:spacing w:val="-3"/>
          <w:sz w:val="21"/>
        </w:rPr>
        <w:t>follow </w:t>
      </w:r>
      <w:r>
        <w:rPr>
          <w:i/>
          <w:spacing w:val="-4"/>
          <w:sz w:val="21"/>
        </w:rPr>
        <w:t>Kizquari</w:t>
      </w:r>
      <w:r>
        <w:rPr>
          <w:spacing w:val="-4"/>
          <w:sz w:val="21"/>
        </w:rPr>
        <w:t>,  </w:t>
      </w:r>
      <w:r>
        <w:rPr>
          <w:spacing w:val="-3"/>
          <w:sz w:val="21"/>
        </w:rPr>
        <w:t>emphasising  </w:t>
      </w:r>
      <w:r>
        <w:rPr>
          <w:sz w:val="21"/>
        </w:rPr>
        <w:t>the importance of section  </w:t>
      </w:r>
      <w:r>
        <w:rPr>
          <w:spacing w:val="-3"/>
          <w:sz w:val="21"/>
        </w:rPr>
        <w:t>53 </w:t>
      </w:r>
      <w:r>
        <w:rPr>
          <w:sz w:val="21"/>
        </w:rPr>
        <w:t>of the </w:t>
      </w:r>
      <w:r>
        <w:rPr>
          <w:spacing w:val="-3"/>
          <w:sz w:val="21"/>
        </w:rPr>
        <w:t>Corporations</w:t>
      </w:r>
      <w:r>
        <w:rPr>
          <w:spacing w:val="40"/>
          <w:sz w:val="21"/>
        </w:rPr>
        <w:t> </w:t>
      </w:r>
      <w:r>
        <w:rPr>
          <w:sz w:val="21"/>
        </w:rPr>
        <w:t>Act.</w:t>
      </w:r>
      <w:r>
        <w:rPr>
          <w:position w:val="7"/>
          <w:sz w:val="12"/>
        </w:rPr>
        <w:t>83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r>
        <w:rPr/>
        <w:pict>
          <v:line style="position:absolute;mso-position-horizontal-relative:page;mso-position-vertical-relative:paragraph;z-index:992;mso-wrap-distance-left:0;mso-wrap-distance-right:0" from="79.370102pt,15.313559pt" to="515.905102pt,15.313559pt" stroked="true" strokeweight="1pt" strokecolor="#f9ceca">
            <v:stroke dashstyle="solid"/>
            <w10:wrap type="topAndBottom"/>
          </v:line>
        </w:pict>
      </w:r>
    </w:p>
    <w:p>
      <w:pPr>
        <w:pStyle w:val="ListParagraph"/>
        <w:numPr>
          <w:ilvl w:val="0"/>
          <w:numId w:val="22"/>
        </w:numPr>
        <w:tabs>
          <w:tab w:pos="2380" w:val="left" w:leader="none"/>
          <w:tab w:pos="2382" w:val="left" w:leader="none"/>
        </w:tabs>
        <w:spacing w:line="240" w:lineRule="auto" w:before="117" w:after="0"/>
        <w:ind w:left="2381" w:right="1647" w:hanging="794"/>
        <w:jc w:val="left"/>
        <w:rPr>
          <w:sz w:val="13"/>
        </w:rPr>
      </w:pPr>
      <w:r>
        <w:rPr>
          <w:w w:val="105"/>
          <w:sz w:val="13"/>
        </w:rPr>
        <w:t>I M Ramsay, ‘An Empirical Study of the Use of the Oppression Remedy’(1999) 27 </w:t>
      </w:r>
      <w:r>
        <w:rPr>
          <w:i/>
          <w:w w:val="105"/>
          <w:sz w:val="13"/>
        </w:rPr>
        <w:t>Australian Business Law Review </w:t>
      </w:r>
      <w:r>
        <w:rPr>
          <w:w w:val="105"/>
          <w:sz w:val="13"/>
        </w:rPr>
        <w:t>23, cited in R P Austin and     I</w:t>
      </w:r>
      <w:r>
        <w:rPr>
          <w:spacing w:val="4"/>
          <w:w w:val="105"/>
          <w:sz w:val="13"/>
        </w:rPr>
        <w:t> </w:t>
      </w:r>
      <w:r>
        <w:rPr>
          <w:w w:val="105"/>
          <w:sz w:val="13"/>
        </w:rPr>
        <w:t>M</w:t>
      </w:r>
      <w:r>
        <w:rPr>
          <w:spacing w:val="4"/>
          <w:w w:val="105"/>
          <w:sz w:val="13"/>
        </w:rPr>
        <w:t> </w:t>
      </w:r>
      <w:r>
        <w:rPr>
          <w:w w:val="105"/>
          <w:sz w:val="13"/>
        </w:rPr>
        <w:t>Ramsay,</w:t>
      </w:r>
      <w:r>
        <w:rPr>
          <w:spacing w:val="5"/>
          <w:w w:val="105"/>
          <w:sz w:val="13"/>
        </w:rPr>
        <w:t> </w:t>
      </w:r>
      <w:r>
        <w:rPr>
          <w:i/>
          <w:w w:val="105"/>
          <w:sz w:val="13"/>
        </w:rPr>
        <w:t>Ford’s</w:t>
      </w:r>
      <w:r>
        <w:rPr>
          <w:i/>
          <w:spacing w:val="3"/>
          <w:w w:val="105"/>
          <w:sz w:val="13"/>
        </w:rPr>
        <w:t> </w:t>
      </w:r>
      <w:r>
        <w:rPr>
          <w:i/>
          <w:w w:val="105"/>
          <w:sz w:val="13"/>
        </w:rPr>
        <w:t>Principles</w:t>
      </w:r>
      <w:r>
        <w:rPr>
          <w:i/>
          <w:spacing w:val="4"/>
          <w:w w:val="105"/>
          <w:sz w:val="13"/>
        </w:rPr>
        <w:t> </w:t>
      </w:r>
      <w:r>
        <w:rPr>
          <w:i/>
          <w:w w:val="105"/>
          <w:sz w:val="13"/>
        </w:rPr>
        <w:t>of</w:t>
      </w:r>
      <w:r>
        <w:rPr>
          <w:i/>
          <w:spacing w:val="3"/>
          <w:w w:val="105"/>
          <w:sz w:val="13"/>
        </w:rPr>
        <w:t> </w:t>
      </w:r>
      <w:r>
        <w:rPr>
          <w:i/>
          <w:w w:val="105"/>
          <w:sz w:val="13"/>
        </w:rPr>
        <w:t>Corporations</w:t>
      </w:r>
      <w:r>
        <w:rPr>
          <w:i/>
          <w:spacing w:val="3"/>
          <w:w w:val="105"/>
          <w:sz w:val="13"/>
        </w:rPr>
        <w:t> </w:t>
      </w:r>
      <w:r>
        <w:rPr>
          <w:i/>
          <w:w w:val="105"/>
          <w:sz w:val="13"/>
        </w:rPr>
        <w:t>Law</w:t>
      </w:r>
      <w:r>
        <w:rPr>
          <w:i/>
          <w:spacing w:val="5"/>
          <w:w w:val="105"/>
          <w:sz w:val="13"/>
        </w:rPr>
        <w:t> </w:t>
      </w:r>
      <w:r>
        <w:rPr>
          <w:spacing w:val="2"/>
          <w:w w:val="105"/>
          <w:sz w:val="13"/>
        </w:rPr>
        <w:t>(LexisNexis</w:t>
      </w:r>
      <w:r>
        <w:rPr>
          <w:spacing w:val="4"/>
          <w:w w:val="105"/>
          <w:sz w:val="13"/>
        </w:rPr>
        <w:t> </w:t>
      </w:r>
      <w:r>
        <w:rPr>
          <w:w w:val="105"/>
          <w:sz w:val="13"/>
        </w:rPr>
        <w:t>Butterworths,</w:t>
      </w:r>
      <w:r>
        <w:rPr>
          <w:spacing w:val="5"/>
          <w:w w:val="105"/>
          <w:sz w:val="13"/>
        </w:rPr>
        <w:t> </w:t>
      </w:r>
      <w:r>
        <w:rPr>
          <w:w w:val="105"/>
          <w:sz w:val="13"/>
        </w:rPr>
        <w:t>15th</w:t>
      </w:r>
      <w:r>
        <w:rPr>
          <w:spacing w:val="4"/>
          <w:w w:val="105"/>
          <w:sz w:val="13"/>
        </w:rPr>
        <w:t> </w:t>
      </w:r>
      <w:r>
        <w:rPr>
          <w:w w:val="105"/>
          <w:sz w:val="13"/>
        </w:rPr>
        <w:t>ed,</w:t>
      </w:r>
      <w:r>
        <w:rPr>
          <w:spacing w:val="5"/>
          <w:w w:val="105"/>
          <w:sz w:val="13"/>
        </w:rPr>
        <w:t> </w:t>
      </w:r>
      <w:r>
        <w:rPr>
          <w:w w:val="105"/>
          <w:sz w:val="13"/>
        </w:rPr>
        <w:t>2013)</w:t>
      </w:r>
      <w:r>
        <w:rPr>
          <w:spacing w:val="4"/>
          <w:w w:val="105"/>
          <w:sz w:val="13"/>
        </w:rPr>
        <w:t> </w:t>
      </w:r>
      <w:r>
        <w:rPr>
          <w:w w:val="105"/>
          <w:sz w:val="13"/>
        </w:rPr>
        <w:t>712[10.435].</w:t>
      </w:r>
    </w:p>
    <w:p>
      <w:pPr>
        <w:pStyle w:val="ListParagraph"/>
        <w:numPr>
          <w:ilvl w:val="0"/>
          <w:numId w:val="22"/>
        </w:numPr>
        <w:tabs>
          <w:tab w:pos="2380" w:val="left" w:leader="none"/>
          <w:tab w:pos="2382" w:val="left" w:leader="none"/>
        </w:tabs>
        <w:spacing w:line="240" w:lineRule="auto" w:before="3" w:after="0"/>
        <w:ind w:left="2381" w:right="0" w:hanging="794"/>
        <w:jc w:val="left"/>
        <w:rPr>
          <w:sz w:val="13"/>
        </w:rPr>
      </w:pPr>
      <w:r>
        <w:rPr>
          <w:sz w:val="13"/>
        </w:rPr>
        <w:t>R</w:t>
      </w:r>
      <w:r>
        <w:rPr>
          <w:spacing w:val="9"/>
          <w:sz w:val="13"/>
        </w:rPr>
        <w:t> </w:t>
      </w:r>
      <w:r>
        <w:rPr>
          <w:sz w:val="13"/>
        </w:rPr>
        <w:t>P</w:t>
      </w:r>
      <w:r>
        <w:rPr>
          <w:spacing w:val="9"/>
          <w:sz w:val="13"/>
        </w:rPr>
        <w:t> </w:t>
      </w:r>
      <w:r>
        <w:rPr>
          <w:sz w:val="13"/>
        </w:rPr>
        <w:t>Austin</w:t>
      </w:r>
      <w:r>
        <w:rPr>
          <w:spacing w:val="10"/>
          <w:sz w:val="13"/>
        </w:rPr>
        <w:t> </w:t>
      </w:r>
      <w:r>
        <w:rPr>
          <w:sz w:val="13"/>
        </w:rPr>
        <w:t>and</w:t>
      </w:r>
      <w:r>
        <w:rPr>
          <w:spacing w:val="9"/>
          <w:sz w:val="13"/>
        </w:rPr>
        <w:t> </w:t>
      </w:r>
      <w:r>
        <w:rPr>
          <w:sz w:val="13"/>
        </w:rPr>
        <w:t>I</w:t>
      </w:r>
      <w:r>
        <w:rPr>
          <w:spacing w:val="9"/>
          <w:sz w:val="13"/>
        </w:rPr>
        <w:t> </w:t>
      </w:r>
      <w:r>
        <w:rPr>
          <w:sz w:val="13"/>
        </w:rPr>
        <w:t>M</w:t>
      </w:r>
      <w:r>
        <w:rPr>
          <w:spacing w:val="10"/>
          <w:sz w:val="13"/>
        </w:rPr>
        <w:t> </w:t>
      </w:r>
      <w:r>
        <w:rPr>
          <w:sz w:val="13"/>
        </w:rPr>
        <w:t>Ramsay,</w:t>
      </w:r>
      <w:r>
        <w:rPr>
          <w:spacing w:val="9"/>
          <w:sz w:val="13"/>
        </w:rPr>
        <w:t> </w:t>
      </w:r>
      <w:r>
        <w:rPr>
          <w:i/>
          <w:sz w:val="13"/>
        </w:rPr>
        <w:t>Ford’s</w:t>
      </w:r>
      <w:r>
        <w:rPr>
          <w:i/>
          <w:spacing w:val="8"/>
          <w:sz w:val="13"/>
        </w:rPr>
        <w:t> </w:t>
      </w:r>
      <w:r>
        <w:rPr>
          <w:i/>
          <w:sz w:val="13"/>
        </w:rPr>
        <w:t>Principles</w:t>
      </w:r>
      <w:r>
        <w:rPr>
          <w:i/>
          <w:spacing w:val="8"/>
          <w:sz w:val="13"/>
        </w:rPr>
        <w:t> </w:t>
      </w:r>
      <w:r>
        <w:rPr>
          <w:i/>
          <w:sz w:val="13"/>
        </w:rPr>
        <w:t>of</w:t>
      </w:r>
      <w:r>
        <w:rPr>
          <w:i/>
          <w:spacing w:val="9"/>
          <w:sz w:val="13"/>
        </w:rPr>
        <w:t> </w:t>
      </w:r>
      <w:r>
        <w:rPr>
          <w:i/>
          <w:sz w:val="13"/>
        </w:rPr>
        <w:t>Corporations</w:t>
      </w:r>
      <w:r>
        <w:rPr>
          <w:i/>
          <w:spacing w:val="8"/>
          <w:sz w:val="13"/>
        </w:rPr>
        <w:t> </w:t>
      </w:r>
      <w:r>
        <w:rPr>
          <w:i/>
          <w:sz w:val="13"/>
        </w:rPr>
        <w:t>Law</w:t>
      </w:r>
      <w:r>
        <w:rPr>
          <w:i/>
          <w:spacing w:val="9"/>
          <w:sz w:val="13"/>
        </w:rPr>
        <w:t> </w:t>
      </w:r>
      <w:r>
        <w:rPr>
          <w:spacing w:val="2"/>
          <w:sz w:val="13"/>
        </w:rPr>
        <w:t>(LexisNexis</w:t>
      </w:r>
      <w:r>
        <w:rPr>
          <w:spacing w:val="10"/>
          <w:sz w:val="13"/>
        </w:rPr>
        <w:t> </w:t>
      </w:r>
      <w:r>
        <w:rPr>
          <w:sz w:val="13"/>
        </w:rPr>
        <w:t>Butterworths,</w:t>
      </w:r>
      <w:r>
        <w:rPr>
          <w:spacing w:val="9"/>
          <w:sz w:val="13"/>
        </w:rPr>
        <w:t> </w:t>
      </w:r>
      <w:r>
        <w:rPr>
          <w:sz w:val="13"/>
        </w:rPr>
        <w:t>15th</w:t>
      </w:r>
      <w:r>
        <w:rPr>
          <w:spacing w:val="9"/>
          <w:sz w:val="13"/>
        </w:rPr>
        <w:t> </w:t>
      </w:r>
      <w:r>
        <w:rPr>
          <w:sz w:val="13"/>
        </w:rPr>
        <w:t>ed,</w:t>
      </w:r>
      <w:r>
        <w:rPr>
          <w:spacing w:val="10"/>
          <w:sz w:val="13"/>
        </w:rPr>
        <w:t> </w:t>
      </w:r>
      <w:r>
        <w:rPr>
          <w:sz w:val="13"/>
        </w:rPr>
        <w:t>2013)</w:t>
      </w:r>
      <w:r>
        <w:rPr>
          <w:spacing w:val="9"/>
          <w:sz w:val="13"/>
        </w:rPr>
        <w:t> </w:t>
      </w:r>
      <w:r>
        <w:rPr>
          <w:spacing w:val="-5"/>
          <w:sz w:val="13"/>
        </w:rPr>
        <w:t>711–12</w:t>
      </w:r>
      <w:r>
        <w:rPr>
          <w:spacing w:val="9"/>
          <w:sz w:val="13"/>
        </w:rPr>
        <w:t> </w:t>
      </w:r>
      <w:r>
        <w:rPr>
          <w:sz w:val="13"/>
        </w:rPr>
        <w:t>[10.435].</w:t>
      </w:r>
    </w:p>
    <w:p>
      <w:pPr>
        <w:pStyle w:val="ListParagraph"/>
        <w:numPr>
          <w:ilvl w:val="0"/>
          <w:numId w:val="22"/>
        </w:numPr>
        <w:tabs>
          <w:tab w:pos="2380" w:val="left" w:leader="none"/>
          <w:tab w:pos="2381" w:val="left" w:leader="none"/>
        </w:tabs>
        <w:spacing w:line="240" w:lineRule="auto" w:before="1" w:after="0"/>
        <w:ind w:left="2380" w:right="0" w:hanging="793"/>
        <w:jc w:val="left"/>
        <w:rPr>
          <w:sz w:val="13"/>
        </w:rPr>
      </w:pPr>
      <w:r>
        <w:rPr>
          <w:sz w:val="13"/>
        </w:rPr>
        <w:t>Ibid.</w:t>
      </w:r>
    </w:p>
    <w:p>
      <w:pPr>
        <w:pStyle w:val="ListParagraph"/>
        <w:numPr>
          <w:ilvl w:val="0"/>
          <w:numId w:val="22"/>
        </w:numPr>
        <w:tabs>
          <w:tab w:pos="2380" w:val="left" w:leader="none"/>
          <w:tab w:pos="2381" w:val="left" w:leader="none"/>
        </w:tabs>
        <w:spacing w:line="240" w:lineRule="auto" w:before="1" w:after="0"/>
        <w:ind w:left="2380" w:right="0" w:hanging="793"/>
        <w:jc w:val="left"/>
        <w:rPr>
          <w:sz w:val="13"/>
        </w:rPr>
      </w:pPr>
      <w:r>
        <w:rPr>
          <w:sz w:val="13"/>
        </w:rPr>
        <w:t>Ibid.</w:t>
      </w:r>
    </w:p>
    <w:p>
      <w:pPr>
        <w:pStyle w:val="ListParagraph"/>
        <w:numPr>
          <w:ilvl w:val="0"/>
          <w:numId w:val="22"/>
        </w:numPr>
        <w:tabs>
          <w:tab w:pos="2380" w:val="left" w:leader="none"/>
          <w:tab w:pos="2381" w:val="left" w:leader="none"/>
        </w:tabs>
        <w:spacing w:line="240" w:lineRule="auto" w:before="2" w:after="0"/>
        <w:ind w:left="2380" w:right="0" w:hanging="793"/>
        <w:jc w:val="left"/>
        <w:rPr>
          <w:sz w:val="13"/>
        </w:rPr>
      </w:pPr>
      <w:r>
        <w:rPr>
          <w:sz w:val="13"/>
        </w:rPr>
        <w:t>Ibid.</w:t>
      </w:r>
    </w:p>
    <w:p>
      <w:pPr>
        <w:pStyle w:val="ListParagraph"/>
        <w:numPr>
          <w:ilvl w:val="0"/>
          <w:numId w:val="22"/>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22"/>
        </w:numPr>
        <w:tabs>
          <w:tab w:pos="2380" w:val="left" w:leader="none"/>
          <w:tab w:pos="2381" w:val="left" w:leader="none"/>
        </w:tabs>
        <w:spacing w:line="240" w:lineRule="auto" w:before="1" w:after="0"/>
        <w:ind w:left="2380" w:right="0" w:hanging="793"/>
        <w:jc w:val="left"/>
        <w:rPr>
          <w:sz w:val="13"/>
        </w:rPr>
      </w:pPr>
      <w:r>
        <w:rPr>
          <w:sz w:val="13"/>
        </w:rPr>
        <w:t>Ibid.</w:t>
      </w:r>
    </w:p>
    <w:p>
      <w:pPr>
        <w:pStyle w:val="ListParagraph"/>
        <w:numPr>
          <w:ilvl w:val="0"/>
          <w:numId w:val="22"/>
        </w:numPr>
        <w:tabs>
          <w:tab w:pos="2380" w:val="left" w:leader="none"/>
          <w:tab w:pos="2381" w:val="left" w:leader="none"/>
        </w:tabs>
        <w:spacing w:line="240" w:lineRule="auto" w:before="2" w:after="0"/>
        <w:ind w:left="2380" w:right="1702" w:hanging="793"/>
        <w:jc w:val="left"/>
        <w:rPr>
          <w:sz w:val="13"/>
        </w:rPr>
      </w:pPr>
      <w:r>
        <w:rPr>
          <w:w w:val="105"/>
          <w:sz w:val="13"/>
        </w:rPr>
        <w:t>See R P Austin and I M Ramsay, </w:t>
      </w:r>
      <w:r>
        <w:rPr>
          <w:i/>
          <w:w w:val="105"/>
          <w:sz w:val="13"/>
        </w:rPr>
        <w:t>Ford’s Principles of Corporations Law </w:t>
      </w:r>
      <w:r>
        <w:rPr>
          <w:spacing w:val="2"/>
          <w:w w:val="105"/>
          <w:sz w:val="13"/>
        </w:rPr>
        <w:t>(LexisNexis </w:t>
      </w:r>
      <w:r>
        <w:rPr>
          <w:w w:val="105"/>
          <w:sz w:val="13"/>
        </w:rPr>
        <w:t>Butterworths, 15th ed, 2013) 713–4 [10.435]; Braydon Heape, ‘Oppression Proceedings and Trust Remedies: What are the limits?’, (2013) 31 </w:t>
      </w:r>
      <w:r>
        <w:rPr>
          <w:i/>
          <w:w w:val="105"/>
          <w:sz w:val="13"/>
        </w:rPr>
        <w:t>Companies &amp; Securities Law Journal </w:t>
      </w:r>
      <w:r>
        <w:rPr>
          <w:w w:val="105"/>
          <w:sz w:val="13"/>
        </w:rPr>
        <w:t>325; Michael</w:t>
      </w:r>
      <w:r>
        <w:rPr>
          <w:spacing w:val="30"/>
          <w:w w:val="105"/>
          <w:sz w:val="13"/>
        </w:rPr>
        <w:t> </w:t>
      </w:r>
      <w:r>
        <w:rPr>
          <w:w w:val="105"/>
          <w:sz w:val="13"/>
        </w:rPr>
        <w:t>May, ‘Oppression in the context of corporate trustees’, (2013) 87 </w:t>
      </w:r>
      <w:r>
        <w:rPr>
          <w:i/>
          <w:w w:val="105"/>
          <w:sz w:val="13"/>
        </w:rPr>
        <w:t>Australian Law Journal </w:t>
      </w:r>
      <w:r>
        <w:rPr>
          <w:w w:val="105"/>
          <w:sz w:val="13"/>
        </w:rPr>
        <w:t>271; Ari Bergman, </w:t>
      </w:r>
      <w:r>
        <w:rPr>
          <w:i/>
          <w:w w:val="105"/>
          <w:sz w:val="13"/>
        </w:rPr>
        <w:t>Unitholder Rights Compared to </w:t>
      </w:r>
      <w:r>
        <w:rPr>
          <w:i/>
          <w:w w:val="105"/>
          <w:sz w:val="13"/>
        </w:rPr>
        <w:t>Shareholder</w:t>
      </w:r>
      <w:r>
        <w:rPr>
          <w:i/>
          <w:spacing w:val="4"/>
          <w:w w:val="105"/>
          <w:sz w:val="13"/>
        </w:rPr>
        <w:t> </w:t>
      </w:r>
      <w:r>
        <w:rPr>
          <w:i/>
          <w:w w:val="105"/>
          <w:sz w:val="13"/>
        </w:rPr>
        <w:t>Rights</w:t>
      </w:r>
      <w:r>
        <w:rPr>
          <w:i/>
          <w:spacing w:val="4"/>
          <w:w w:val="105"/>
          <w:sz w:val="13"/>
        </w:rPr>
        <w:t> </w:t>
      </w:r>
      <w:r>
        <w:rPr>
          <w:i/>
          <w:w w:val="105"/>
          <w:sz w:val="13"/>
        </w:rPr>
        <w:t>in</w:t>
      </w:r>
      <w:r>
        <w:rPr>
          <w:i/>
          <w:spacing w:val="4"/>
          <w:w w:val="105"/>
          <w:sz w:val="13"/>
        </w:rPr>
        <w:t> </w:t>
      </w:r>
      <w:r>
        <w:rPr>
          <w:i/>
          <w:w w:val="105"/>
          <w:sz w:val="13"/>
        </w:rPr>
        <w:t>the</w:t>
      </w:r>
      <w:r>
        <w:rPr>
          <w:i/>
          <w:spacing w:val="4"/>
          <w:w w:val="105"/>
          <w:sz w:val="13"/>
        </w:rPr>
        <w:t> </w:t>
      </w:r>
      <w:r>
        <w:rPr>
          <w:i/>
          <w:w w:val="105"/>
          <w:sz w:val="13"/>
        </w:rPr>
        <w:t>Context</w:t>
      </w:r>
      <w:r>
        <w:rPr>
          <w:i/>
          <w:spacing w:val="4"/>
          <w:w w:val="105"/>
          <w:sz w:val="13"/>
        </w:rPr>
        <w:t> </w:t>
      </w:r>
      <w:r>
        <w:rPr>
          <w:i/>
          <w:w w:val="105"/>
          <w:sz w:val="13"/>
        </w:rPr>
        <w:t>of</w:t>
      </w:r>
      <w:r>
        <w:rPr>
          <w:i/>
          <w:spacing w:val="4"/>
          <w:w w:val="105"/>
          <w:sz w:val="13"/>
        </w:rPr>
        <w:t> </w:t>
      </w:r>
      <w:r>
        <w:rPr>
          <w:i/>
          <w:w w:val="105"/>
          <w:sz w:val="13"/>
        </w:rPr>
        <w:t>Oppression</w:t>
      </w:r>
      <w:r>
        <w:rPr>
          <w:i/>
          <w:spacing w:val="4"/>
          <w:w w:val="105"/>
          <w:sz w:val="13"/>
        </w:rPr>
        <w:t> </w:t>
      </w:r>
      <w:r>
        <w:rPr>
          <w:spacing w:val="2"/>
          <w:w w:val="105"/>
          <w:sz w:val="13"/>
        </w:rPr>
        <w:t>(SJD</w:t>
      </w:r>
      <w:r>
        <w:rPr>
          <w:spacing w:val="5"/>
          <w:w w:val="105"/>
          <w:sz w:val="13"/>
        </w:rPr>
        <w:t> </w:t>
      </w:r>
      <w:r>
        <w:rPr>
          <w:w w:val="105"/>
          <w:sz w:val="13"/>
        </w:rPr>
        <w:t>Thesis,</w:t>
      </w:r>
      <w:r>
        <w:rPr>
          <w:spacing w:val="5"/>
          <w:w w:val="105"/>
          <w:sz w:val="13"/>
        </w:rPr>
        <w:t> </w:t>
      </w:r>
      <w:r>
        <w:rPr>
          <w:w w:val="105"/>
          <w:sz w:val="13"/>
        </w:rPr>
        <w:t>Monash</w:t>
      </w:r>
      <w:r>
        <w:rPr>
          <w:spacing w:val="5"/>
          <w:w w:val="105"/>
          <w:sz w:val="13"/>
        </w:rPr>
        <w:t> </w:t>
      </w:r>
      <w:r>
        <w:rPr>
          <w:w w:val="105"/>
          <w:sz w:val="13"/>
        </w:rPr>
        <w:t>University,</w:t>
      </w:r>
      <w:r>
        <w:rPr>
          <w:spacing w:val="5"/>
          <w:w w:val="105"/>
          <w:sz w:val="13"/>
        </w:rPr>
        <w:t> </w:t>
      </w:r>
      <w:r>
        <w:rPr>
          <w:w w:val="105"/>
          <w:sz w:val="13"/>
        </w:rPr>
        <w:t>forthcoming).</w:t>
      </w:r>
    </w:p>
    <w:p>
      <w:pPr>
        <w:tabs>
          <w:tab w:pos="2380" w:val="left" w:leader="none"/>
        </w:tabs>
        <w:spacing w:before="5"/>
        <w:ind w:left="1587" w:right="0" w:firstLine="0"/>
        <w:jc w:val="left"/>
        <w:rPr>
          <w:sz w:val="13"/>
        </w:rPr>
      </w:pPr>
      <w:r>
        <w:rPr>
          <w:w w:val="105"/>
          <w:sz w:val="13"/>
        </w:rPr>
        <w:t>81</w:t>
        <w:tab/>
        <w:t>(1993)  10  ACSR</w:t>
      </w:r>
      <w:r>
        <w:rPr>
          <w:spacing w:val="-13"/>
          <w:w w:val="105"/>
          <w:sz w:val="13"/>
        </w:rPr>
        <w:t> </w:t>
      </w:r>
      <w:r>
        <w:rPr>
          <w:spacing w:val="2"/>
          <w:w w:val="105"/>
          <w:sz w:val="13"/>
        </w:rPr>
        <w:t>606</w:t>
      </w:r>
    </w:p>
    <w:p>
      <w:pPr>
        <w:tabs>
          <w:tab w:pos="2380" w:val="left" w:leader="none"/>
        </w:tabs>
        <w:spacing w:before="1"/>
        <w:ind w:left="1587" w:right="0" w:firstLine="0"/>
        <w:jc w:val="left"/>
        <w:rPr>
          <w:sz w:val="13"/>
        </w:rPr>
      </w:pPr>
      <w:r>
        <w:rPr/>
        <w:pict>
          <v:shape style="position:absolute;margin-left:548.967102pt;margin-top:2.999465pt;width:13.2pt;height:14.25pt;mso-position-horizontal-relative:page;mso-position-vertical-relative:paragraph;z-index:3064" type="#_x0000_t202" filled="false" stroked="false">
            <v:textbox inset="0,0,0,0">
              <w:txbxContent>
                <w:p>
                  <w:pPr>
                    <w:spacing w:line="284" w:lineRule="exact" w:before="0"/>
                    <w:ind w:left="0" w:right="0" w:firstLine="0"/>
                    <w:jc w:val="left"/>
                    <w:rPr>
                      <w:b/>
                      <w:sz w:val="24"/>
                    </w:rPr>
                  </w:pPr>
                  <w:r>
                    <w:rPr>
                      <w:b/>
                      <w:color w:val="EC5A4F"/>
                      <w:spacing w:val="-2"/>
                      <w:w w:val="110"/>
                      <w:sz w:val="24"/>
                    </w:rPr>
                    <w:t>25</w:t>
                  </w:r>
                </w:p>
              </w:txbxContent>
            </v:textbox>
            <w10:wrap type="none"/>
          </v:shape>
        </w:pict>
      </w:r>
      <w:r>
        <w:rPr>
          <w:w w:val="105"/>
          <w:sz w:val="13"/>
        </w:rPr>
        <w:t>82</w:t>
        <w:tab/>
      </w:r>
      <w:r>
        <w:rPr>
          <w:spacing w:val="2"/>
          <w:w w:val="105"/>
          <w:sz w:val="13"/>
        </w:rPr>
        <w:t>(2009)  </w:t>
      </w:r>
      <w:r>
        <w:rPr>
          <w:spacing w:val="-3"/>
          <w:w w:val="105"/>
          <w:sz w:val="13"/>
        </w:rPr>
        <w:t>74  </w:t>
      </w:r>
      <w:r>
        <w:rPr>
          <w:w w:val="105"/>
          <w:sz w:val="13"/>
        </w:rPr>
        <w:t>ACSR</w:t>
      </w:r>
      <w:r>
        <w:rPr>
          <w:spacing w:val="-3"/>
          <w:w w:val="105"/>
          <w:sz w:val="13"/>
        </w:rPr>
        <w:t> </w:t>
      </w:r>
      <w:r>
        <w:rPr>
          <w:w w:val="105"/>
          <w:sz w:val="13"/>
        </w:rPr>
        <w:t>282</w:t>
      </w:r>
    </w:p>
    <w:p>
      <w:pPr>
        <w:pStyle w:val="ListParagraph"/>
        <w:numPr>
          <w:ilvl w:val="0"/>
          <w:numId w:val="23"/>
        </w:numPr>
        <w:tabs>
          <w:tab w:pos="2380" w:val="left" w:leader="none"/>
          <w:tab w:pos="2381" w:val="left" w:leader="none"/>
        </w:tabs>
        <w:spacing w:line="240" w:lineRule="auto" w:before="2" w:after="0"/>
        <w:ind w:left="2380" w:right="0" w:hanging="793"/>
        <w:jc w:val="left"/>
        <w:rPr>
          <w:sz w:val="13"/>
        </w:rPr>
      </w:pPr>
      <w:r>
        <w:rPr>
          <w:w w:val="105"/>
          <w:sz w:val="13"/>
        </w:rPr>
        <w:t>See pages</w:t>
      </w:r>
      <w:r>
        <w:rPr>
          <w:spacing w:val="9"/>
          <w:w w:val="105"/>
          <w:sz w:val="13"/>
        </w:rPr>
        <w:t> </w:t>
      </w:r>
      <w:r>
        <w:rPr>
          <w:w w:val="105"/>
          <w:sz w:val="13"/>
        </w:rPr>
        <w:t>29–30.</w:t>
      </w:r>
    </w:p>
    <w:p>
      <w:pPr>
        <w:spacing w:after="0" w:line="240" w:lineRule="auto"/>
        <w:jc w:val="left"/>
        <w:rPr>
          <w:sz w:val="13"/>
        </w:rPr>
        <w:sectPr>
          <w:pgSz w:w="11910" w:h="16840"/>
          <w:pgMar w:header="808" w:footer="0" w:top="1360" w:bottom="280" w:left="0" w:right="0"/>
        </w:sectPr>
      </w:pPr>
    </w:p>
    <w:p>
      <w:pPr>
        <w:pStyle w:val="BodyText"/>
        <w:rPr>
          <w:sz w:val="20"/>
        </w:rPr>
      </w:pPr>
    </w:p>
    <w:p>
      <w:pPr>
        <w:pStyle w:val="BodyText"/>
        <w:spacing w:before="11"/>
        <w:rPr>
          <w:sz w:val="18"/>
        </w:rPr>
      </w:pPr>
    </w:p>
    <w:p>
      <w:pPr>
        <w:pStyle w:val="BodyText"/>
        <w:ind w:left="1222"/>
        <w:rPr>
          <w:sz w:val="20"/>
        </w:rPr>
      </w:pPr>
      <w:r>
        <w:rPr>
          <w:sz w:val="20"/>
        </w:rPr>
        <w:pict>
          <v:group style="width:479.1pt;height:83.4pt;mso-position-horizontal-relative:char;mso-position-vertical-relative:line" coordorigin="0,0" coordsize="9582,1668">
            <v:rect style="position:absolute;left:340;top:0;width:8731;height:1668" filled="true" fillcolor="#fdebea" stroked="false">
              <v:fill type="solid"/>
            </v:rect>
            <v:line style="position:absolute" from="0,747" to="9581,747" stroked="true" strokeweight="2.5pt" strokecolor="#ffffff">
              <v:stroke dashstyle="solid"/>
            </v:line>
            <v:shape style="position:absolute;left:1133;top:983;width:7195;height:509" type="#_x0000_t202" filled="false" stroked="false">
              <v:textbox inset="0,0,0,0">
                <w:txbxContent>
                  <w:p>
                    <w:pPr>
                      <w:spacing w:line="240" w:lineRule="exact" w:before="0"/>
                      <w:ind w:left="0" w:right="0" w:firstLine="0"/>
                      <w:jc w:val="left"/>
                      <w:rPr>
                        <w:rFonts w:ascii="Tahoma"/>
                        <w:sz w:val="21"/>
                      </w:rPr>
                    </w:pPr>
                    <w:r>
                      <w:rPr>
                        <w:rFonts w:ascii="Tahoma"/>
                        <w:w w:val="105"/>
                        <w:sz w:val="21"/>
                      </w:rPr>
                      <w:t>In</w:t>
                    </w:r>
                    <w:r>
                      <w:rPr>
                        <w:rFonts w:ascii="Tahoma"/>
                        <w:spacing w:val="-8"/>
                        <w:w w:val="105"/>
                        <w:sz w:val="21"/>
                      </w:rPr>
                      <w:t> </w:t>
                    </w:r>
                    <w:r>
                      <w:rPr>
                        <w:rFonts w:ascii="Tahoma"/>
                        <w:w w:val="105"/>
                        <w:sz w:val="21"/>
                      </w:rPr>
                      <w:t>your</w:t>
                    </w:r>
                    <w:r>
                      <w:rPr>
                        <w:rFonts w:ascii="Tahoma"/>
                        <w:spacing w:val="-8"/>
                        <w:w w:val="105"/>
                        <w:sz w:val="21"/>
                      </w:rPr>
                      <w:t> </w:t>
                    </w:r>
                    <w:r>
                      <w:rPr>
                        <w:rFonts w:ascii="Tahoma"/>
                        <w:spacing w:val="-3"/>
                        <w:w w:val="105"/>
                        <w:sz w:val="21"/>
                      </w:rPr>
                      <w:t>view,</w:t>
                    </w:r>
                    <w:r>
                      <w:rPr>
                        <w:rFonts w:ascii="Tahoma"/>
                        <w:spacing w:val="-8"/>
                        <w:w w:val="105"/>
                        <w:sz w:val="21"/>
                      </w:rPr>
                      <w:t> </w:t>
                    </w:r>
                    <w:r>
                      <w:rPr>
                        <w:rFonts w:ascii="Tahoma"/>
                        <w:w w:val="105"/>
                        <w:sz w:val="21"/>
                      </w:rPr>
                      <w:t>does</w:t>
                    </w:r>
                    <w:r>
                      <w:rPr>
                        <w:rFonts w:ascii="Tahoma"/>
                        <w:spacing w:val="-8"/>
                        <w:w w:val="105"/>
                        <w:sz w:val="21"/>
                      </w:rPr>
                      <w:t> </w:t>
                    </w:r>
                    <w:r>
                      <w:rPr>
                        <w:rFonts w:ascii="Tahoma"/>
                        <w:w w:val="105"/>
                        <w:sz w:val="21"/>
                      </w:rPr>
                      <w:t>the</w:t>
                    </w:r>
                    <w:r>
                      <w:rPr>
                        <w:rFonts w:ascii="Tahoma"/>
                        <w:spacing w:val="-8"/>
                        <w:w w:val="105"/>
                        <w:sz w:val="21"/>
                      </w:rPr>
                      <w:t> </w:t>
                    </w:r>
                    <w:r>
                      <w:rPr>
                        <w:rFonts w:ascii="Tahoma"/>
                        <w:w w:val="105"/>
                        <w:sz w:val="21"/>
                      </w:rPr>
                      <w:t>existing</w:t>
                    </w:r>
                    <w:r>
                      <w:rPr>
                        <w:rFonts w:ascii="Tahoma"/>
                        <w:spacing w:val="-8"/>
                        <w:w w:val="105"/>
                        <w:sz w:val="21"/>
                      </w:rPr>
                      <w:t> </w:t>
                    </w:r>
                    <w:r>
                      <w:rPr>
                        <w:rFonts w:ascii="Tahoma"/>
                        <w:w w:val="105"/>
                        <w:sz w:val="21"/>
                      </w:rPr>
                      <w:t>oppression</w:t>
                    </w:r>
                    <w:r>
                      <w:rPr>
                        <w:rFonts w:ascii="Tahoma"/>
                        <w:spacing w:val="-8"/>
                        <w:w w:val="105"/>
                        <w:sz w:val="21"/>
                      </w:rPr>
                      <w:t> </w:t>
                    </w:r>
                    <w:r>
                      <w:rPr>
                        <w:rFonts w:ascii="Tahoma"/>
                        <w:w w:val="105"/>
                        <w:sz w:val="21"/>
                      </w:rPr>
                      <w:t>remedy</w:t>
                    </w:r>
                    <w:r>
                      <w:rPr>
                        <w:rFonts w:ascii="Tahoma"/>
                        <w:spacing w:val="-8"/>
                        <w:w w:val="105"/>
                        <w:sz w:val="21"/>
                      </w:rPr>
                      <w:t> </w:t>
                    </w:r>
                    <w:r>
                      <w:rPr>
                        <w:rFonts w:ascii="Tahoma"/>
                        <w:w w:val="105"/>
                        <w:sz w:val="21"/>
                      </w:rPr>
                      <w:t>apply</w:t>
                    </w:r>
                    <w:r>
                      <w:rPr>
                        <w:rFonts w:ascii="Tahoma"/>
                        <w:spacing w:val="-7"/>
                        <w:w w:val="105"/>
                        <w:sz w:val="21"/>
                      </w:rPr>
                      <w:t> </w:t>
                    </w:r>
                    <w:r>
                      <w:rPr>
                        <w:rFonts w:ascii="Tahoma"/>
                        <w:w w:val="105"/>
                        <w:sz w:val="21"/>
                      </w:rPr>
                      <w:t>to</w:t>
                    </w:r>
                    <w:r>
                      <w:rPr>
                        <w:rFonts w:ascii="Tahoma"/>
                        <w:spacing w:val="-8"/>
                        <w:w w:val="105"/>
                        <w:sz w:val="21"/>
                      </w:rPr>
                      <w:t> </w:t>
                    </w:r>
                    <w:r>
                      <w:rPr>
                        <w:rFonts w:ascii="Tahoma"/>
                        <w:w w:val="105"/>
                        <w:sz w:val="21"/>
                      </w:rPr>
                      <w:t>trading</w:t>
                    </w:r>
                    <w:r>
                      <w:rPr>
                        <w:rFonts w:ascii="Tahoma"/>
                        <w:spacing w:val="-8"/>
                        <w:w w:val="105"/>
                        <w:sz w:val="21"/>
                      </w:rPr>
                      <w:t> </w:t>
                    </w:r>
                    <w:r>
                      <w:rPr>
                        <w:rFonts w:ascii="Tahoma"/>
                        <w:w w:val="105"/>
                        <w:sz w:val="21"/>
                      </w:rPr>
                      <w:t>trusts?</w:t>
                    </w:r>
                  </w:p>
                  <w:p>
                    <w:pPr>
                      <w:spacing w:before="6"/>
                      <w:ind w:left="0" w:right="0" w:firstLine="0"/>
                      <w:jc w:val="left"/>
                      <w:rPr>
                        <w:rFonts w:ascii="Tahoma"/>
                        <w:sz w:val="21"/>
                      </w:rPr>
                    </w:pPr>
                    <w:r>
                      <w:rPr>
                        <w:rFonts w:ascii="Tahoma"/>
                        <w:w w:val="110"/>
                        <w:sz w:val="21"/>
                      </w:rPr>
                      <w:t>If not, should</w:t>
                    </w:r>
                    <w:r>
                      <w:rPr>
                        <w:rFonts w:ascii="Tahoma"/>
                        <w:spacing w:val="-51"/>
                        <w:w w:val="110"/>
                        <w:sz w:val="21"/>
                      </w:rPr>
                      <w:t> </w:t>
                    </w:r>
                    <w:r>
                      <w:rPr>
                        <w:rFonts w:ascii="Tahoma"/>
                        <w:spacing w:val="-3"/>
                        <w:w w:val="110"/>
                        <w:sz w:val="21"/>
                      </w:rPr>
                      <w:t>it?</w:t>
                    </w:r>
                  </w:p>
                </w:txbxContent>
              </v:textbox>
              <w10:wrap type="none"/>
            </v:shape>
            <v:shape style="position:absolute;left:566;top:983;width:137;height:249" type="#_x0000_t202" filled="false" stroked="false">
              <v:textbox inset="0,0,0,0">
                <w:txbxContent>
                  <w:p>
                    <w:pPr>
                      <w:spacing w:line="240" w:lineRule="exact" w:before="0"/>
                      <w:ind w:left="0" w:right="0" w:firstLine="0"/>
                      <w:jc w:val="left"/>
                      <w:rPr>
                        <w:rFonts w:ascii="Tahoma"/>
                        <w:sz w:val="21"/>
                      </w:rPr>
                    </w:pPr>
                    <w:r>
                      <w:rPr>
                        <w:rFonts w:ascii="Tahoma"/>
                        <w:w w:val="101"/>
                        <w:sz w:val="21"/>
                      </w:rPr>
                      <w:t>7</w:t>
                    </w:r>
                  </w:p>
                </w:txbxContent>
              </v:textbox>
              <w10:wrap type="none"/>
            </v:shape>
            <v:shape style="position:absolute;left:340;top:0;width:8731;height:722" type="#_x0000_t202" filled="true" fillcolor="#fdebea" stroked="false">
              <v:textbox inset="0,0,0,0">
                <w:txbxContent>
                  <w:p>
                    <w:pPr>
                      <w:spacing w:before="162"/>
                      <w:ind w:left="226" w:right="0" w:firstLine="0"/>
                      <w:jc w:val="left"/>
                      <w:rPr>
                        <w:b/>
                        <w:sz w:val="32"/>
                      </w:rPr>
                    </w:pPr>
                    <w:r>
                      <w:rPr>
                        <w:b/>
                        <w:color w:val="EC5A4F"/>
                        <w:w w:val="115"/>
                        <w:sz w:val="32"/>
                      </w:rPr>
                      <w:t>Question</w:t>
                    </w:r>
                  </w:p>
                </w:txbxContent>
              </v:textbox>
              <v:fill type="solid"/>
              <w10:wrap type="none"/>
            </v:shape>
          </v:group>
        </w:pict>
      </w:r>
      <w:r>
        <w:rPr>
          <w:sz w:val="20"/>
        </w:rPr>
      </w:r>
    </w:p>
    <w:p>
      <w:pPr>
        <w:pStyle w:val="BodyText"/>
        <w:spacing w:before="10"/>
        <w:rPr>
          <w:sz w:val="28"/>
        </w:rPr>
      </w:pPr>
    </w:p>
    <w:p>
      <w:pPr>
        <w:spacing w:before="96"/>
        <w:ind w:left="1587" w:right="0" w:firstLine="0"/>
        <w:jc w:val="left"/>
        <w:rPr>
          <w:b/>
          <w:sz w:val="24"/>
        </w:rPr>
      </w:pPr>
      <w:r>
        <w:rPr>
          <w:b/>
          <w:i/>
          <w:w w:val="115"/>
          <w:sz w:val="24"/>
        </w:rPr>
        <w:t>Kizquari </w:t>
      </w:r>
      <w:r>
        <w:rPr>
          <w:b/>
          <w:w w:val="115"/>
          <w:sz w:val="24"/>
        </w:rPr>
        <w:t>and related cases</w:t>
      </w:r>
    </w:p>
    <w:p>
      <w:pPr>
        <w:pStyle w:val="ListParagraph"/>
        <w:numPr>
          <w:ilvl w:val="1"/>
          <w:numId w:val="3"/>
        </w:numPr>
        <w:tabs>
          <w:tab w:pos="2381" w:val="left" w:leader="none"/>
          <w:tab w:pos="2382" w:val="left" w:leader="none"/>
        </w:tabs>
        <w:spacing w:line="242" w:lineRule="auto" w:before="137" w:after="0"/>
        <w:ind w:left="2381" w:right="2464" w:hanging="794"/>
        <w:jc w:val="left"/>
        <w:rPr>
          <w:sz w:val="21"/>
        </w:rPr>
      </w:pPr>
      <w:r>
        <w:rPr>
          <w:i/>
          <w:spacing w:val="-4"/>
          <w:w w:val="105"/>
          <w:sz w:val="21"/>
        </w:rPr>
        <w:t>Kizquari</w:t>
      </w:r>
      <w:r>
        <w:rPr>
          <w:spacing w:val="-4"/>
          <w:w w:val="105"/>
          <w:sz w:val="21"/>
        </w:rPr>
        <w:t>, </w:t>
      </w:r>
      <w:r>
        <w:rPr>
          <w:w w:val="105"/>
          <w:sz w:val="21"/>
        </w:rPr>
        <w:t>a decision of Justice </w:t>
      </w:r>
      <w:r>
        <w:rPr>
          <w:spacing w:val="-5"/>
          <w:w w:val="105"/>
          <w:sz w:val="21"/>
        </w:rPr>
        <w:t>Young </w:t>
      </w:r>
      <w:r>
        <w:rPr>
          <w:w w:val="105"/>
          <w:sz w:val="21"/>
        </w:rPr>
        <w:t>in the </w:t>
      </w:r>
      <w:r>
        <w:rPr>
          <w:spacing w:val="-3"/>
          <w:w w:val="105"/>
          <w:sz w:val="21"/>
        </w:rPr>
        <w:t>Supreme Court </w:t>
      </w:r>
      <w:r>
        <w:rPr>
          <w:w w:val="105"/>
          <w:sz w:val="21"/>
        </w:rPr>
        <w:t>of New South </w:t>
      </w:r>
      <w:r>
        <w:rPr>
          <w:spacing w:val="-3"/>
          <w:w w:val="105"/>
          <w:sz w:val="21"/>
        </w:rPr>
        <w:t>Wales, concerned </w:t>
      </w:r>
      <w:r>
        <w:rPr>
          <w:w w:val="105"/>
          <w:sz w:val="21"/>
        </w:rPr>
        <w:t>a </w:t>
      </w:r>
      <w:r>
        <w:rPr>
          <w:spacing w:val="-3"/>
          <w:w w:val="105"/>
          <w:sz w:val="21"/>
        </w:rPr>
        <w:t>company that </w:t>
      </w:r>
      <w:r>
        <w:rPr>
          <w:w w:val="105"/>
          <w:sz w:val="21"/>
        </w:rPr>
        <w:t>was trustee of a </w:t>
      </w:r>
      <w:r>
        <w:rPr>
          <w:spacing w:val="-3"/>
          <w:w w:val="105"/>
          <w:sz w:val="21"/>
        </w:rPr>
        <w:t>unit </w:t>
      </w:r>
      <w:r>
        <w:rPr>
          <w:w w:val="105"/>
          <w:sz w:val="21"/>
        </w:rPr>
        <w:t>trust. </w:t>
      </w:r>
      <w:r>
        <w:rPr>
          <w:spacing w:val="-3"/>
          <w:w w:val="105"/>
          <w:sz w:val="21"/>
        </w:rPr>
        <w:t>According </w:t>
      </w:r>
      <w:r>
        <w:rPr>
          <w:w w:val="105"/>
          <w:sz w:val="21"/>
        </w:rPr>
        <w:t>to</w:t>
      </w:r>
      <w:r>
        <w:rPr>
          <w:spacing w:val="32"/>
          <w:w w:val="105"/>
          <w:sz w:val="21"/>
        </w:rPr>
        <w:t> </w:t>
      </w:r>
      <w:r>
        <w:rPr>
          <w:w w:val="105"/>
          <w:sz w:val="21"/>
        </w:rPr>
        <w:t>Heape:</w:t>
      </w:r>
    </w:p>
    <w:p>
      <w:pPr>
        <w:spacing w:line="254" w:lineRule="auto" w:before="132"/>
        <w:ind w:left="2834" w:right="1679" w:firstLine="0"/>
        <w:jc w:val="left"/>
        <w:rPr>
          <w:sz w:val="11"/>
        </w:rPr>
      </w:pPr>
      <w:r>
        <w:rPr>
          <w:spacing w:val="-3"/>
          <w:sz w:val="20"/>
        </w:rPr>
        <w:t>each </w:t>
      </w:r>
      <w:r>
        <w:rPr>
          <w:sz w:val="20"/>
        </w:rPr>
        <w:t>of the Lane, </w:t>
      </w:r>
      <w:r>
        <w:rPr>
          <w:spacing w:val="-4"/>
          <w:sz w:val="20"/>
        </w:rPr>
        <w:t>Cuciti </w:t>
      </w:r>
      <w:r>
        <w:rPr>
          <w:sz w:val="20"/>
        </w:rPr>
        <w:t>and Gabbey </w:t>
      </w:r>
      <w:r>
        <w:rPr>
          <w:spacing w:val="-3"/>
          <w:sz w:val="20"/>
        </w:rPr>
        <w:t>families  participated  </w:t>
      </w:r>
      <w:r>
        <w:rPr>
          <w:sz w:val="20"/>
        </w:rPr>
        <w:t>in the </w:t>
      </w:r>
      <w:r>
        <w:rPr>
          <w:spacing w:val="-3"/>
          <w:sz w:val="20"/>
        </w:rPr>
        <w:t>business</w:t>
      </w:r>
      <w:r>
        <w:rPr>
          <w:spacing w:val="39"/>
          <w:sz w:val="20"/>
        </w:rPr>
        <w:t> </w:t>
      </w:r>
      <w:r>
        <w:rPr>
          <w:sz w:val="20"/>
        </w:rPr>
        <w:t>and </w:t>
      </w:r>
      <w:r>
        <w:rPr>
          <w:spacing w:val="-2"/>
          <w:sz w:val="20"/>
        </w:rPr>
        <w:t>had  </w:t>
      </w:r>
      <w:r>
        <w:rPr>
          <w:spacing w:val="-3"/>
          <w:sz w:val="20"/>
        </w:rPr>
        <w:t>interests </w:t>
      </w:r>
      <w:r>
        <w:rPr>
          <w:sz w:val="20"/>
        </w:rPr>
        <w:t>in a </w:t>
      </w:r>
      <w:r>
        <w:rPr>
          <w:spacing w:val="-3"/>
          <w:sz w:val="20"/>
        </w:rPr>
        <w:t>third </w:t>
      </w:r>
      <w:r>
        <w:rPr>
          <w:sz w:val="20"/>
        </w:rPr>
        <w:t>of the units in the </w:t>
      </w:r>
      <w:r>
        <w:rPr>
          <w:spacing w:val="-3"/>
          <w:sz w:val="20"/>
        </w:rPr>
        <w:t>unit trust </w:t>
      </w:r>
      <w:r>
        <w:rPr>
          <w:sz w:val="20"/>
        </w:rPr>
        <w:t>and in the </w:t>
      </w:r>
      <w:r>
        <w:rPr>
          <w:spacing w:val="-3"/>
          <w:sz w:val="20"/>
        </w:rPr>
        <w:t>shares </w:t>
      </w:r>
      <w:r>
        <w:rPr>
          <w:sz w:val="20"/>
        </w:rPr>
        <w:t>of the </w:t>
      </w:r>
      <w:r>
        <w:rPr>
          <w:spacing w:val="-3"/>
          <w:sz w:val="20"/>
        </w:rPr>
        <w:t>defendant trustee </w:t>
      </w:r>
      <w:r>
        <w:rPr>
          <w:spacing w:val="-5"/>
          <w:sz w:val="20"/>
        </w:rPr>
        <w:t>company. </w:t>
      </w:r>
      <w:r>
        <w:rPr>
          <w:sz w:val="20"/>
        </w:rPr>
        <w:t>Lane </w:t>
      </w:r>
      <w:r>
        <w:rPr>
          <w:spacing w:val="-3"/>
          <w:sz w:val="20"/>
        </w:rPr>
        <w:t>retired from </w:t>
      </w:r>
      <w:r>
        <w:rPr>
          <w:sz w:val="20"/>
        </w:rPr>
        <w:t>active </w:t>
      </w:r>
      <w:r>
        <w:rPr>
          <w:spacing w:val="-3"/>
          <w:sz w:val="20"/>
        </w:rPr>
        <w:t>employment </w:t>
      </w:r>
      <w:r>
        <w:rPr>
          <w:sz w:val="20"/>
        </w:rPr>
        <w:t>in the </w:t>
      </w:r>
      <w:r>
        <w:rPr>
          <w:spacing w:val="-3"/>
          <w:sz w:val="20"/>
        </w:rPr>
        <w:t>business  </w:t>
      </w:r>
      <w:r>
        <w:rPr>
          <w:sz w:val="20"/>
        </w:rPr>
        <w:t>and the </w:t>
      </w:r>
      <w:r>
        <w:rPr>
          <w:spacing w:val="-4"/>
          <w:sz w:val="20"/>
        </w:rPr>
        <w:t>remaining  </w:t>
      </w:r>
      <w:r>
        <w:rPr>
          <w:spacing w:val="-3"/>
          <w:sz w:val="20"/>
        </w:rPr>
        <w:t>employees  then paid themselves excessive salaries. </w:t>
      </w:r>
      <w:r>
        <w:rPr>
          <w:sz w:val="20"/>
        </w:rPr>
        <w:t>The </w:t>
      </w:r>
      <w:r>
        <w:rPr>
          <w:spacing w:val="-4"/>
          <w:sz w:val="20"/>
        </w:rPr>
        <w:t>plaintiff, </w:t>
      </w:r>
      <w:r>
        <w:rPr>
          <w:spacing w:val="-3"/>
          <w:sz w:val="20"/>
        </w:rPr>
        <w:t>(the  trustee  </w:t>
      </w:r>
      <w:r>
        <w:rPr>
          <w:sz w:val="20"/>
        </w:rPr>
        <w:t>of  the  Lane  </w:t>
      </w:r>
      <w:r>
        <w:rPr>
          <w:spacing w:val="-3"/>
          <w:sz w:val="20"/>
        </w:rPr>
        <w:t>family  trust) sought</w:t>
      </w:r>
      <w:r>
        <w:rPr>
          <w:spacing w:val="9"/>
          <w:sz w:val="20"/>
        </w:rPr>
        <w:t> </w:t>
      </w:r>
      <w:r>
        <w:rPr>
          <w:sz w:val="20"/>
        </w:rPr>
        <w:t>orders</w:t>
      </w:r>
      <w:r>
        <w:rPr>
          <w:spacing w:val="10"/>
          <w:sz w:val="20"/>
        </w:rPr>
        <w:t> </w:t>
      </w:r>
      <w:r>
        <w:rPr>
          <w:spacing w:val="-3"/>
          <w:sz w:val="20"/>
        </w:rPr>
        <w:t>that</w:t>
      </w:r>
      <w:r>
        <w:rPr>
          <w:spacing w:val="10"/>
          <w:sz w:val="20"/>
        </w:rPr>
        <w:t> </w:t>
      </w:r>
      <w:r>
        <w:rPr>
          <w:sz w:val="20"/>
        </w:rPr>
        <w:t>it</w:t>
      </w:r>
      <w:r>
        <w:rPr>
          <w:spacing w:val="9"/>
          <w:sz w:val="20"/>
        </w:rPr>
        <w:t> </w:t>
      </w:r>
      <w:r>
        <w:rPr>
          <w:spacing w:val="-3"/>
          <w:sz w:val="20"/>
        </w:rPr>
        <w:t>have</w:t>
      </w:r>
      <w:r>
        <w:rPr>
          <w:spacing w:val="10"/>
          <w:sz w:val="20"/>
        </w:rPr>
        <w:t> </w:t>
      </w:r>
      <w:r>
        <w:rPr>
          <w:sz w:val="20"/>
        </w:rPr>
        <w:t>its</w:t>
      </w:r>
      <w:r>
        <w:rPr>
          <w:spacing w:val="10"/>
          <w:sz w:val="20"/>
        </w:rPr>
        <w:t> </w:t>
      </w:r>
      <w:r>
        <w:rPr>
          <w:spacing w:val="-3"/>
          <w:sz w:val="20"/>
        </w:rPr>
        <w:t>shares</w:t>
      </w:r>
      <w:r>
        <w:rPr>
          <w:spacing w:val="9"/>
          <w:sz w:val="20"/>
        </w:rPr>
        <w:t> </w:t>
      </w:r>
      <w:r>
        <w:rPr>
          <w:sz w:val="20"/>
        </w:rPr>
        <w:t>and</w:t>
      </w:r>
      <w:r>
        <w:rPr>
          <w:spacing w:val="10"/>
          <w:sz w:val="20"/>
        </w:rPr>
        <w:t> </w:t>
      </w:r>
      <w:r>
        <w:rPr>
          <w:sz w:val="20"/>
        </w:rPr>
        <w:t>units</w:t>
      </w:r>
      <w:r>
        <w:rPr>
          <w:spacing w:val="10"/>
          <w:sz w:val="20"/>
        </w:rPr>
        <w:t> </w:t>
      </w:r>
      <w:r>
        <w:rPr>
          <w:spacing w:val="-3"/>
          <w:sz w:val="20"/>
        </w:rPr>
        <w:t>bought</w:t>
      </w:r>
      <w:r>
        <w:rPr>
          <w:spacing w:val="9"/>
          <w:sz w:val="20"/>
        </w:rPr>
        <w:t> </w:t>
      </w:r>
      <w:r>
        <w:rPr>
          <w:sz w:val="20"/>
        </w:rPr>
        <w:t>out</w:t>
      </w:r>
      <w:r>
        <w:rPr>
          <w:spacing w:val="10"/>
          <w:sz w:val="20"/>
        </w:rPr>
        <w:t> </w:t>
      </w:r>
      <w:r>
        <w:rPr>
          <w:sz w:val="20"/>
        </w:rPr>
        <w:t>by</w:t>
      </w:r>
      <w:r>
        <w:rPr>
          <w:spacing w:val="10"/>
          <w:sz w:val="20"/>
        </w:rPr>
        <w:t> </w:t>
      </w:r>
      <w:r>
        <w:rPr>
          <w:sz w:val="20"/>
        </w:rPr>
        <w:t>the</w:t>
      </w:r>
      <w:r>
        <w:rPr>
          <w:spacing w:val="10"/>
          <w:sz w:val="20"/>
        </w:rPr>
        <w:t> </w:t>
      </w:r>
      <w:r>
        <w:rPr>
          <w:spacing w:val="-3"/>
          <w:sz w:val="20"/>
        </w:rPr>
        <w:t>other</w:t>
      </w:r>
      <w:r>
        <w:rPr>
          <w:spacing w:val="9"/>
          <w:sz w:val="20"/>
        </w:rPr>
        <w:t> </w:t>
      </w:r>
      <w:r>
        <w:rPr>
          <w:sz w:val="20"/>
        </w:rPr>
        <w:t>investors.</w:t>
      </w:r>
      <w:r>
        <w:rPr>
          <w:position w:val="7"/>
          <w:sz w:val="11"/>
        </w:rPr>
        <w:t>84</w:t>
      </w:r>
    </w:p>
    <w:p>
      <w:pPr>
        <w:pStyle w:val="ListParagraph"/>
        <w:numPr>
          <w:ilvl w:val="1"/>
          <w:numId w:val="3"/>
        </w:numPr>
        <w:tabs>
          <w:tab w:pos="2380" w:val="left" w:leader="none"/>
          <w:tab w:pos="2381" w:val="left" w:leader="none"/>
        </w:tabs>
        <w:spacing w:line="240" w:lineRule="auto" w:before="116" w:after="0"/>
        <w:ind w:left="2381" w:right="0" w:hanging="794"/>
        <w:jc w:val="left"/>
        <w:rPr>
          <w:sz w:val="21"/>
        </w:rPr>
      </w:pPr>
      <w:r>
        <w:rPr>
          <w:w w:val="105"/>
          <w:sz w:val="21"/>
        </w:rPr>
        <w:t>If</w:t>
      </w:r>
      <w:r>
        <w:rPr>
          <w:spacing w:val="4"/>
          <w:w w:val="105"/>
          <w:sz w:val="21"/>
        </w:rPr>
        <w:t> </w:t>
      </w:r>
      <w:r>
        <w:rPr>
          <w:w w:val="105"/>
          <w:sz w:val="21"/>
        </w:rPr>
        <w:t>this</w:t>
      </w:r>
      <w:r>
        <w:rPr>
          <w:spacing w:val="4"/>
          <w:w w:val="105"/>
          <w:sz w:val="21"/>
        </w:rPr>
        <w:t> </w:t>
      </w:r>
      <w:r>
        <w:rPr>
          <w:w w:val="105"/>
          <w:sz w:val="21"/>
        </w:rPr>
        <w:t>conduct</w:t>
      </w:r>
      <w:r>
        <w:rPr>
          <w:spacing w:val="4"/>
          <w:w w:val="105"/>
          <w:sz w:val="21"/>
        </w:rPr>
        <w:t> </w:t>
      </w:r>
      <w:r>
        <w:rPr>
          <w:spacing w:val="-2"/>
          <w:w w:val="105"/>
          <w:sz w:val="21"/>
        </w:rPr>
        <w:t>had</w:t>
      </w:r>
      <w:r>
        <w:rPr>
          <w:spacing w:val="4"/>
          <w:w w:val="105"/>
          <w:sz w:val="21"/>
        </w:rPr>
        <w:t> </w:t>
      </w:r>
      <w:r>
        <w:rPr>
          <w:spacing w:val="-3"/>
          <w:w w:val="105"/>
          <w:sz w:val="21"/>
        </w:rPr>
        <w:t>occurred</w:t>
      </w:r>
      <w:r>
        <w:rPr>
          <w:spacing w:val="4"/>
          <w:w w:val="105"/>
          <w:sz w:val="21"/>
        </w:rPr>
        <w:t> </w:t>
      </w:r>
      <w:r>
        <w:rPr>
          <w:w w:val="105"/>
          <w:sz w:val="21"/>
        </w:rPr>
        <w:t>on</w:t>
      </w:r>
      <w:r>
        <w:rPr>
          <w:spacing w:val="4"/>
          <w:w w:val="105"/>
          <w:sz w:val="21"/>
        </w:rPr>
        <w:t> </w:t>
      </w:r>
      <w:r>
        <w:rPr>
          <w:w w:val="105"/>
          <w:sz w:val="21"/>
        </w:rPr>
        <w:t>the</w:t>
      </w:r>
      <w:r>
        <w:rPr>
          <w:spacing w:val="4"/>
          <w:w w:val="105"/>
          <w:sz w:val="21"/>
        </w:rPr>
        <w:t> </w:t>
      </w:r>
      <w:r>
        <w:rPr>
          <w:w w:val="105"/>
          <w:sz w:val="21"/>
        </w:rPr>
        <w:t>part</w:t>
      </w:r>
      <w:r>
        <w:rPr>
          <w:spacing w:val="4"/>
          <w:w w:val="105"/>
          <w:sz w:val="21"/>
        </w:rPr>
        <w:t> </w:t>
      </w:r>
      <w:r>
        <w:rPr>
          <w:w w:val="105"/>
          <w:sz w:val="21"/>
        </w:rPr>
        <w:t>of</w:t>
      </w:r>
      <w:r>
        <w:rPr>
          <w:spacing w:val="4"/>
          <w:w w:val="105"/>
          <w:sz w:val="21"/>
        </w:rPr>
        <w:t> </w:t>
      </w:r>
      <w:r>
        <w:rPr>
          <w:w w:val="105"/>
          <w:sz w:val="21"/>
        </w:rPr>
        <w:t>a</w:t>
      </w:r>
      <w:r>
        <w:rPr>
          <w:spacing w:val="4"/>
          <w:w w:val="105"/>
          <w:sz w:val="21"/>
        </w:rPr>
        <w:t> </w:t>
      </w:r>
      <w:r>
        <w:rPr>
          <w:spacing w:val="-3"/>
          <w:w w:val="105"/>
          <w:sz w:val="21"/>
        </w:rPr>
        <w:t>company</w:t>
      </w:r>
      <w:r>
        <w:rPr>
          <w:spacing w:val="4"/>
          <w:w w:val="105"/>
          <w:sz w:val="21"/>
        </w:rPr>
        <w:t> </w:t>
      </w:r>
      <w:r>
        <w:rPr>
          <w:spacing w:val="-3"/>
          <w:w w:val="105"/>
          <w:sz w:val="21"/>
        </w:rPr>
        <w:t>trading</w:t>
      </w:r>
      <w:r>
        <w:rPr>
          <w:spacing w:val="4"/>
          <w:w w:val="105"/>
          <w:sz w:val="21"/>
        </w:rPr>
        <w:t> </w:t>
      </w:r>
      <w:r>
        <w:rPr>
          <w:w w:val="105"/>
          <w:sz w:val="21"/>
        </w:rPr>
        <w:t>in</w:t>
      </w:r>
      <w:r>
        <w:rPr>
          <w:spacing w:val="4"/>
          <w:w w:val="105"/>
          <w:sz w:val="21"/>
        </w:rPr>
        <w:t> </w:t>
      </w:r>
      <w:r>
        <w:rPr>
          <w:w w:val="105"/>
          <w:sz w:val="21"/>
        </w:rPr>
        <w:t>its</w:t>
      </w:r>
      <w:r>
        <w:rPr>
          <w:spacing w:val="5"/>
          <w:w w:val="105"/>
          <w:sz w:val="21"/>
        </w:rPr>
        <w:t> </w:t>
      </w:r>
      <w:r>
        <w:rPr>
          <w:w w:val="105"/>
          <w:sz w:val="21"/>
        </w:rPr>
        <w:t>own</w:t>
      </w:r>
      <w:r>
        <w:rPr>
          <w:spacing w:val="4"/>
          <w:w w:val="105"/>
          <w:sz w:val="21"/>
        </w:rPr>
        <w:t> </w:t>
      </w:r>
      <w:r>
        <w:rPr>
          <w:spacing w:val="-3"/>
          <w:w w:val="105"/>
          <w:sz w:val="21"/>
        </w:rPr>
        <w:t>right,</w:t>
      </w:r>
      <w:r>
        <w:rPr>
          <w:spacing w:val="4"/>
          <w:w w:val="105"/>
          <w:sz w:val="21"/>
        </w:rPr>
        <w:t> </w:t>
      </w:r>
      <w:r>
        <w:rPr>
          <w:w w:val="105"/>
          <w:sz w:val="21"/>
        </w:rPr>
        <w:t>it</w:t>
      </w:r>
    </w:p>
    <w:p>
      <w:pPr>
        <w:pStyle w:val="BodyText"/>
        <w:spacing w:line="242" w:lineRule="auto" w:before="4"/>
        <w:ind w:left="2380" w:right="1604"/>
      </w:pPr>
      <w:r>
        <w:rPr>
          <w:w w:val="105"/>
        </w:rPr>
        <w:t>would </w:t>
      </w:r>
      <w:r>
        <w:rPr>
          <w:spacing w:val="-3"/>
          <w:w w:val="105"/>
        </w:rPr>
        <w:t>have </w:t>
      </w:r>
      <w:r>
        <w:rPr>
          <w:w w:val="105"/>
        </w:rPr>
        <w:t>been a </w:t>
      </w:r>
      <w:r>
        <w:rPr>
          <w:spacing w:val="-3"/>
          <w:w w:val="105"/>
        </w:rPr>
        <w:t>clear </w:t>
      </w:r>
      <w:r>
        <w:rPr>
          <w:w w:val="105"/>
        </w:rPr>
        <w:t>case of oppression, </w:t>
      </w:r>
      <w:r>
        <w:rPr>
          <w:spacing w:val="-3"/>
          <w:w w:val="105"/>
        </w:rPr>
        <w:t>meriting relief </w:t>
      </w:r>
      <w:r>
        <w:rPr>
          <w:w w:val="105"/>
        </w:rPr>
        <w:t>under Part </w:t>
      </w:r>
      <w:r>
        <w:rPr>
          <w:spacing w:val="-13"/>
          <w:w w:val="105"/>
        </w:rPr>
        <w:t>2F.1, </w:t>
      </w:r>
      <w:r>
        <w:rPr>
          <w:w w:val="105"/>
        </w:rPr>
        <w:t>as the </w:t>
      </w:r>
      <w:r>
        <w:rPr>
          <w:spacing w:val="-3"/>
          <w:w w:val="105"/>
        </w:rPr>
        <w:t>funds </w:t>
      </w:r>
      <w:r>
        <w:rPr>
          <w:w w:val="105"/>
        </w:rPr>
        <w:t>of</w:t>
      </w:r>
      <w:r>
        <w:rPr>
          <w:spacing w:val="-4"/>
          <w:w w:val="105"/>
        </w:rPr>
        <w:t> </w:t>
      </w:r>
      <w:r>
        <w:rPr>
          <w:w w:val="105"/>
        </w:rPr>
        <w:t>the</w:t>
      </w:r>
      <w:r>
        <w:rPr>
          <w:spacing w:val="-3"/>
          <w:w w:val="105"/>
        </w:rPr>
        <w:t> company</w:t>
      </w:r>
      <w:r>
        <w:rPr>
          <w:spacing w:val="-4"/>
          <w:w w:val="105"/>
        </w:rPr>
        <w:t> </w:t>
      </w:r>
      <w:r>
        <w:rPr>
          <w:spacing w:val="-3"/>
          <w:w w:val="105"/>
        </w:rPr>
        <w:t>available </w:t>
      </w:r>
      <w:r>
        <w:rPr>
          <w:w w:val="105"/>
        </w:rPr>
        <w:t>to</w:t>
      </w:r>
      <w:r>
        <w:rPr>
          <w:spacing w:val="-4"/>
          <w:w w:val="105"/>
        </w:rPr>
        <w:t> </w:t>
      </w:r>
      <w:r>
        <w:rPr>
          <w:w w:val="105"/>
        </w:rPr>
        <w:t>be</w:t>
      </w:r>
      <w:r>
        <w:rPr>
          <w:spacing w:val="-3"/>
          <w:w w:val="105"/>
        </w:rPr>
        <w:t> distributed</w:t>
      </w:r>
      <w:r>
        <w:rPr>
          <w:spacing w:val="-4"/>
          <w:w w:val="105"/>
        </w:rPr>
        <w:t> </w:t>
      </w:r>
      <w:r>
        <w:rPr>
          <w:w w:val="105"/>
        </w:rPr>
        <w:t>to</w:t>
      </w:r>
      <w:r>
        <w:rPr>
          <w:spacing w:val="-3"/>
          <w:w w:val="105"/>
        </w:rPr>
        <w:t> </w:t>
      </w:r>
      <w:r>
        <w:rPr>
          <w:w w:val="105"/>
        </w:rPr>
        <w:t>members</w:t>
      </w:r>
      <w:r>
        <w:rPr>
          <w:spacing w:val="-4"/>
          <w:w w:val="105"/>
        </w:rPr>
        <w:t> </w:t>
      </w:r>
      <w:r>
        <w:rPr>
          <w:w w:val="105"/>
        </w:rPr>
        <w:t>of</w:t>
      </w:r>
      <w:r>
        <w:rPr>
          <w:spacing w:val="-3"/>
          <w:w w:val="105"/>
        </w:rPr>
        <w:t> </w:t>
      </w:r>
      <w:r>
        <w:rPr>
          <w:w w:val="105"/>
        </w:rPr>
        <w:t>the</w:t>
      </w:r>
      <w:r>
        <w:rPr>
          <w:spacing w:val="-4"/>
          <w:w w:val="105"/>
        </w:rPr>
        <w:t> </w:t>
      </w:r>
      <w:r>
        <w:rPr>
          <w:spacing w:val="-3"/>
          <w:w w:val="105"/>
        </w:rPr>
        <w:t>company </w:t>
      </w:r>
      <w:r>
        <w:rPr>
          <w:w w:val="105"/>
        </w:rPr>
        <w:t>would</w:t>
      </w:r>
      <w:r>
        <w:rPr>
          <w:spacing w:val="-4"/>
          <w:w w:val="105"/>
        </w:rPr>
        <w:t> </w:t>
      </w:r>
      <w:r>
        <w:rPr>
          <w:w w:val="105"/>
        </w:rPr>
        <w:t>be</w:t>
      </w:r>
      <w:r>
        <w:rPr>
          <w:spacing w:val="-3"/>
          <w:w w:val="105"/>
        </w:rPr>
        <w:t> reduced </w:t>
      </w:r>
      <w:r>
        <w:rPr>
          <w:w w:val="105"/>
        </w:rPr>
        <w:t>by ‘the </w:t>
      </w:r>
      <w:r>
        <w:rPr>
          <w:spacing w:val="-2"/>
          <w:w w:val="105"/>
        </w:rPr>
        <w:t>excessive </w:t>
      </w:r>
      <w:r>
        <w:rPr>
          <w:w w:val="105"/>
        </w:rPr>
        <w:t>salary being paid to </w:t>
      </w:r>
      <w:r>
        <w:rPr>
          <w:spacing w:val="-3"/>
          <w:w w:val="105"/>
        </w:rPr>
        <w:t>another </w:t>
      </w:r>
      <w:r>
        <w:rPr>
          <w:spacing w:val="-4"/>
          <w:w w:val="105"/>
        </w:rPr>
        <w:t>member.’</w:t>
      </w:r>
      <w:r>
        <w:rPr>
          <w:spacing w:val="-4"/>
          <w:w w:val="105"/>
          <w:position w:val="7"/>
          <w:sz w:val="12"/>
        </w:rPr>
        <w:t>85 </w:t>
      </w:r>
      <w:r>
        <w:rPr>
          <w:spacing w:val="-3"/>
          <w:w w:val="105"/>
        </w:rPr>
        <w:t>According </w:t>
      </w:r>
      <w:r>
        <w:rPr>
          <w:w w:val="105"/>
        </w:rPr>
        <w:t>to</w:t>
      </w:r>
      <w:r>
        <w:rPr>
          <w:spacing w:val="34"/>
          <w:w w:val="105"/>
        </w:rPr>
        <w:t> </w:t>
      </w:r>
      <w:r>
        <w:rPr>
          <w:w w:val="105"/>
        </w:rPr>
        <w:t>May:</w:t>
      </w:r>
    </w:p>
    <w:p>
      <w:pPr>
        <w:spacing w:line="254" w:lineRule="auto" w:before="133"/>
        <w:ind w:left="2834" w:right="1759" w:firstLine="0"/>
        <w:jc w:val="both"/>
        <w:rPr>
          <w:sz w:val="11"/>
        </w:rPr>
      </w:pPr>
      <w:r>
        <w:rPr>
          <w:sz w:val="20"/>
        </w:rPr>
        <w:t>in </w:t>
      </w:r>
      <w:r>
        <w:rPr>
          <w:i/>
          <w:spacing w:val="-3"/>
          <w:sz w:val="20"/>
        </w:rPr>
        <w:t>Kizquari</w:t>
      </w:r>
      <w:r>
        <w:rPr>
          <w:spacing w:val="-3"/>
          <w:sz w:val="20"/>
        </w:rPr>
        <w:t>, </w:t>
      </w:r>
      <w:r>
        <w:rPr>
          <w:sz w:val="20"/>
        </w:rPr>
        <w:t>the payment was not made out of funds held by the company owned in its own right, and so the payment did not </w:t>
      </w:r>
      <w:r>
        <w:rPr>
          <w:spacing w:val="-3"/>
          <w:sz w:val="20"/>
        </w:rPr>
        <w:t>diminish </w:t>
      </w:r>
      <w:r>
        <w:rPr>
          <w:sz w:val="20"/>
        </w:rPr>
        <w:t>the amount available to be paid out as dividends- rather it decreased the amount that the company </w:t>
      </w:r>
      <w:r>
        <w:rPr>
          <w:spacing w:val="-3"/>
          <w:sz w:val="20"/>
        </w:rPr>
        <w:t>could </w:t>
      </w:r>
      <w:r>
        <w:rPr>
          <w:sz w:val="20"/>
        </w:rPr>
        <w:t>distribute as trustee  of the</w:t>
      </w:r>
      <w:r>
        <w:rPr>
          <w:spacing w:val="16"/>
          <w:sz w:val="20"/>
        </w:rPr>
        <w:t> </w:t>
      </w:r>
      <w:r>
        <w:rPr>
          <w:sz w:val="20"/>
        </w:rPr>
        <w:t>trust.</w:t>
      </w:r>
      <w:r>
        <w:rPr>
          <w:position w:val="7"/>
          <w:sz w:val="11"/>
        </w:rPr>
        <w:t>86</w:t>
      </w:r>
    </w:p>
    <w:p>
      <w:pPr>
        <w:pStyle w:val="ListParagraph"/>
        <w:numPr>
          <w:ilvl w:val="1"/>
          <w:numId w:val="3"/>
        </w:numPr>
        <w:tabs>
          <w:tab w:pos="2381" w:val="left" w:leader="none"/>
          <w:tab w:pos="2382" w:val="left" w:leader="none"/>
        </w:tabs>
        <w:spacing w:line="240" w:lineRule="auto" w:before="115" w:after="0"/>
        <w:ind w:left="2381" w:right="0" w:hanging="794"/>
        <w:jc w:val="left"/>
        <w:rPr>
          <w:sz w:val="21"/>
        </w:rPr>
      </w:pPr>
      <w:r>
        <w:rPr>
          <w:w w:val="105"/>
          <w:sz w:val="21"/>
        </w:rPr>
        <w:t>Heape argues further</w:t>
      </w:r>
      <w:r>
        <w:rPr>
          <w:spacing w:val="15"/>
          <w:w w:val="105"/>
          <w:sz w:val="21"/>
        </w:rPr>
        <w:t> </w:t>
      </w:r>
      <w:r>
        <w:rPr>
          <w:w w:val="105"/>
          <w:sz w:val="21"/>
        </w:rPr>
        <w:t>that:</w:t>
      </w:r>
    </w:p>
    <w:p>
      <w:pPr>
        <w:spacing w:line="254" w:lineRule="auto" w:before="133"/>
        <w:ind w:left="2834" w:right="1891" w:firstLine="0"/>
        <w:jc w:val="left"/>
        <w:rPr>
          <w:sz w:val="11"/>
        </w:rPr>
      </w:pPr>
      <w:r>
        <w:rPr>
          <w:sz w:val="20"/>
        </w:rPr>
        <w:t>Young J found that excessive remuneration had been paid to the remaining employees and that the amounts should be paid back to the trust fund by the Cuciti and Gabbey families as a matter of trust law. However, his Honour rejected the submission that the court should order a compulsory purchase of shares in the trust company based on valuations of the trust property.</w:t>
      </w:r>
      <w:r>
        <w:rPr>
          <w:position w:val="7"/>
          <w:sz w:val="11"/>
        </w:rPr>
        <w:t>87</w:t>
      </w:r>
    </w:p>
    <w:p>
      <w:pPr>
        <w:pStyle w:val="ListParagraph"/>
        <w:numPr>
          <w:ilvl w:val="1"/>
          <w:numId w:val="3"/>
        </w:numPr>
        <w:tabs>
          <w:tab w:pos="2381" w:val="left" w:leader="none"/>
          <w:tab w:pos="2382" w:val="left" w:leader="none"/>
        </w:tabs>
        <w:spacing w:line="242" w:lineRule="auto" w:before="117" w:after="0"/>
        <w:ind w:left="2381" w:right="2441" w:hanging="794"/>
        <w:jc w:val="left"/>
        <w:rPr>
          <w:sz w:val="21"/>
        </w:rPr>
      </w:pPr>
      <w:r>
        <w:rPr>
          <w:sz w:val="21"/>
        </w:rPr>
        <w:t>In </w:t>
      </w:r>
      <w:r>
        <w:rPr>
          <w:spacing w:val="-3"/>
          <w:sz w:val="21"/>
        </w:rPr>
        <w:t>relation </w:t>
      </w:r>
      <w:r>
        <w:rPr>
          <w:sz w:val="21"/>
        </w:rPr>
        <w:t>to the </w:t>
      </w:r>
      <w:r>
        <w:rPr>
          <w:spacing w:val="-3"/>
          <w:sz w:val="21"/>
        </w:rPr>
        <w:t>argument that </w:t>
      </w:r>
      <w:r>
        <w:rPr>
          <w:sz w:val="21"/>
        </w:rPr>
        <w:t>an oppression remedy should be </w:t>
      </w:r>
      <w:r>
        <w:rPr>
          <w:spacing w:val="-3"/>
          <w:sz w:val="21"/>
        </w:rPr>
        <w:t>granted </w:t>
      </w:r>
      <w:r>
        <w:rPr>
          <w:sz w:val="21"/>
        </w:rPr>
        <w:t>Justice </w:t>
      </w:r>
      <w:r>
        <w:rPr>
          <w:spacing w:val="-5"/>
          <w:sz w:val="21"/>
        </w:rPr>
        <w:t>Young</w:t>
      </w:r>
      <w:r>
        <w:rPr>
          <w:spacing w:val="8"/>
          <w:sz w:val="21"/>
        </w:rPr>
        <w:t> </w:t>
      </w:r>
      <w:r>
        <w:rPr>
          <w:sz w:val="21"/>
        </w:rPr>
        <w:t>held:</w:t>
      </w:r>
    </w:p>
    <w:p>
      <w:pPr>
        <w:spacing w:line="254" w:lineRule="auto" w:before="131"/>
        <w:ind w:left="2834" w:right="2099" w:firstLine="0"/>
        <w:jc w:val="left"/>
        <w:rPr>
          <w:sz w:val="20"/>
        </w:rPr>
      </w:pPr>
      <w:r>
        <w:rPr>
          <w:sz w:val="20"/>
        </w:rPr>
        <w:t>I do not consider that I should accede to this submission. The company in question    is</w:t>
      </w:r>
      <w:r>
        <w:rPr>
          <w:spacing w:val="13"/>
          <w:sz w:val="20"/>
        </w:rPr>
        <w:t> </w:t>
      </w:r>
      <w:r>
        <w:rPr>
          <w:sz w:val="20"/>
        </w:rPr>
        <w:t>Prestoo</w:t>
      </w:r>
      <w:r>
        <w:rPr>
          <w:spacing w:val="13"/>
          <w:sz w:val="20"/>
        </w:rPr>
        <w:t> </w:t>
      </w:r>
      <w:r>
        <w:rPr>
          <w:spacing w:val="3"/>
          <w:sz w:val="20"/>
        </w:rPr>
        <w:t>Pty</w:t>
      </w:r>
      <w:r>
        <w:rPr>
          <w:spacing w:val="14"/>
          <w:sz w:val="20"/>
        </w:rPr>
        <w:t> </w:t>
      </w:r>
      <w:r>
        <w:rPr>
          <w:spacing w:val="-3"/>
          <w:sz w:val="20"/>
        </w:rPr>
        <w:t>Ltd.</w:t>
      </w:r>
      <w:r>
        <w:rPr>
          <w:spacing w:val="13"/>
          <w:sz w:val="20"/>
        </w:rPr>
        <w:t> </w:t>
      </w:r>
      <w:r>
        <w:rPr>
          <w:sz w:val="20"/>
        </w:rPr>
        <w:t>This</w:t>
      </w:r>
      <w:r>
        <w:rPr>
          <w:spacing w:val="14"/>
          <w:sz w:val="20"/>
        </w:rPr>
        <w:t> </w:t>
      </w:r>
      <w:r>
        <w:rPr>
          <w:sz w:val="20"/>
        </w:rPr>
        <w:t>company</w:t>
      </w:r>
      <w:r>
        <w:rPr>
          <w:spacing w:val="13"/>
          <w:sz w:val="20"/>
        </w:rPr>
        <w:t> </w:t>
      </w:r>
      <w:r>
        <w:rPr>
          <w:sz w:val="20"/>
        </w:rPr>
        <w:t>is</w:t>
      </w:r>
      <w:r>
        <w:rPr>
          <w:spacing w:val="13"/>
          <w:sz w:val="20"/>
        </w:rPr>
        <w:t> </w:t>
      </w:r>
      <w:r>
        <w:rPr>
          <w:sz w:val="20"/>
        </w:rPr>
        <w:t>a</w:t>
      </w:r>
      <w:r>
        <w:rPr>
          <w:spacing w:val="14"/>
          <w:sz w:val="20"/>
        </w:rPr>
        <w:t> </w:t>
      </w:r>
      <w:r>
        <w:rPr>
          <w:sz w:val="20"/>
        </w:rPr>
        <w:t>trustee</w:t>
      </w:r>
      <w:r>
        <w:rPr>
          <w:spacing w:val="13"/>
          <w:sz w:val="20"/>
        </w:rPr>
        <w:t> </w:t>
      </w:r>
      <w:r>
        <w:rPr>
          <w:spacing w:val="-4"/>
          <w:sz w:val="20"/>
        </w:rPr>
        <w:t>company.</w:t>
      </w:r>
      <w:r>
        <w:rPr>
          <w:spacing w:val="14"/>
          <w:sz w:val="20"/>
        </w:rPr>
        <w:t> </w:t>
      </w:r>
      <w:r>
        <w:rPr>
          <w:sz w:val="20"/>
        </w:rPr>
        <w:t>It</w:t>
      </w:r>
      <w:r>
        <w:rPr>
          <w:spacing w:val="13"/>
          <w:sz w:val="20"/>
        </w:rPr>
        <w:t> </w:t>
      </w:r>
      <w:r>
        <w:rPr>
          <w:sz w:val="20"/>
        </w:rPr>
        <w:t>has</w:t>
      </w:r>
      <w:r>
        <w:rPr>
          <w:spacing w:val="13"/>
          <w:sz w:val="20"/>
        </w:rPr>
        <w:t> </w:t>
      </w:r>
      <w:r>
        <w:rPr>
          <w:sz w:val="20"/>
        </w:rPr>
        <w:t>no</w:t>
      </w:r>
      <w:r>
        <w:rPr>
          <w:spacing w:val="14"/>
          <w:sz w:val="20"/>
        </w:rPr>
        <w:t> </w:t>
      </w:r>
      <w:r>
        <w:rPr>
          <w:sz w:val="20"/>
        </w:rPr>
        <w:t>assets</w:t>
      </w:r>
      <w:r>
        <w:rPr>
          <w:spacing w:val="13"/>
          <w:sz w:val="20"/>
        </w:rPr>
        <w:t> </w:t>
      </w:r>
      <w:r>
        <w:rPr>
          <w:sz w:val="20"/>
        </w:rPr>
        <w:t>of</w:t>
      </w:r>
      <w:r>
        <w:rPr>
          <w:spacing w:val="14"/>
          <w:sz w:val="20"/>
        </w:rPr>
        <w:t> </w:t>
      </w:r>
      <w:r>
        <w:rPr>
          <w:sz w:val="20"/>
        </w:rPr>
        <w:t>its</w:t>
      </w:r>
      <w:r>
        <w:rPr>
          <w:spacing w:val="13"/>
          <w:sz w:val="20"/>
        </w:rPr>
        <w:t> </w:t>
      </w:r>
      <w:r>
        <w:rPr>
          <w:sz w:val="20"/>
        </w:rPr>
        <w:t>own.</w:t>
      </w:r>
      <w:r>
        <w:rPr>
          <w:spacing w:val="14"/>
          <w:sz w:val="20"/>
        </w:rPr>
        <w:t> </w:t>
      </w:r>
      <w:r>
        <w:rPr>
          <w:sz w:val="20"/>
        </w:rPr>
        <w:t>It</w:t>
      </w:r>
    </w:p>
    <w:p>
      <w:pPr>
        <w:spacing w:line="254" w:lineRule="auto" w:before="3"/>
        <w:ind w:left="2834" w:right="1891" w:firstLine="0"/>
        <w:jc w:val="left"/>
        <w:rPr>
          <w:sz w:val="20"/>
        </w:rPr>
      </w:pPr>
      <w:r>
        <w:rPr>
          <w:sz w:val="20"/>
        </w:rPr>
        <w:t>operates a business as a trustee on the basis of loan capital. The only oppression is in relation to the operation of the trust. That oppression has not affected the value of the shares</w:t>
      </w:r>
      <w:r>
        <w:rPr>
          <w:spacing w:val="9"/>
          <w:sz w:val="20"/>
        </w:rPr>
        <w:t> </w:t>
      </w:r>
      <w:r>
        <w:rPr>
          <w:sz w:val="20"/>
        </w:rPr>
        <w:t>one</w:t>
      </w:r>
      <w:r>
        <w:rPr>
          <w:spacing w:val="10"/>
          <w:sz w:val="20"/>
        </w:rPr>
        <w:t> </w:t>
      </w:r>
      <w:r>
        <w:rPr>
          <w:sz w:val="20"/>
        </w:rPr>
        <w:t>whit.</w:t>
      </w:r>
      <w:r>
        <w:rPr>
          <w:spacing w:val="10"/>
          <w:sz w:val="20"/>
        </w:rPr>
        <w:t> </w:t>
      </w:r>
      <w:r>
        <w:rPr>
          <w:sz w:val="20"/>
        </w:rPr>
        <w:t>The</w:t>
      </w:r>
      <w:r>
        <w:rPr>
          <w:spacing w:val="9"/>
          <w:sz w:val="20"/>
        </w:rPr>
        <w:t> </w:t>
      </w:r>
      <w:r>
        <w:rPr>
          <w:sz w:val="20"/>
        </w:rPr>
        <w:t>shares</w:t>
      </w:r>
      <w:r>
        <w:rPr>
          <w:spacing w:val="10"/>
          <w:sz w:val="20"/>
        </w:rPr>
        <w:t> </w:t>
      </w:r>
      <w:r>
        <w:rPr>
          <w:sz w:val="20"/>
        </w:rPr>
        <w:t>in</w:t>
      </w:r>
      <w:r>
        <w:rPr>
          <w:spacing w:val="10"/>
          <w:sz w:val="20"/>
        </w:rPr>
        <w:t> </w:t>
      </w:r>
      <w:r>
        <w:rPr>
          <w:sz w:val="20"/>
        </w:rPr>
        <w:t>Prestoo</w:t>
      </w:r>
      <w:r>
        <w:rPr>
          <w:spacing w:val="9"/>
          <w:sz w:val="20"/>
        </w:rPr>
        <w:t> </w:t>
      </w:r>
      <w:r>
        <w:rPr>
          <w:sz w:val="20"/>
        </w:rPr>
        <w:t>either</w:t>
      </w:r>
      <w:r>
        <w:rPr>
          <w:spacing w:val="10"/>
          <w:sz w:val="20"/>
        </w:rPr>
        <w:t> </w:t>
      </w:r>
      <w:r>
        <w:rPr>
          <w:spacing w:val="-3"/>
          <w:sz w:val="20"/>
        </w:rPr>
        <w:t>have</w:t>
      </w:r>
      <w:r>
        <w:rPr>
          <w:spacing w:val="10"/>
          <w:sz w:val="20"/>
        </w:rPr>
        <w:t> </w:t>
      </w:r>
      <w:r>
        <w:rPr>
          <w:sz w:val="20"/>
        </w:rPr>
        <w:t>no</w:t>
      </w:r>
      <w:r>
        <w:rPr>
          <w:spacing w:val="9"/>
          <w:sz w:val="20"/>
        </w:rPr>
        <w:t> </w:t>
      </w:r>
      <w:r>
        <w:rPr>
          <w:sz w:val="20"/>
        </w:rPr>
        <w:t>value</w:t>
      </w:r>
      <w:r>
        <w:rPr>
          <w:spacing w:val="10"/>
          <w:sz w:val="20"/>
        </w:rPr>
        <w:t> </w:t>
      </w:r>
      <w:r>
        <w:rPr>
          <w:sz w:val="20"/>
        </w:rPr>
        <w:t>or</w:t>
      </w:r>
      <w:r>
        <w:rPr>
          <w:spacing w:val="10"/>
          <w:sz w:val="20"/>
        </w:rPr>
        <w:t> </w:t>
      </w:r>
      <w:r>
        <w:rPr>
          <w:sz w:val="20"/>
        </w:rPr>
        <w:t>alternatively</w:t>
      </w:r>
      <w:r>
        <w:rPr>
          <w:spacing w:val="9"/>
          <w:sz w:val="20"/>
        </w:rPr>
        <w:t> </w:t>
      </w:r>
      <w:r>
        <w:rPr>
          <w:sz w:val="20"/>
        </w:rPr>
        <w:t>a</w:t>
      </w:r>
      <w:r>
        <w:rPr>
          <w:spacing w:val="10"/>
          <w:sz w:val="20"/>
        </w:rPr>
        <w:t> </w:t>
      </w:r>
      <w:r>
        <w:rPr>
          <w:sz w:val="20"/>
        </w:rPr>
        <w:t>value</w:t>
      </w:r>
      <w:r>
        <w:rPr>
          <w:spacing w:val="10"/>
          <w:sz w:val="20"/>
        </w:rPr>
        <w:t> </w:t>
      </w:r>
      <w:r>
        <w:rPr>
          <w:sz w:val="20"/>
        </w:rPr>
        <w:t>of</w:t>
      </w:r>
    </w:p>
    <w:p>
      <w:pPr>
        <w:spacing w:line="254" w:lineRule="auto" w:before="3"/>
        <w:ind w:left="2834" w:right="1540" w:firstLine="0"/>
        <w:jc w:val="left"/>
        <w:rPr>
          <w:sz w:val="20"/>
        </w:rPr>
      </w:pPr>
      <w:r>
        <w:rPr>
          <w:spacing w:val="-6"/>
          <w:w w:val="105"/>
          <w:sz w:val="20"/>
        </w:rPr>
        <w:t>$1 </w:t>
      </w:r>
      <w:r>
        <w:rPr>
          <w:w w:val="105"/>
          <w:sz w:val="20"/>
        </w:rPr>
        <w:t>being the amount paid for each share and they </w:t>
      </w:r>
      <w:r>
        <w:rPr>
          <w:spacing w:val="-3"/>
          <w:w w:val="105"/>
          <w:sz w:val="20"/>
        </w:rPr>
        <w:t>continue </w:t>
      </w:r>
      <w:r>
        <w:rPr>
          <w:w w:val="105"/>
          <w:sz w:val="20"/>
        </w:rPr>
        <w:t>to </w:t>
      </w:r>
      <w:r>
        <w:rPr>
          <w:spacing w:val="-3"/>
          <w:w w:val="105"/>
          <w:sz w:val="20"/>
        </w:rPr>
        <w:t>have </w:t>
      </w:r>
      <w:r>
        <w:rPr>
          <w:w w:val="105"/>
          <w:sz w:val="20"/>
        </w:rPr>
        <w:t>that </w:t>
      </w:r>
      <w:r>
        <w:rPr>
          <w:spacing w:val="-3"/>
          <w:w w:val="105"/>
          <w:sz w:val="20"/>
        </w:rPr>
        <w:t>value. </w:t>
      </w:r>
      <w:r>
        <w:rPr>
          <w:w w:val="105"/>
          <w:sz w:val="20"/>
        </w:rPr>
        <w:t>It</w:t>
      </w:r>
      <w:r>
        <w:rPr>
          <w:spacing w:val="-33"/>
          <w:w w:val="105"/>
          <w:sz w:val="20"/>
        </w:rPr>
        <w:t> </w:t>
      </w:r>
      <w:r>
        <w:rPr>
          <w:w w:val="105"/>
          <w:sz w:val="20"/>
        </w:rPr>
        <w:t>would be</w:t>
      </w:r>
      <w:r>
        <w:rPr>
          <w:spacing w:val="-3"/>
          <w:w w:val="105"/>
          <w:sz w:val="20"/>
        </w:rPr>
        <w:t> </w:t>
      </w:r>
      <w:r>
        <w:rPr>
          <w:w w:val="105"/>
          <w:sz w:val="20"/>
        </w:rPr>
        <w:t>a</w:t>
      </w:r>
      <w:r>
        <w:rPr>
          <w:spacing w:val="-2"/>
          <w:w w:val="105"/>
          <w:sz w:val="20"/>
        </w:rPr>
        <w:t> </w:t>
      </w:r>
      <w:r>
        <w:rPr>
          <w:w w:val="105"/>
          <w:sz w:val="20"/>
        </w:rPr>
        <w:t>very</w:t>
      </w:r>
      <w:r>
        <w:rPr>
          <w:spacing w:val="-3"/>
          <w:w w:val="105"/>
          <w:sz w:val="20"/>
        </w:rPr>
        <w:t> </w:t>
      </w:r>
      <w:r>
        <w:rPr>
          <w:w w:val="105"/>
          <w:sz w:val="20"/>
        </w:rPr>
        <w:t>bold</w:t>
      </w:r>
      <w:r>
        <w:rPr>
          <w:spacing w:val="-2"/>
          <w:w w:val="105"/>
          <w:sz w:val="20"/>
        </w:rPr>
        <w:t> </w:t>
      </w:r>
      <w:r>
        <w:rPr>
          <w:w w:val="105"/>
          <w:sz w:val="20"/>
        </w:rPr>
        <w:t>step</w:t>
      </w:r>
      <w:r>
        <w:rPr>
          <w:spacing w:val="-2"/>
          <w:w w:val="105"/>
          <w:sz w:val="20"/>
        </w:rPr>
        <w:t> </w:t>
      </w:r>
      <w:r>
        <w:rPr>
          <w:w w:val="105"/>
          <w:sz w:val="20"/>
        </w:rPr>
        <w:t>indeed</w:t>
      </w:r>
      <w:r>
        <w:rPr>
          <w:spacing w:val="-3"/>
          <w:w w:val="105"/>
          <w:sz w:val="20"/>
        </w:rPr>
        <w:t> </w:t>
      </w:r>
      <w:r>
        <w:rPr>
          <w:w w:val="105"/>
          <w:sz w:val="20"/>
        </w:rPr>
        <w:t>to</w:t>
      </w:r>
      <w:r>
        <w:rPr>
          <w:spacing w:val="-2"/>
          <w:w w:val="105"/>
          <w:sz w:val="20"/>
        </w:rPr>
        <w:t> </w:t>
      </w:r>
      <w:r>
        <w:rPr>
          <w:w w:val="105"/>
          <w:sz w:val="20"/>
        </w:rPr>
        <w:t>order</w:t>
      </w:r>
      <w:r>
        <w:rPr>
          <w:spacing w:val="-2"/>
          <w:w w:val="105"/>
          <w:sz w:val="20"/>
        </w:rPr>
        <w:t> </w:t>
      </w:r>
      <w:r>
        <w:rPr>
          <w:w w:val="105"/>
          <w:sz w:val="20"/>
        </w:rPr>
        <w:t>the</w:t>
      </w:r>
      <w:r>
        <w:rPr>
          <w:spacing w:val="-3"/>
          <w:w w:val="105"/>
          <w:sz w:val="20"/>
        </w:rPr>
        <w:t> </w:t>
      </w:r>
      <w:r>
        <w:rPr>
          <w:w w:val="105"/>
          <w:sz w:val="20"/>
        </w:rPr>
        <w:t>Gabbeys</w:t>
      </w:r>
      <w:r>
        <w:rPr>
          <w:spacing w:val="-2"/>
          <w:w w:val="105"/>
          <w:sz w:val="20"/>
        </w:rPr>
        <w:t> </w:t>
      </w:r>
      <w:r>
        <w:rPr>
          <w:w w:val="105"/>
          <w:sz w:val="20"/>
        </w:rPr>
        <w:t>and</w:t>
      </w:r>
      <w:r>
        <w:rPr>
          <w:spacing w:val="-2"/>
          <w:w w:val="105"/>
          <w:sz w:val="20"/>
        </w:rPr>
        <w:t> </w:t>
      </w:r>
      <w:r>
        <w:rPr>
          <w:w w:val="105"/>
          <w:sz w:val="20"/>
        </w:rPr>
        <w:t>the</w:t>
      </w:r>
      <w:r>
        <w:rPr>
          <w:spacing w:val="-3"/>
          <w:w w:val="105"/>
          <w:sz w:val="20"/>
        </w:rPr>
        <w:t> Cucitis</w:t>
      </w:r>
      <w:r>
        <w:rPr>
          <w:spacing w:val="-2"/>
          <w:w w:val="105"/>
          <w:sz w:val="20"/>
        </w:rPr>
        <w:t> </w:t>
      </w:r>
      <w:r>
        <w:rPr>
          <w:w w:val="105"/>
          <w:sz w:val="20"/>
        </w:rPr>
        <w:t>to</w:t>
      </w:r>
      <w:r>
        <w:rPr>
          <w:spacing w:val="-3"/>
          <w:w w:val="105"/>
          <w:sz w:val="20"/>
        </w:rPr>
        <w:t> </w:t>
      </w:r>
      <w:r>
        <w:rPr>
          <w:w w:val="105"/>
          <w:sz w:val="20"/>
        </w:rPr>
        <w:t>buy</w:t>
      </w:r>
      <w:r>
        <w:rPr>
          <w:spacing w:val="-2"/>
          <w:w w:val="105"/>
          <w:sz w:val="20"/>
        </w:rPr>
        <w:t> </w:t>
      </w:r>
      <w:r>
        <w:rPr>
          <w:w w:val="105"/>
          <w:sz w:val="20"/>
        </w:rPr>
        <w:t>the</w:t>
      </w:r>
      <w:r>
        <w:rPr>
          <w:spacing w:val="-2"/>
          <w:w w:val="105"/>
          <w:sz w:val="20"/>
        </w:rPr>
        <w:t> </w:t>
      </w:r>
      <w:r>
        <w:rPr>
          <w:w w:val="105"/>
          <w:sz w:val="20"/>
        </w:rPr>
        <w:t>plaintiffs’</w:t>
      </w:r>
    </w:p>
    <w:p>
      <w:pPr>
        <w:spacing w:line="254" w:lineRule="auto" w:before="3"/>
        <w:ind w:left="2834" w:right="1891" w:firstLine="0"/>
        <w:jc w:val="left"/>
        <w:rPr>
          <w:sz w:val="11"/>
        </w:rPr>
      </w:pPr>
      <w:r>
        <w:rPr>
          <w:sz w:val="20"/>
        </w:rPr>
        <w:t>$1 share for a sum anything like say $189,000 on the basis that the plaintiffs thereby relinquished any interest in the trust.</w:t>
      </w:r>
      <w:r>
        <w:rPr>
          <w:position w:val="7"/>
          <w:sz w:val="11"/>
        </w:rPr>
        <w:t>88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r>
        <w:rPr/>
        <w:pict>
          <v:line style="position:absolute;mso-position-horizontal-relative:page;mso-position-vertical-relative:paragraph;z-index:1136;mso-wrap-distance-left:0;mso-wrap-distance-right:0" from="79.370102pt,17.147079pt" to="515.905102pt,17.147079pt" stroked="true" strokeweight="1pt" strokecolor="#f9ceca">
            <v:stroke dashstyle="solid"/>
            <w10:wrap type="topAndBottom"/>
          </v:line>
        </w:pict>
      </w:r>
    </w:p>
    <w:p>
      <w:pPr>
        <w:pStyle w:val="ListParagraph"/>
        <w:numPr>
          <w:ilvl w:val="0"/>
          <w:numId w:val="23"/>
        </w:numPr>
        <w:tabs>
          <w:tab w:pos="2380" w:val="left" w:leader="none"/>
          <w:tab w:pos="2382" w:val="left" w:leader="none"/>
        </w:tabs>
        <w:spacing w:line="240" w:lineRule="auto" w:before="117" w:after="0"/>
        <w:ind w:left="2381" w:right="0" w:hanging="794"/>
        <w:jc w:val="left"/>
        <w:rPr>
          <w:sz w:val="13"/>
        </w:rPr>
      </w:pPr>
      <w:r>
        <w:rPr>
          <w:w w:val="105"/>
          <w:sz w:val="13"/>
        </w:rPr>
        <w:t>Braydon</w:t>
      </w:r>
      <w:r>
        <w:rPr>
          <w:spacing w:val="4"/>
          <w:w w:val="105"/>
          <w:sz w:val="13"/>
        </w:rPr>
        <w:t> </w:t>
      </w:r>
      <w:r>
        <w:rPr>
          <w:w w:val="105"/>
          <w:sz w:val="13"/>
        </w:rPr>
        <w:t>Heape,</w:t>
      </w:r>
      <w:r>
        <w:rPr>
          <w:spacing w:val="5"/>
          <w:w w:val="105"/>
          <w:sz w:val="13"/>
        </w:rPr>
        <w:t> </w:t>
      </w:r>
      <w:r>
        <w:rPr>
          <w:w w:val="105"/>
          <w:sz w:val="13"/>
        </w:rPr>
        <w:t>‘Oppression</w:t>
      </w:r>
      <w:r>
        <w:rPr>
          <w:spacing w:val="5"/>
          <w:w w:val="105"/>
          <w:sz w:val="13"/>
        </w:rPr>
        <w:t> </w:t>
      </w:r>
      <w:r>
        <w:rPr>
          <w:w w:val="105"/>
          <w:sz w:val="13"/>
        </w:rPr>
        <w:t>Proceedings</w:t>
      </w:r>
      <w:r>
        <w:rPr>
          <w:spacing w:val="5"/>
          <w:w w:val="105"/>
          <w:sz w:val="13"/>
        </w:rPr>
        <w:t> </w:t>
      </w:r>
      <w:r>
        <w:rPr>
          <w:w w:val="105"/>
          <w:sz w:val="13"/>
        </w:rPr>
        <w:t>and</w:t>
      </w:r>
      <w:r>
        <w:rPr>
          <w:spacing w:val="5"/>
          <w:w w:val="105"/>
          <w:sz w:val="13"/>
        </w:rPr>
        <w:t> </w:t>
      </w:r>
      <w:r>
        <w:rPr>
          <w:w w:val="105"/>
          <w:sz w:val="13"/>
        </w:rPr>
        <w:t>Trust</w:t>
      </w:r>
      <w:r>
        <w:rPr>
          <w:spacing w:val="5"/>
          <w:w w:val="105"/>
          <w:sz w:val="13"/>
        </w:rPr>
        <w:t> </w:t>
      </w:r>
      <w:r>
        <w:rPr>
          <w:w w:val="105"/>
          <w:sz w:val="13"/>
        </w:rPr>
        <w:t>Remedies:</w:t>
      </w:r>
      <w:r>
        <w:rPr>
          <w:spacing w:val="5"/>
          <w:w w:val="105"/>
          <w:sz w:val="13"/>
        </w:rPr>
        <w:t> </w:t>
      </w:r>
      <w:r>
        <w:rPr>
          <w:w w:val="105"/>
          <w:sz w:val="13"/>
        </w:rPr>
        <w:t>What</w:t>
      </w:r>
      <w:r>
        <w:rPr>
          <w:spacing w:val="5"/>
          <w:w w:val="105"/>
          <w:sz w:val="13"/>
        </w:rPr>
        <w:t> </w:t>
      </w:r>
      <w:r>
        <w:rPr>
          <w:w w:val="105"/>
          <w:sz w:val="13"/>
        </w:rPr>
        <w:t>are</w:t>
      </w:r>
      <w:r>
        <w:rPr>
          <w:spacing w:val="5"/>
          <w:w w:val="105"/>
          <w:sz w:val="13"/>
        </w:rPr>
        <w:t> </w:t>
      </w:r>
      <w:r>
        <w:rPr>
          <w:w w:val="105"/>
          <w:sz w:val="13"/>
        </w:rPr>
        <w:t>the</w:t>
      </w:r>
      <w:r>
        <w:rPr>
          <w:spacing w:val="5"/>
          <w:w w:val="105"/>
          <w:sz w:val="13"/>
        </w:rPr>
        <w:t> </w:t>
      </w:r>
      <w:r>
        <w:rPr>
          <w:w w:val="105"/>
          <w:sz w:val="13"/>
        </w:rPr>
        <w:t>limits?’(2013)</w:t>
      </w:r>
      <w:r>
        <w:rPr>
          <w:spacing w:val="5"/>
          <w:w w:val="105"/>
          <w:sz w:val="13"/>
        </w:rPr>
        <w:t> </w:t>
      </w:r>
      <w:r>
        <w:rPr>
          <w:w w:val="105"/>
          <w:sz w:val="13"/>
        </w:rPr>
        <w:t>31</w:t>
      </w:r>
      <w:r>
        <w:rPr>
          <w:spacing w:val="5"/>
          <w:w w:val="105"/>
          <w:sz w:val="13"/>
        </w:rPr>
        <w:t> </w:t>
      </w:r>
      <w:r>
        <w:rPr>
          <w:i/>
          <w:w w:val="105"/>
          <w:sz w:val="13"/>
        </w:rPr>
        <w:t>Company</w:t>
      </w:r>
      <w:r>
        <w:rPr>
          <w:i/>
          <w:spacing w:val="4"/>
          <w:w w:val="105"/>
          <w:sz w:val="13"/>
        </w:rPr>
        <w:t> </w:t>
      </w:r>
      <w:r>
        <w:rPr>
          <w:i/>
          <w:w w:val="105"/>
          <w:sz w:val="13"/>
        </w:rPr>
        <w:t>&amp;</w:t>
      </w:r>
      <w:r>
        <w:rPr>
          <w:i/>
          <w:spacing w:val="4"/>
          <w:w w:val="105"/>
          <w:sz w:val="13"/>
        </w:rPr>
        <w:t> </w:t>
      </w:r>
      <w:r>
        <w:rPr>
          <w:i/>
          <w:w w:val="105"/>
          <w:sz w:val="13"/>
        </w:rPr>
        <w:t>Securities</w:t>
      </w:r>
      <w:r>
        <w:rPr>
          <w:i/>
          <w:spacing w:val="4"/>
          <w:w w:val="105"/>
          <w:sz w:val="13"/>
        </w:rPr>
        <w:t> </w:t>
      </w:r>
      <w:r>
        <w:rPr>
          <w:i/>
          <w:w w:val="105"/>
          <w:sz w:val="13"/>
        </w:rPr>
        <w:t>Law</w:t>
      </w:r>
      <w:r>
        <w:rPr>
          <w:i/>
          <w:spacing w:val="4"/>
          <w:w w:val="105"/>
          <w:sz w:val="13"/>
        </w:rPr>
        <w:t> </w:t>
      </w:r>
      <w:r>
        <w:rPr>
          <w:i/>
          <w:w w:val="105"/>
          <w:sz w:val="13"/>
        </w:rPr>
        <w:t>Journal</w:t>
      </w:r>
      <w:r>
        <w:rPr>
          <w:i/>
          <w:spacing w:val="4"/>
          <w:w w:val="105"/>
          <w:sz w:val="13"/>
        </w:rPr>
        <w:t> </w:t>
      </w:r>
      <w:r>
        <w:rPr>
          <w:w w:val="105"/>
          <w:sz w:val="13"/>
        </w:rPr>
        <w:t>325,</w:t>
      </w:r>
      <w:r>
        <w:rPr>
          <w:spacing w:val="5"/>
          <w:w w:val="105"/>
          <w:sz w:val="13"/>
        </w:rPr>
        <w:t> </w:t>
      </w:r>
      <w:r>
        <w:rPr>
          <w:spacing w:val="-4"/>
          <w:w w:val="105"/>
          <w:sz w:val="13"/>
        </w:rPr>
        <w:t>327.</w:t>
      </w:r>
    </w:p>
    <w:p>
      <w:pPr>
        <w:pStyle w:val="ListParagraph"/>
        <w:numPr>
          <w:ilvl w:val="0"/>
          <w:numId w:val="23"/>
        </w:numPr>
        <w:tabs>
          <w:tab w:pos="2380" w:val="left" w:leader="none"/>
          <w:tab w:pos="2382" w:val="left" w:leader="none"/>
        </w:tabs>
        <w:spacing w:line="240" w:lineRule="auto" w:before="1" w:after="0"/>
        <w:ind w:left="2381" w:right="0" w:hanging="794"/>
        <w:jc w:val="left"/>
        <w:rPr>
          <w:sz w:val="13"/>
        </w:rPr>
      </w:pPr>
      <w:r>
        <w:rPr>
          <w:w w:val="105"/>
          <w:sz w:val="13"/>
        </w:rPr>
        <w:t>Michael</w:t>
      </w:r>
      <w:r>
        <w:rPr>
          <w:spacing w:val="4"/>
          <w:w w:val="105"/>
          <w:sz w:val="13"/>
        </w:rPr>
        <w:t> </w:t>
      </w:r>
      <w:r>
        <w:rPr>
          <w:w w:val="105"/>
          <w:sz w:val="13"/>
        </w:rPr>
        <w:t>May,</w:t>
      </w:r>
      <w:r>
        <w:rPr>
          <w:spacing w:val="5"/>
          <w:w w:val="105"/>
          <w:sz w:val="13"/>
        </w:rPr>
        <w:t> </w:t>
      </w:r>
      <w:r>
        <w:rPr>
          <w:w w:val="105"/>
          <w:sz w:val="13"/>
        </w:rPr>
        <w:t>‘Oppression</w:t>
      </w:r>
      <w:r>
        <w:rPr>
          <w:spacing w:val="4"/>
          <w:w w:val="105"/>
          <w:sz w:val="13"/>
        </w:rPr>
        <w:t> </w:t>
      </w:r>
      <w:r>
        <w:rPr>
          <w:w w:val="105"/>
          <w:sz w:val="13"/>
        </w:rPr>
        <w:t>in</w:t>
      </w:r>
      <w:r>
        <w:rPr>
          <w:spacing w:val="5"/>
          <w:w w:val="105"/>
          <w:sz w:val="13"/>
        </w:rPr>
        <w:t> </w:t>
      </w:r>
      <w:r>
        <w:rPr>
          <w:w w:val="105"/>
          <w:sz w:val="13"/>
        </w:rPr>
        <w:t>the</w:t>
      </w:r>
      <w:r>
        <w:rPr>
          <w:spacing w:val="4"/>
          <w:w w:val="105"/>
          <w:sz w:val="13"/>
        </w:rPr>
        <w:t> </w:t>
      </w:r>
      <w:r>
        <w:rPr>
          <w:w w:val="105"/>
          <w:sz w:val="13"/>
        </w:rPr>
        <w:t>context</w:t>
      </w:r>
      <w:r>
        <w:rPr>
          <w:spacing w:val="5"/>
          <w:w w:val="105"/>
          <w:sz w:val="13"/>
        </w:rPr>
        <w:t> </w:t>
      </w:r>
      <w:r>
        <w:rPr>
          <w:w w:val="105"/>
          <w:sz w:val="13"/>
        </w:rPr>
        <w:t>of</w:t>
      </w:r>
      <w:r>
        <w:rPr>
          <w:spacing w:val="4"/>
          <w:w w:val="105"/>
          <w:sz w:val="13"/>
        </w:rPr>
        <w:t> </w:t>
      </w:r>
      <w:r>
        <w:rPr>
          <w:w w:val="105"/>
          <w:sz w:val="13"/>
        </w:rPr>
        <w:t>corporate</w:t>
      </w:r>
      <w:r>
        <w:rPr>
          <w:spacing w:val="5"/>
          <w:w w:val="105"/>
          <w:sz w:val="13"/>
        </w:rPr>
        <w:t> </w:t>
      </w:r>
      <w:r>
        <w:rPr>
          <w:w w:val="105"/>
          <w:sz w:val="13"/>
        </w:rPr>
        <w:t>trustees’,</w:t>
      </w:r>
      <w:r>
        <w:rPr>
          <w:spacing w:val="5"/>
          <w:w w:val="105"/>
          <w:sz w:val="13"/>
        </w:rPr>
        <w:t> </w:t>
      </w:r>
      <w:r>
        <w:rPr>
          <w:w w:val="105"/>
          <w:sz w:val="13"/>
        </w:rPr>
        <w:t>(2013)</w:t>
      </w:r>
      <w:r>
        <w:rPr>
          <w:spacing w:val="4"/>
          <w:w w:val="105"/>
          <w:sz w:val="13"/>
        </w:rPr>
        <w:t> </w:t>
      </w:r>
      <w:r>
        <w:rPr>
          <w:w w:val="105"/>
          <w:sz w:val="13"/>
        </w:rPr>
        <w:t>87</w:t>
      </w:r>
      <w:r>
        <w:rPr>
          <w:spacing w:val="5"/>
          <w:w w:val="105"/>
          <w:sz w:val="13"/>
        </w:rPr>
        <w:t> </w:t>
      </w:r>
      <w:r>
        <w:rPr>
          <w:i/>
          <w:w w:val="105"/>
          <w:sz w:val="13"/>
        </w:rPr>
        <w:t>Australian</w:t>
      </w:r>
      <w:r>
        <w:rPr>
          <w:i/>
          <w:spacing w:val="3"/>
          <w:w w:val="105"/>
          <w:sz w:val="13"/>
        </w:rPr>
        <w:t> </w:t>
      </w:r>
      <w:r>
        <w:rPr>
          <w:i/>
          <w:w w:val="105"/>
          <w:sz w:val="13"/>
        </w:rPr>
        <w:t>Law</w:t>
      </w:r>
      <w:r>
        <w:rPr>
          <w:i/>
          <w:spacing w:val="4"/>
          <w:w w:val="105"/>
          <w:sz w:val="13"/>
        </w:rPr>
        <w:t> </w:t>
      </w:r>
      <w:r>
        <w:rPr>
          <w:i/>
          <w:w w:val="105"/>
          <w:sz w:val="13"/>
        </w:rPr>
        <w:t>Journal</w:t>
      </w:r>
      <w:r>
        <w:rPr>
          <w:i/>
          <w:spacing w:val="3"/>
          <w:w w:val="105"/>
          <w:sz w:val="13"/>
        </w:rPr>
        <w:t> </w:t>
      </w:r>
      <w:r>
        <w:rPr>
          <w:spacing w:val="-3"/>
          <w:w w:val="105"/>
          <w:sz w:val="13"/>
        </w:rPr>
        <w:t>271,</w:t>
      </w:r>
      <w:r>
        <w:rPr>
          <w:spacing w:val="5"/>
          <w:w w:val="105"/>
          <w:sz w:val="13"/>
        </w:rPr>
        <w:t> </w:t>
      </w:r>
      <w:r>
        <w:rPr>
          <w:w w:val="105"/>
          <w:sz w:val="13"/>
        </w:rPr>
        <w:t>273.</w:t>
      </w:r>
    </w:p>
    <w:p>
      <w:pPr>
        <w:pStyle w:val="ListParagraph"/>
        <w:numPr>
          <w:ilvl w:val="0"/>
          <w:numId w:val="23"/>
        </w:numPr>
        <w:tabs>
          <w:tab w:pos="2380"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23"/>
        </w:numPr>
        <w:tabs>
          <w:tab w:pos="2380" w:val="left" w:leader="none"/>
          <w:tab w:pos="2382" w:val="left" w:leader="none"/>
        </w:tabs>
        <w:spacing w:line="240" w:lineRule="auto" w:before="1" w:after="0"/>
        <w:ind w:left="2381" w:right="0" w:hanging="794"/>
        <w:jc w:val="left"/>
        <w:rPr>
          <w:sz w:val="13"/>
        </w:rPr>
      </w:pPr>
      <w:r>
        <w:rPr/>
        <w:pict>
          <v:shape style="position:absolute;margin-left:36pt;margin-top:3.747865pt;width:13.2pt;height:14.25pt;mso-position-horizontal-relative:page;mso-position-vertical-relative:paragraph;z-index:3208" type="#_x0000_t202" filled="false" stroked="false">
            <v:textbox inset="0,0,0,0">
              <w:txbxContent>
                <w:p>
                  <w:pPr>
                    <w:spacing w:line="284" w:lineRule="exact" w:before="0"/>
                    <w:ind w:left="0" w:right="0" w:firstLine="0"/>
                    <w:jc w:val="left"/>
                    <w:rPr>
                      <w:b/>
                      <w:sz w:val="24"/>
                    </w:rPr>
                  </w:pPr>
                  <w:r>
                    <w:rPr>
                      <w:b/>
                      <w:color w:val="EC5A4F"/>
                      <w:spacing w:val="-2"/>
                      <w:w w:val="110"/>
                      <w:sz w:val="24"/>
                    </w:rPr>
                    <w:t>26</w:t>
                  </w:r>
                </w:p>
              </w:txbxContent>
            </v:textbox>
            <w10:wrap type="none"/>
          </v:shape>
        </w:pict>
      </w:r>
      <w:r>
        <w:rPr>
          <w:w w:val="105"/>
          <w:sz w:val="13"/>
        </w:rPr>
        <w:t>Braydon</w:t>
      </w:r>
      <w:r>
        <w:rPr>
          <w:spacing w:val="4"/>
          <w:w w:val="105"/>
          <w:sz w:val="13"/>
        </w:rPr>
        <w:t> </w:t>
      </w:r>
      <w:r>
        <w:rPr>
          <w:w w:val="105"/>
          <w:sz w:val="13"/>
        </w:rPr>
        <w:t>Heape,</w:t>
      </w:r>
      <w:r>
        <w:rPr>
          <w:spacing w:val="5"/>
          <w:w w:val="105"/>
          <w:sz w:val="13"/>
        </w:rPr>
        <w:t> </w:t>
      </w:r>
      <w:r>
        <w:rPr>
          <w:w w:val="105"/>
          <w:sz w:val="13"/>
        </w:rPr>
        <w:t>‘Oppression</w:t>
      </w:r>
      <w:r>
        <w:rPr>
          <w:spacing w:val="5"/>
          <w:w w:val="105"/>
          <w:sz w:val="13"/>
        </w:rPr>
        <w:t> </w:t>
      </w:r>
      <w:r>
        <w:rPr>
          <w:w w:val="105"/>
          <w:sz w:val="13"/>
        </w:rPr>
        <w:t>Proceedings</w:t>
      </w:r>
      <w:r>
        <w:rPr>
          <w:spacing w:val="5"/>
          <w:w w:val="105"/>
          <w:sz w:val="13"/>
        </w:rPr>
        <w:t> </w:t>
      </w:r>
      <w:r>
        <w:rPr>
          <w:w w:val="105"/>
          <w:sz w:val="13"/>
        </w:rPr>
        <w:t>and</w:t>
      </w:r>
      <w:r>
        <w:rPr>
          <w:spacing w:val="5"/>
          <w:w w:val="105"/>
          <w:sz w:val="13"/>
        </w:rPr>
        <w:t> </w:t>
      </w:r>
      <w:r>
        <w:rPr>
          <w:w w:val="105"/>
          <w:sz w:val="13"/>
        </w:rPr>
        <w:t>Trust</w:t>
      </w:r>
      <w:r>
        <w:rPr>
          <w:spacing w:val="4"/>
          <w:w w:val="105"/>
          <w:sz w:val="13"/>
        </w:rPr>
        <w:t> </w:t>
      </w:r>
      <w:r>
        <w:rPr>
          <w:w w:val="105"/>
          <w:sz w:val="13"/>
        </w:rPr>
        <w:t>Remedies:</w:t>
      </w:r>
      <w:r>
        <w:rPr>
          <w:spacing w:val="5"/>
          <w:w w:val="105"/>
          <w:sz w:val="13"/>
        </w:rPr>
        <w:t> </w:t>
      </w:r>
      <w:r>
        <w:rPr>
          <w:w w:val="105"/>
          <w:sz w:val="13"/>
        </w:rPr>
        <w:t>What</w:t>
      </w:r>
      <w:r>
        <w:rPr>
          <w:spacing w:val="5"/>
          <w:w w:val="105"/>
          <w:sz w:val="13"/>
        </w:rPr>
        <w:t> </w:t>
      </w:r>
      <w:r>
        <w:rPr>
          <w:w w:val="105"/>
          <w:sz w:val="13"/>
        </w:rPr>
        <w:t>are</w:t>
      </w:r>
      <w:r>
        <w:rPr>
          <w:spacing w:val="5"/>
          <w:w w:val="105"/>
          <w:sz w:val="13"/>
        </w:rPr>
        <w:t> </w:t>
      </w:r>
      <w:r>
        <w:rPr>
          <w:w w:val="105"/>
          <w:sz w:val="13"/>
        </w:rPr>
        <w:t>the</w:t>
      </w:r>
      <w:r>
        <w:rPr>
          <w:spacing w:val="5"/>
          <w:w w:val="105"/>
          <w:sz w:val="13"/>
        </w:rPr>
        <w:t> </w:t>
      </w:r>
      <w:r>
        <w:rPr>
          <w:w w:val="105"/>
          <w:sz w:val="13"/>
        </w:rPr>
        <w:t>limits?’,</w:t>
      </w:r>
      <w:r>
        <w:rPr>
          <w:spacing w:val="5"/>
          <w:w w:val="105"/>
          <w:sz w:val="13"/>
        </w:rPr>
        <w:t> </w:t>
      </w:r>
      <w:r>
        <w:rPr>
          <w:w w:val="105"/>
          <w:sz w:val="13"/>
        </w:rPr>
        <w:t>(2013)</w:t>
      </w:r>
      <w:r>
        <w:rPr>
          <w:spacing w:val="4"/>
          <w:w w:val="105"/>
          <w:sz w:val="13"/>
        </w:rPr>
        <w:t> </w:t>
      </w:r>
      <w:r>
        <w:rPr>
          <w:w w:val="105"/>
          <w:sz w:val="13"/>
        </w:rPr>
        <w:t>31</w:t>
      </w:r>
      <w:r>
        <w:rPr>
          <w:spacing w:val="5"/>
          <w:w w:val="105"/>
          <w:sz w:val="13"/>
        </w:rPr>
        <w:t> </w:t>
      </w:r>
      <w:r>
        <w:rPr>
          <w:i/>
          <w:w w:val="105"/>
          <w:sz w:val="13"/>
        </w:rPr>
        <w:t>Company</w:t>
      </w:r>
      <w:r>
        <w:rPr>
          <w:i/>
          <w:spacing w:val="4"/>
          <w:w w:val="105"/>
          <w:sz w:val="13"/>
        </w:rPr>
        <w:t> </w:t>
      </w:r>
      <w:r>
        <w:rPr>
          <w:i/>
          <w:w w:val="105"/>
          <w:sz w:val="13"/>
        </w:rPr>
        <w:t>&amp;</w:t>
      </w:r>
      <w:r>
        <w:rPr>
          <w:i/>
          <w:spacing w:val="4"/>
          <w:w w:val="105"/>
          <w:sz w:val="13"/>
        </w:rPr>
        <w:t> </w:t>
      </w:r>
      <w:r>
        <w:rPr>
          <w:i/>
          <w:w w:val="105"/>
          <w:sz w:val="13"/>
        </w:rPr>
        <w:t>Securities</w:t>
      </w:r>
      <w:r>
        <w:rPr>
          <w:i/>
          <w:spacing w:val="4"/>
          <w:w w:val="105"/>
          <w:sz w:val="13"/>
        </w:rPr>
        <w:t> </w:t>
      </w:r>
      <w:r>
        <w:rPr>
          <w:i/>
          <w:w w:val="105"/>
          <w:sz w:val="13"/>
        </w:rPr>
        <w:t>Law</w:t>
      </w:r>
      <w:r>
        <w:rPr>
          <w:i/>
          <w:spacing w:val="4"/>
          <w:w w:val="105"/>
          <w:sz w:val="13"/>
        </w:rPr>
        <w:t> </w:t>
      </w:r>
      <w:r>
        <w:rPr>
          <w:i/>
          <w:w w:val="105"/>
          <w:sz w:val="13"/>
        </w:rPr>
        <w:t>Journal</w:t>
      </w:r>
      <w:r>
        <w:rPr>
          <w:i/>
          <w:spacing w:val="3"/>
          <w:w w:val="105"/>
          <w:sz w:val="13"/>
        </w:rPr>
        <w:t> </w:t>
      </w:r>
      <w:r>
        <w:rPr>
          <w:w w:val="105"/>
          <w:sz w:val="13"/>
        </w:rPr>
        <w:t>325,</w:t>
      </w:r>
      <w:r>
        <w:rPr>
          <w:spacing w:val="5"/>
          <w:w w:val="105"/>
          <w:sz w:val="13"/>
        </w:rPr>
        <w:t> </w:t>
      </w:r>
      <w:r>
        <w:rPr>
          <w:spacing w:val="-4"/>
          <w:w w:val="105"/>
          <w:sz w:val="13"/>
        </w:rPr>
        <w:t>327.</w:t>
      </w:r>
    </w:p>
    <w:p>
      <w:pPr>
        <w:pStyle w:val="ListParagraph"/>
        <w:numPr>
          <w:ilvl w:val="0"/>
          <w:numId w:val="23"/>
        </w:numPr>
        <w:tabs>
          <w:tab w:pos="2380" w:val="left" w:leader="none"/>
          <w:tab w:pos="2382" w:val="left" w:leader="none"/>
        </w:tabs>
        <w:spacing w:line="240" w:lineRule="auto" w:before="1" w:after="0"/>
        <w:ind w:left="2381" w:right="0" w:hanging="794"/>
        <w:jc w:val="left"/>
        <w:rPr>
          <w:sz w:val="13"/>
        </w:rPr>
      </w:pPr>
      <w:r>
        <w:rPr>
          <w:i/>
          <w:w w:val="105"/>
          <w:sz w:val="13"/>
        </w:rPr>
        <w:t>Kizquari </w:t>
      </w:r>
      <w:r>
        <w:rPr>
          <w:i/>
          <w:spacing w:val="3"/>
          <w:w w:val="105"/>
          <w:sz w:val="13"/>
        </w:rPr>
        <w:t>Pty </w:t>
      </w:r>
      <w:r>
        <w:rPr>
          <w:i/>
          <w:w w:val="105"/>
          <w:sz w:val="13"/>
        </w:rPr>
        <w:t>Ltd v Prestoo </w:t>
      </w:r>
      <w:r>
        <w:rPr>
          <w:i/>
          <w:spacing w:val="3"/>
          <w:w w:val="105"/>
          <w:sz w:val="13"/>
        </w:rPr>
        <w:t>Pty </w:t>
      </w:r>
      <w:r>
        <w:rPr>
          <w:i/>
          <w:w w:val="105"/>
          <w:sz w:val="13"/>
        </w:rPr>
        <w:t>Ltd </w:t>
      </w:r>
      <w:r>
        <w:rPr>
          <w:w w:val="105"/>
          <w:sz w:val="13"/>
        </w:rPr>
        <w:t>(1993) 10 ACSR 606,</w:t>
      </w:r>
      <w:r>
        <w:rPr>
          <w:spacing w:val="8"/>
          <w:w w:val="105"/>
          <w:sz w:val="13"/>
        </w:rPr>
        <w:t> </w:t>
      </w:r>
      <w:r>
        <w:rPr>
          <w:w w:val="105"/>
          <w:sz w:val="13"/>
        </w:rPr>
        <w:t>612–613.</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8"/>
        <w:rPr>
          <w:sz w:val="18"/>
        </w:rPr>
      </w:pPr>
    </w:p>
    <w:p>
      <w:pPr>
        <w:pStyle w:val="ListParagraph"/>
        <w:numPr>
          <w:ilvl w:val="1"/>
          <w:numId w:val="3"/>
        </w:numPr>
        <w:tabs>
          <w:tab w:pos="2380" w:val="left" w:leader="none"/>
          <w:tab w:pos="2381" w:val="left" w:leader="none"/>
        </w:tabs>
        <w:spacing w:line="242" w:lineRule="auto" w:before="92" w:after="0"/>
        <w:ind w:left="2381" w:right="1996" w:hanging="794"/>
        <w:jc w:val="left"/>
        <w:rPr>
          <w:sz w:val="21"/>
        </w:rPr>
      </w:pPr>
      <w:r>
        <w:rPr>
          <w:spacing w:val="-4"/>
          <w:sz w:val="21"/>
        </w:rPr>
        <w:t>Moreover, </w:t>
      </w:r>
      <w:r>
        <w:rPr>
          <w:sz w:val="21"/>
        </w:rPr>
        <w:t>Justice </w:t>
      </w:r>
      <w:r>
        <w:rPr>
          <w:spacing w:val="-5"/>
          <w:sz w:val="21"/>
        </w:rPr>
        <w:t>Young </w:t>
      </w:r>
      <w:r>
        <w:rPr>
          <w:sz w:val="21"/>
        </w:rPr>
        <w:t>expressly declined to </w:t>
      </w:r>
      <w:r>
        <w:rPr>
          <w:spacing w:val="-3"/>
          <w:sz w:val="21"/>
        </w:rPr>
        <w:t>follow  </w:t>
      </w:r>
      <w:r>
        <w:rPr>
          <w:i/>
          <w:sz w:val="21"/>
        </w:rPr>
        <w:t>Re  Bodaibo  </w:t>
      </w:r>
      <w:r>
        <w:rPr>
          <w:i/>
          <w:spacing w:val="3"/>
          <w:sz w:val="21"/>
        </w:rPr>
        <w:t>Pty </w:t>
      </w:r>
      <w:r>
        <w:rPr>
          <w:i/>
          <w:spacing w:val="-3"/>
          <w:sz w:val="21"/>
        </w:rPr>
        <w:t>Ltd,</w:t>
      </w:r>
      <w:r>
        <w:rPr>
          <w:spacing w:val="-3"/>
          <w:position w:val="7"/>
          <w:sz w:val="12"/>
        </w:rPr>
        <w:t>89  </w:t>
      </w:r>
      <w:r>
        <w:rPr>
          <w:sz w:val="21"/>
        </w:rPr>
        <w:t>where  </w:t>
      </w:r>
      <w:r>
        <w:rPr>
          <w:spacing w:val="-4"/>
          <w:sz w:val="21"/>
        </w:rPr>
        <w:t>in </w:t>
      </w:r>
      <w:r>
        <w:rPr>
          <w:sz w:val="21"/>
        </w:rPr>
        <w:t>the context of </w:t>
      </w:r>
      <w:r>
        <w:rPr>
          <w:spacing w:val="-3"/>
          <w:sz w:val="21"/>
        </w:rPr>
        <w:t>granting </w:t>
      </w:r>
      <w:r>
        <w:rPr>
          <w:sz w:val="21"/>
        </w:rPr>
        <w:t>an oppression remedy Justice </w:t>
      </w:r>
      <w:r>
        <w:rPr>
          <w:spacing w:val="-3"/>
          <w:sz w:val="21"/>
        </w:rPr>
        <w:t>Vincent valued </w:t>
      </w:r>
      <w:r>
        <w:rPr>
          <w:sz w:val="21"/>
        </w:rPr>
        <w:t>the </w:t>
      </w:r>
      <w:r>
        <w:rPr>
          <w:spacing w:val="-3"/>
          <w:sz w:val="21"/>
        </w:rPr>
        <w:t>shares </w:t>
      </w:r>
      <w:r>
        <w:rPr>
          <w:sz w:val="21"/>
        </w:rPr>
        <w:t>in the </w:t>
      </w:r>
      <w:r>
        <w:rPr>
          <w:spacing w:val="-3"/>
          <w:sz w:val="21"/>
        </w:rPr>
        <w:t>corporate </w:t>
      </w:r>
      <w:r>
        <w:rPr>
          <w:sz w:val="21"/>
        </w:rPr>
        <w:t>trustee in </w:t>
      </w:r>
      <w:r>
        <w:rPr>
          <w:spacing w:val="-3"/>
          <w:sz w:val="21"/>
        </w:rPr>
        <w:t>relation </w:t>
      </w:r>
      <w:r>
        <w:rPr>
          <w:sz w:val="21"/>
        </w:rPr>
        <w:t>to the units. Justice </w:t>
      </w:r>
      <w:r>
        <w:rPr>
          <w:spacing w:val="-5"/>
          <w:sz w:val="21"/>
        </w:rPr>
        <w:t>Young </w:t>
      </w:r>
      <w:r>
        <w:rPr>
          <w:sz w:val="21"/>
        </w:rPr>
        <w:t>said</w:t>
      </w:r>
      <w:r>
        <w:rPr>
          <w:spacing w:val="-14"/>
          <w:sz w:val="21"/>
        </w:rPr>
        <w:t> </w:t>
      </w:r>
      <w:r>
        <w:rPr>
          <w:sz w:val="21"/>
        </w:rPr>
        <w:t>that:</w:t>
      </w:r>
    </w:p>
    <w:p>
      <w:pPr>
        <w:spacing w:line="254" w:lineRule="auto" w:before="133"/>
        <w:ind w:left="2834" w:right="1540" w:firstLine="0"/>
        <w:jc w:val="left"/>
        <w:rPr>
          <w:sz w:val="11"/>
        </w:rPr>
      </w:pPr>
      <w:r>
        <w:rPr>
          <w:sz w:val="20"/>
        </w:rPr>
        <w:t>No other cases have been cited by counsel as situations where one can make an order in respect of a trustee company under s 260. My view is that one cannot do so.</w:t>
      </w:r>
      <w:r>
        <w:rPr>
          <w:position w:val="7"/>
          <w:sz w:val="11"/>
        </w:rPr>
        <w:t>90</w:t>
      </w:r>
    </w:p>
    <w:p>
      <w:pPr>
        <w:pStyle w:val="ListParagraph"/>
        <w:numPr>
          <w:ilvl w:val="1"/>
          <w:numId w:val="3"/>
        </w:numPr>
        <w:tabs>
          <w:tab w:pos="2380" w:val="left" w:leader="none"/>
          <w:tab w:pos="2381" w:val="left" w:leader="none"/>
        </w:tabs>
        <w:spacing w:line="240" w:lineRule="auto" w:before="113" w:after="0"/>
        <w:ind w:left="2381" w:right="0" w:hanging="794"/>
        <w:jc w:val="left"/>
        <w:rPr>
          <w:sz w:val="12"/>
        </w:rPr>
      </w:pPr>
      <w:r>
        <w:rPr>
          <w:i/>
          <w:spacing w:val="-3"/>
          <w:w w:val="105"/>
          <w:sz w:val="21"/>
        </w:rPr>
        <w:t>Kizquari </w:t>
      </w:r>
      <w:r>
        <w:rPr>
          <w:w w:val="105"/>
          <w:sz w:val="21"/>
        </w:rPr>
        <w:t>was </w:t>
      </w:r>
      <w:r>
        <w:rPr>
          <w:spacing w:val="-3"/>
          <w:w w:val="105"/>
          <w:sz w:val="21"/>
        </w:rPr>
        <w:t>followed </w:t>
      </w:r>
      <w:r>
        <w:rPr>
          <w:w w:val="105"/>
          <w:sz w:val="21"/>
        </w:rPr>
        <w:t>in </w:t>
      </w:r>
      <w:r>
        <w:rPr>
          <w:i/>
          <w:w w:val="105"/>
          <w:sz w:val="21"/>
        </w:rPr>
        <w:t>Re</w:t>
      </w:r>
      <w:r>
        <w:rPr>
          <w:i/>
          <w:spacing w:val="32"/>
          <w:w w:val="105"/>
          <w:sz w:val="21"/>
        </w:rPr>
        <w:t> </w:t>
      </w:r>
      <w:r>
        <w:rPr>
          <w:i/>
          <w:w w:val="105"/>
          <w:sz w:val="21"/>
        </w:rPr>
        <w:t>Polyresins</w:t>
      </w:r>
      <w:r>
        <w:rPr>
          <w:w w:val="105"/>
          <w:sz w:val="21"/>
        </w:rPr>
        <w:t>:</w:t>
      </w:r>
      <w:r>
        <w:rPr>
          <w:w w:val="105"/>
          <w:position w:val="7"/>
          <w:sz w:val="12"/>
        </w:rPr>
        <w:t>91</w:t>
      </w:r>
    </w:p>
    <w:p>
      <w:pPr>
        <w:spacing w:line="254" w:lineRule="auto" w:before="133"/>
        <w:ind w:left="2834" w:right="2038" w:firstLine="0"/>
        <w:jc w:val="left"/>
        <w:rPr>
          <w:sz w:val="11"/>
        </w:rPr>
      </w:pPr>
      <w:r>
        <w:rPr>
          <w:sz w:val="20"/>
        </w:rPr>
        <w:t>where Justice Chesterman considered an application by a majority shareholder for a winding-up order, or alternatively an order compelling the minority shareholder to purchase the majority shareholder’s shares.</w:t>
      </w:r>
      <w:r>
        <w:rPr>
          <w:position w:val="7"/>
          <w:sz w:val="11"/>
        </w:rPr>
        <w:t>92</w:t>
      </w:r>
    </w:p>
    <w:p>
      <w:pPr>
        <w:pStyle w:val="BodyText"/>
        <w:spacing w:line="242" w:lineRule="auto" w:before="114"/>
        <w:ind w:left="2381" w:right="1891"/>
      </w:pPr>
      <w:r>
        <w:rPr>
          <w:w w:val="105"/>
        </w:rPr>
        <w:t>It was </w:t>
      </w:r>
      <w:r>
        <w:rPr>
          <w:spacing w:val="-3"/>
          <w:w w:val="105"/>
        </w:rPr>
        <w:t>unclear </w:t>
      </w:r>
      <w:r>
        <w:rPr>
          <w:w w:val="105"/>
        </w:rPr>
        <w:t>on the facts whether the </w:t>
      </w:r>
      <w:r>
        <w:rPr>
          <w:spacing w:val="-3"/>
          <w:w w:val="105"/>
        </w:rPr>
        <w:t>company </w:t>
      </w:r>
      <w:r>
        <w:rPr>
          <w:w w:val="105"/>
        </w:rPr>
        <w:t>held property on trust,</w:t>
      </w:r>
      <w:r>
        <w:rPr>
          <w:w w:val="105"/>
          <w:position w:val="7"/>
          <w:sz w:val="12"/>
        </w:rPr>
        <w:t>93 </w:t>
      </w:r>
      <w:r>
        <w:rPr>
          <w:w w:val="105"/>
        </w:rPr>
        <w:t>but Justice </w:t>
      </w:r>
      <w:r>
        <w:rPr>
          <w:spacing w:val="-3"/>
          <w:w w:val="105"/>
        </w:rPr>
        <w:t>Chesterman </w:t>
      </w:r>
      <w:r>
        <w:rPr>
          <w:w w:val="105"/>
        </w:rPr>
        <w:t>made the </w:t>
      </w:r>
      <w:r>
        <w:rPr>
          <w:spacing w:val="-3"/>
          <w:w w:val="105"/>
        </w:rPr>
        <w:t>following </w:t>
      </w:r>
      <w:r>
        <w:rPr>
          <w:w w:val="105"/>
        </w:rPr>
        <w:t>comment:</w:t>
      </w:r>
    </w:p>
    <w:p>
      <w:pPr>
        <w:spacing w:line="254" w:lineRule="auto" w:before="132"/>
        <w:ind w:left="2834" w:right="2108" w:firstLine="0"/>
        <w:jc w:val="left"/>
        <w:rPr>
          <w:sz w:val="20"/>
        </w:rPr>
      </w:pPr>
      <w:r>
        <w:rPr>
          <w:sz w:val="20"/>
        </w:rPr>
        <w:t>If the trust has been validly constituted, then the shares in the company are worth  no</w:t>
      </w:r>
      <w:r>
        <w:rPr>
          <w:spacing w:val="13"/>
          <w:sz w:val="20"/>
        </w:rPr>
        <w:t> </w:t>
      </w:r>
      <w:r>
        <w:rPr>
          <w:sz w:val="20"/>
        </w:rPr>
        <w:t>more</w:t>
      </w:r>
      <w:r>
        <w:rPr>
          <w:spacing w:val="13"/>
          <w:sz w:val="20"/>
        </w:rPr>
        <w:t> </w:t>
      </w:r>
      <w:r>
        <w:rPr>
          <w:sz w:val="20"/>
        </w:rPr>
        <w:t>than</w:t>
      </w:r>
      <w:r>
        <w:rPr>
          <w:spacing w:val="14"/>
          <w:sz w:val="20"/>
        </w:rPr>
        <w:t> </w:t>
      </w:r>
      <w:r>
        <w:rPr>
          <w:spacing w:val="-3"/>
          <w:sz w:val="20"/>
        </w:rPr>
        <w:t>face</w:t>
      </w:r>
      <w:r>
        <w:rPr>
          <w:spacing w:val="13"/>
          <w:sz w:val="20"/>
        </w:rPr>
        <w:t> </w:t>
      </w:r>
      <w:r>
        <w:rPr>
          <w:sz w:val="20"/>
        </w:rPr>
        <w:t>value</w:t>
      </w:r>
      <w:r>
        <w:rPr>
          <w:spacing w:val="14"/>
          <w:sz w:val="20"/>
        </w:rPr>
        <w:t> </w:t>
      </w:r>
      <w:r>
        <w:rPr>
          <w:sz w:val="20"/>
        </w:rPr>
        <w:t>and</w:t>
      </w:r>
      <w:r>
        <w:rPr>
          <w:spacing w:val="13"/>
          <w:sz w:val="20"/>
        </w:rPr>
        <w:t> </w:t>
      </w:r>
      <w:r>
        <w:rPr>
          <w:sz w:val="20"/>
        </w:rPr>
        <w:t>it</w:t>
      </w:r>
      <w:r>
        <w:rPr>
          <w:spacing w:val="14"/>
          <w:sz w:val="20"/>
        </w:rPr>
        <w:t> </w:t>
      </w:r>
      <w:r>
        <w:rPr>
          <w:sz w:val="20"/>
        </w:rPr>
        <w:t>is</w:t>
      </w:r>
      <w:r>
        <w:rPr>
          <w:spacing w:val="13"/>
          <w:sz w:val="20"/>
        </w:rPr>
        <w:t> </w:t>
      </w:r>
      <w:r>
        <w:rPr>
          <w:sz w:val="20"/>
        </w:rPr>
        <w:t>inappropriate</w:t>
      </w:r>
      <w:r>
        <w:rPr>
          <w:spacing w:val="14"/>
          <w:sz w:val="20"/>
        </w:rPr>
        <w:t> </w:t>
      </w:r>
      <w:r>
        <w:rPr>
          <w:sz w:val="20"/>
        </w:rPr>
        <w:t>for</w:t>
      </w:r>
      <w:r>
        <w:rPr>
          <w:spacing w:val="13"/>
          <w:sz w:val="20"/>
        </w:rPr>
        <w:t> </w:t>
      </w:r>
      <w:r>
        <w:rPr>
          <w:sz w:val="20"/>
        </w:rPr>
        <w:t>the</w:t>
      </w:r>
      <w:r>
        <w:rPr>
          <w:spacing w:val="14"/>
          <w:sz w:val="20"/>
        </w:rPr>
        <w:t> </w:t>
      </w:r>
      <w:r>
        <w:rPr>
          <w:sz w:val="20"/>
        </w:rPr>
        <w:t>court</w:t>
      </w:r>
      <w:r>
        <w:rPr>
          <w:spacing w:val="13"/>
          <w:sz w:val="20"/>
        </w:rPr>
        <w:t> </w:t>
      </w:r>
      <w:r>
        <w:rPr>
          <w:sz w:val="20"/>
        </w:rPr>
        <w:t>to</w:t>
      </w:r>
      <w:r>
        <w:rPr>
          <w:spacing w:val="14"/>
          <w:sz w:val="20"/>
        </w:rPr>
        <w:t> </w:t>
      </w:r>
      <w:r>
        <w:rPr>
          <w:sz w:val="20"/>
        </w:rPr>
        <w:t>order</w:t>
      </w:r>
      <w:r>
        <w:rPr>
          <w:spacing w:val="13"/>
          <w:sz w:val="20"/>
        </w:rPr>
        <w:t> </w:t>
      </w:r>
      <w:r>
        <w:rPr>
          <w:sz w:val="20"/>
        </w:rPr>
        <w:t>a</w:t>
      </w:r>
      <w:r>
        <w:rPr>
          <w:spacing w:val="14"/>
          <w:sz w:val="20"/>
        </w:rPr>
        <w:t> </w:t>
      </w:r>
      <w:r>
        <w:rPr>
          <w:sz w:val="20"/>
        </w:rPr>
        <w:t>compulsory</w:t>
      </w:r>
    </w:p>
    <w:p>
      <w:pPr>
        <w:spacing w:line="254" w:lineRule="auto" w:before="3"/>
        <w:ind w:left="2834" w:right="1820" w:firstLine="0"/>
        <w:jc w:val="left"/>
        <w:rPr>
          <w:sz w:val="11"/>
        </w:rPr>
      </w:pPr>
      <w:r>
        <w:rPr>
          <w:spacing w:val="-3"/>
          <w:sz w:val="20"/>
        </w:rPr>
        <w:t>purchase.  </w:t>
      </w:r>
      <w:r>
        <w:rPr>
          <w:sz w:val="20"/>
        </w:rPr>
        <w:t>I accept the submissions that in an application under s 260 the court cannot  deal with equitable interests </w:t>
      </w:r>
      <w:r>
        <w:rPr>
          <w:spacing w:val="-3"/>
          <w:sz w:val="20"/>
        </w:rPr>
        <w:t>conferred  </w:t>
      </w:r>
      <w:r>
        <w:rPr>
          <w:sz w:val="20"/>
        </w:rPr>
        <w:t>by a trust of which a company is trustee. Nor can   it</w:t>
      </w:r>
      <w:r>
        <w:rPr>
          <w:spacing w:val="10"/>
          <w:sz w:val="20"/>
        </w:rPr>
        <w:t> </w:t>
      </w:r>
      <w:r>
        <w:rPr>
          <w:sz w:val="20"/>
        </w:rPr>
        <w:t>value</w:t>
      </w:r>
      <w:r>
        <w:rPr>
          <w:spacing w:val="10"/>
          <w:sz w:val="20"/>
        </w:rPr>
        <w:t> </w:t>
      </w:r>
      <w:r>
        <w:rPr>
          <w:sz w:val="20"/>
        </w:rPr>
        <w:t>the</w:t>
      </w:r>
      <w:r>
        <w:rPr>
          <w:spacing w:val="10"/>
          <w:sz w:val="20"/>
        </w:rPr>
        <w:t> </w:t>
      </w:r>
      <w:r>
        <w:rPr>
          <w:sz w:val="20"/>
        </w:rPr>
        <w:t>shares</w:t>
      </w:r>
      <w:r>
        <w:rPr>
          <w:spacing w:val="10"/>
          <w:sz w:val="20"/>
        </w:rPr>
        <w:t> </w:t>
      </w:r>
      <w:r>
        <w:rPr>
          <w:sz w:val="20"/>
        </w:rPr>
        <w:t>in</w:t>
      </w:r>
      <w:r>
        <w:rPr>
          <w:spacing w:val="10"/>
          <w:sz w:val="20"/>
        </w:rPr>
        <w:t> </w:t>
      </w:r>
      <w:r>
        <w:rPr>
          <w:sz w:val="20"/>
        </w:rPr>
        <w:t>the</w:t>
      </w:r>
      <w:r>
        <w:rPr>
          <w:spacing w:val="10"/>
          <w:sz w:val="20"/>
        </w:rPr>
        <w:t> </w:t>
      </w:r>
      <w:r>
        <w:rPr>
          <w:sz w:val="20"/>
        </w:rPr>
        <w:t>company</w:t>
      </w:r>
      <w:r>
        <w:rPr>
          <w:spacing w:val="10"/>
          <w:sz w:val="20"/>
        </w:rPr>
        <w:t> </w:t>
      </w:r>
      <w:r>
        <w:rPr>
          <w:sz w:val="20"/>
        </w:rPr>
        <w:t>by</w:t>
      </w:r>
      <w:r>
        <w:rPr>
          <w:spacing w:val="11"/>
          <w:sz w:val="20"/>
        </w:rPr>
        <w:t> </w:t>
      </w:r>
      <w:r>
        <w:rPr>
          <w:spacing w:val="-3"/>
          <w:sz w:val="20"/>
        </w:rPr>
        <w:t>reference</w:t>
      </w:r>
      <w:r>
        <w:rPr>
          <w:spacing w:val="10"/>
          <w:sz w:val="20"/>
        </w:rPr>
        <w:t> </w:t>
      </w:r>
      <w:r>
        <w:rPr>
          <w:sz w:val="20"/>
        </w:rPr>
        <w:t>to</w:t>
      </w:r>
      <w:r>
        <w:rPr>
          <w:spacing w:val="10"/>
          <w:sz w:val="20"/>
        </w:rPr>
        <w:t> </w:t>
      </w:r>
      <w:r>
        <w:rPr>
          <w:sz w:val="20"/>
        </w:rPr>
        <w:t>the</w:t>
      </w:r>
      <w:r>
        <w:rPr>
          <w:spacing w:val="10"/>
          <w:sz w:val="20"/>
        </w:rPr>
        <w:t> </w:t>
      </w:r>
      <w:r>
        <w:rPr>
          <w:sz w:val="20"/>
        </w:rPr>
        <w:t>assets</w:t>
      </w:r>
      <w:r>
        <w:rPr>
          <w:spacing w:val="10"/>
          <w:sz w:val="20"/>
        </w:rPr>
        <w:t> </w:t>
      </w:r>
      <w:r>
        <w:rPr>
          <w:sz w:val="20"/>
        </w:rPr>
        <w:t>held</w:t>
      </w:r>
      <w:r>
        <w:rPr>
          <w:spacing w:val="10"/>
          <w:sz w:val="20"/>
        </w:rPr>
        <w:t> </w:t>
      </w:r>
      <w:r>
        <w:rPr>
          <w:sz w:val="20"/>
        </w:rPr>
        <w:t>on</w:t>
      </w:r>
      <w:r>
        <w:rPr>
          <w:spacing w:val="10"/>
          <w:sz w:val="20"/>
        </w:rPr>
        <w:t> </w:t>
      </w:r>
      <w:r>
        <w:rPr>
          <w:sz w:val="20"/>
        </w:rPr>
        <w:t>trust.</w:t>
      </w:r>
      <w:r>
        <w:rPr>
          <w:position w:val="7"/>
          <w:sz w:val="11"/>
        </w:rPr>
        <w:t>94</w:t>
      </w:r>
    </w:p>
    <w:p>
      <w:pPr>
        <w:pStyle w:val="ListParagraph"/>
        <w:numPr>
          <w:ilvl w:val="1"/>
          <w:numId w:val="3"/>
        </w:numPr>
        <w:tabs>
          <w:tab w:pos="2380" w:val="left" w:leader="none"/>
          <w:tab w:pos="2381" w:val="left" w:leader="none"/>
        </w:tabs>
        <w:spacing w:line="240" w:lineRule="auto" w:before="114" w:after="0"/>
        <w:ind w:left="2381" w:right="0" w:hanging="794"/>
        <w:jc w:val="left"/>
        <w:rPr>
          <w:sz w:val="21"/>
        </w:rPr>
      </w:pPr>
      <w:r>
        <w:rPr>
          <w:w w:val="105"/>
          <w:sz w:val="21"/>
        </w:rPr>
        <w:t>In</w:t>
      </w:r>
      <w:r>
        <w:rPr>
          <w:spacing w:val="4"/>
          <w:w w:val="105"/>
          <w:sz w:val="21"/>
        </w:rPr>
        <w:t> </w:t>
      </w:r>
      <w:r>
        <w:rPr>
          <w:i/>
          <w:w w:val="105"/>
          <w:sz w:val="21"/>
        </w:rPr>
        <w:t>McEwen</w:t>
      </w:r>
      <w:r>
        <w:rPr>
          <w:i/>
          <w:spacing w:val="5"/>
          <w:w w:val="105"/>
          <w:sz w:val="21"/>
        </w:rPr>
        <w:t> </w:t>
      </w:r>
      <w:r>
        <w:rPr>
          <w:i/>
          <w:w w:val="105"/>
          <w:sz w:val="21"/>
        </w:rPr>
        <w:t>v</w:t>
      </w:r>
      <w:r>
        <w:rPr>
          <w:i/>
          <w:spacing w:val="4"/>
          <w:w w:val="105"/>
          <w:sz w:val="21"/>
        </w:rPr>
        <w:t> </w:t>
      </w:r>
      <w:r>
        <w:rPr>
          <w:i/>
          <w:spacing w:val="-3"/>
          <w:w w:val="105"/>
          <w:sz w:val="21"/>
        </w:rPr>
        <w:t>Combined</w:t>
      </w:r>
      <w:r>
        <w:rPr>
          <w:i/>
          <w:spacing w:val="5"/>
          <w:w w:val="105"/>
          <w:sz w:val="21"/>
        </w:rPr>
        <w:t> </w:t>
      </w:r>
      <w:r>
        <w:rPr>
          <w:i/>
          <w:w w:val="105"/>
          <w:sz w:val="21"/>
        </w:rPr>
        <w:t>Coast</w:t>
      </w:r>
      <w:r>
        <w:rPr>
          <w:i/>
          <w:spacing w:val="5"/>
          <w:w w:val="105"/>
          <w:sz w:val="21"/>
        </w:rPr>
        <w:t> </w:t>
      </w:r>
      <w:r>
        <w:rPr>
          <w:i/>
          <w:w w:val="105"/>
          <w:sz w:val="21"/>
        </w:rPr>
        <w:t>Cranes</w:t>
      </w:r>
      <w:r>
        <w:rPr>
          <w:i/>
          <w:spacing w:val="4"/>
          <w:w w:val="105"/>
          <w:sz w:val="21"/>
        </w:rPr>
        <w:t> </w:t>
      </w:r>
      <w:r>
        <w:rPr>
          <w:i/>
          <w:spacing w:val="3"/>
          <w:w w:val="105"/>
          <w:sz w:val="21"/>
        </w:rPr>
        <w:t>Pty</w:t>
      </w:r>
      <w:r>
        <w:rPr>
          <w:i/>
          <w:spacing w:val="5"/>
          <w:w w:val="105"/>
          <w:sz w:val="21"/>
        </w:rPr>
        <w:t> </w:t>
      </w:r>
      <w:r>
        <w:rPr>
          <w:i/>
          <w:w w:val="105"/>
          <w:sz w:val="21"/>
        </w:rPr>
        <w:t>Ltd</w:t>
      </w:r>
      <w:r>
        <w:rPr>
          <w:w w:val="105"/>
          <w:position w:val="7"/>
          <w:sz w:val="12"/>
        </w:rPr>
        <w:t>95</w:t>
      </w:r>
      <w:r>
        <w:rPr>
          <w:spacing w:val="28"/>
          <w:w w:val="105"/>
          <w:position w:val="7"/>
          <w:sz w:val="12"/>
        </w:rPr>
        <w:t> </w:t>
      </w:r>
      <w:r>
        <w:rPr>
          <w:spacing w:val="-4"/>
          <w:w w:val="105"/>
          <w:sz w:val="21"/>
        </w:rPr>
        <w:t>Chief</w:t>
      </w:r>
      <w:r>
        <w:rPr>
          <w:spacing w:val="4"/>
          <w:w w:val="105"/>
          <w:sz w:val="21"/>
        </w:rPr>
        <w:t> </w:t>
      </w:r>
      <w:r>
        <w:rPr>
          <w:w w:val="105"/>
          <w:sz w:val="21"/>
        </w:rPr>
        <w:t>Judge</w:t>
      </w:r>
      <w:r>
        <w:rPr>
          <w:spacing w:val="5"/>
          <w:w w:val="105"/>
          <w:sz w:val="21"/>
        </w:rPr>
        <w:t> </w:t>
      </w:r>
      <w:r>
        <w:rPr>
          <w:w w:val="105"/>
          <w:sz w:val="21"/>
        </w:rPr>
        <w:t>in</w:t>
      </w:r>
      <w:r>
        <w:rPr>
          <w:spacing w:val="5"/>
          <w:w w:val="105"/>
          <w:sz w:val="21"/>
        </w:rPr>
        <w:t> </w:t>
      </w:r>
      <w:r>
        <w:rPr>
          <w:w w:val="105"/>
          <w:sz w:val="21"/>
        </w:rPr>
        <w:t>Equity</w:t>
      </w:r>
      <w:r>
        <w:rPr>
          <w:spacing w:val="4"/>
          <w:w w:val="105"/>
          <w:sz w:val="21"/>
        </w:rPr>
        <w:t> </w:t>
      </w:r>
      <w:r>
        <w:rPr>
          <w:spacing w:val="-5"/>
          <w:w w:val="105"/>
          <w:sz w:val="21"/>
        </w:rPr>
        <w:t>Young</w:t>
      </w:r>
      <w:r>
        <w:rPr>
          <w:spacing w:val="5"/>
          <w:w w:val="105"/>
          <w:sz w:val="21"/>
        </w:rPr>
        <w:t> </w:t>
      </w:r>
      <w:r>
        <w:rPr>
          <w:w w:val="105"/>
          <w:sz w:val="21"/>
        </w:rPr>
        <w:t>said</w:t>
      </w:r>
      <w:r>
        <w:rPr>
          <w:spacing w:val="4"/>
          <w:w w:val="105"/>
          <w:sz w:val="21"/>
        </w:rPr>
        <w:t> </w:t>
      </w:r>
      <w:r>
        <w:rPr>
          <w:w w:val="105"/>
          <w:sz w:val="21"/>
        </w:rPr>
        <w:t>(at</w:t>
      </w:r>
      <w:r>
        <w:rPr>
          <w:spacing w:val="5"/>
          <w:w w:val="105"/>
          <w:sz w:val="21"/>
        </w:rPr>
        <w:t> </w:t>
      </w:r>
      <w:r>
        <w:rPr>
          <w:spacing w:val="2"/>
          <w:w w:val="105"/>
          <w:sz w:val="21"/>
        </w:rPr>
        <w:t>[46]):</w:t>
      </w:r>
    </w:p>
    <w:p>
      <w:pPr>
        <w:spacing w:line="254" w:lineRule="auto" w:before="133"/>
        <w:ind w:left="2834" w:right="1904" w:firstLine="0"/>
        <w:jc w:val="left"/>
        <w:rPr>
          <w:sz w:val="20"/>
        </w:rPr>
      </w:pPr>
      <w:r>
        <w:rPr>
          <w:sz w:val="20"/>
        </w:rPr>
        <w:t>It is well established that where oppression has occurred in a company which holds all     its assets on trust, there is no diminution in value of the plaintiff’s share in the company despite the</w:t>
      </w:r>
      <w:r>
        <w:rPr>
          <w:spacing w:val="16"/>
          <w:sz w:val="20"/>
        </w:rPr>
        <w:t> </w:t>
      </w:r>
      <w:r>
        <w:rPr>
          <w:sz w:val="20"/>
        </w:rPr>
        <w:t>oppressions.</w:t>
      </w:r>
    </w:p>
    <w:p>
      <w:pPr>
        <w:pStyle w:val="ListParagraph"/>
        <w:numPr>
          <w:ilvl w:val="1"/>
          <w:numId w:val="3"/>
        </w:numPr>
        <w:tabs>
          <w:tab w:pos="2382" w:val="left" w:leader="none"/>
        </w:tabs>
        <w:spacing w:line="242" w:lineRule="auto" w:before="114" w:after="0"/>
        <w:ind w:left="2381" w:right="2159" w:hanging="794"/>
        <w:jc w:val="both"/>
        <w:rPr>
          <w:sz w:val="12"/>
        </w:rPr>
      </w:pPr>
      <w:r>
        <w:rPr>
          <w:w w:val="105"/>
          <w:sz w:val="21"/>
        </w:rPr>
        <w:t>In </w:t>
      </w:r>
      <w:r>
        <w:rPr>
          <w:i/>
          <w:w w:val="105"/>
          <w:sz w:val="21"/>
        </w:rPr>
        <w:t>Surf Road Nominees </w:t>
      </w:r>
      <w:r>
        <w:rPr>
          <w:i/>
          <w:spacing w:val="3"/>
          <w:w w:val="105"/>
          <w:sz w:val="21"/>
        </w:rPr>
        <w:t>Pty </w:t>
      </w:r>
      <w:r>
        <w:rPr>
          <w:i/>
          <w:spacing w:val="-4"/>
          <w:w w:val="105"/>
          <w:sz w:val="21"/>
        </w:rPr>
        <w:t>Ltd </w:t>
      </w:r>
      <w:r>
        <w:rPr>
          <w:i/>
          <w:w w:val="105"/>
          <w:sz w:val="21"/>
        </w:rPr>
        <w:t>v James</w:t>
      </w:r>
      <w:r>
        <w:rPr>
          <w:w w:val="105"/>
          <w:position w:val="7"/>
          <w:sz w:val="12"/>
        </w:rPr>
        <w:t>96 </w:t>
      </w:r>
      <w:r>
        <w:rPr>
          <w:w w:val="105"/>
          <w:sz w:val="21"/>
        </w:rPr>
        <w:t>Justice </w:t>
      </w:r>
      <w:r>
        <w:rPr>
          <w:spacing w:val="-3"/>
          <w:w w:val="105"/>
          <w:sz w:val="21"/>
        </w:rPr>
        <w:t>Einstein </w:t>
      </w:r>
      <w:r>
        <w:rPr>
          <w:w w:val="105"/>
          <w:sz w:val="21"/>
        </w:rPr>
        <w:t>held </w:t>
      </w:r>
      <w:r>
        <w:rPr>
          <w:spacing w:val="-3"/>
          <w:w w:val="105"/>
          <w:sz w:val="21"/>
        </w:rPr>
        <w:t>that </w:t>
      </w:r>
      <w:r>
        <w:rPr>
          <w:w w:val="105"/>
          <w:sz w:val="21"/>
        </w:rPr>
        <w:t>these cases </w:t>
      </w:r>
      <w:r>
        <w:rPr>
          <w:spacing w:val="-3"/>
          <w:w w:val="105"/>
          <w:sz w:val="21"/>
        </w:rPr>
        <w:t>were ‘authority for </w:t>
      </w:r>
      <w:r>
        <w:rPr>
          <w:w w:val="105"/>
          <w:sz w:val="21"/>
        </w:rPr>
        <w:t>the proposition </w:t>
      </w:r>
      <w:r>
        <w:rPr>
          <w:spacing w:val="-3"/>
          <w:w w:val="105"/>
          <w:sz w:val="21"/>
        </w:rPr>
        <w:t>that </w:t>
      </w:r>
      <w:r>
        <w:rPr>
          <w:w w:val="105"/>
          <w:sz w:val="21"/>
        </w:rPr>
        <w:t>sections </w:t>
      </w:r>
      <w:r>
        <w:rPr>
          <w:spacing w:val="-4"/>
          <w:w w:val="105"/>
          <w:sz w:val="21"/>
        </w:rPr>
        <w:t>232 </w:t>
      </w:r>
      <w:r>
        <w:rPr>
          <w:w w:val="105"/>
          <w:sz w:val="21"/>
        </w:rPr>
        <w:t>and </w:t>
      </w:r>
      <w:r>
        <w:rPr>
          <w:spacing w:val="-4"/>
          <w:w w:val="105"/>
          <w:sz w:val="21"/>
        </w:rPr>
        <w:t>233 </w:t>
      </w:r>
      <w:r>
        <w:rPr>
          <w:w w:val="105"/>
          <w:sz w:val="21"/>
        </w:rPr>
        <w:t>of the </w:t>
      </w:r>
      <w:r>
        <w:rPr>
          <w:i/>
          <w:spacing w:val="-3"/>
          <w:w w:val="105"/>
          <w:sz w:val="21"/>
        </w:rPr>
        <w:t>Corporations </w:t>
      </w:r>
      <w:r>
        <w:rPr>
          <w:i/>
          <w:w w:val="105"/>
          <w:sz w:val="21"/>
        </w:rPr>
        <w:t>Act </w:t>
      </w:r>
      <w:r>
        <w:rPr>
          <w:spacing w:val="-4"/>
          <w:w w:val="105"/>
          <w:sz w:val="21"/>
        </w:rPr>
        <w:t>are </w:t>
      </w:r>
      <w:r>
        <w:rPr>
          <w:spacing w:val="-3"/>
          <w:w w:val="105"/>
          <w:sz w:val="21"/>
        </w:rPr>
        <w:t>inapplicable </w:t>
      </w:r>
      <w:r>
        <w:rPr>
          <w:w w:val="105"/>
          <w:sz w:val="21"/>
        </w:rPr>
        <w:t>in the</w:t>
      </w:r>
      <w:r>
        <w:rPr>
          <w:spacing w:val="18"/>
          <w:w w:val="105"/>
          <w:sz w:val="21"/>
        </w:rPr>
        <w:t> </w:t>
      </w:r>
      <w:r>
        <w:rPr>
          <w:spacing w:val="-3"/>
          <w:w w:val="105"/>
          <w:sz w:val="21"/>
        </w:rPr>
        <w:t>circumstances.’</w:t>
      </w:r>
      <w:r>
        <w:rPr>
          <w:spacing w:val="-3"/>
          <w:w w:val="105"/>
          <w:position w:val="7"/>
          <w:sz w:val="12"/>
        </w:rPr>
        <w:t>97</w:t>
      </w:r>
    </w:p>
    <w:p>
      <w:pPr>
        <w:pStyle w:val="ListParagraph"/>
        <w:numPr>
          <w:ilvl w:val="1"/>
          <w:numId w:val="3"/>
        </w:numPr>
        <w:tabs>
          <w:tab w:pos="2381" w:val="left" w:leader="none"/>
          <w:tab w:pos="2382" w:val="left" w:leader="none"/>
        </w:tabs>
        <w:spacing w:line="242" w:lineRule="auto" w:before="123" w:after="0"/>
        <w:ind w:left="2381" w:right="2484" w:hanging="794"/>
        <w:jc w:val="left"/>
        <w:rPr>
          <w:sz w:val="21"/>
        </w:rPr>
      </w:pPr>
      <w:r>
        <w:rPr>
          <w:w w:val="105"/>
          <w:sz w:val="21"/>
        </w:rPr>
        <w:t>The</w:t>
      </w:r>
      <w:r>
        <w:rPr>
          <w:spacing w:val="-9"/>
          <w:w w:val="105"/>
          <w:sz w:val="21"/>
        </w:rPr>
        <w:t> </w:t>
      </w:r>
      <w:r>
        <w:rPr>
          <w:spacing w:val="-3"/>
          <w:w w:val="105"/>
          <w:sz w:val="21"/>
        </w:rPr>
        <w:t>Kizquari</w:t>
      </w:r>
      <w:r>
        <w:rPr>
          <w:spacing w:val="-9"/>
          <w:w w:val="105"/>
          <w:sz w:val="21"/>
        </w:rPr>
        <w:t> </w:t>
      </w:r>
      <w:r>
        <w:rPr>
          <w:w w:val="105"/>
          <w:sz w:val="21"/>
        </w:rPr>
        <w:t>approach</w:t>
      </w:r>
      <w:r>
        <w:rPr>
          <w:spacing w:val="-9"/>
          <w:w w:val="105"/>
          <w:sz w:val="21"/>
        </w:rPr>
        <w:t> </w:t>
      </w:r>
      <w:r>
        <w:rPr>
          <w:w w:val="105"/>
          <w:sz w:val="21"/>
        </w:rPr>
        <w:t>was</w:t>
      </w:r>
      <w:r>
        <w:rPr>
          <w:spacing w:val="-9"/>
          <w:w w:val="105"/>
          <w:sz w:val="21"/>
        </w:rPr>
        <w:t> </w:t>
      </w:r>
      <w:r>
        <w:rPr>
          <w:w w:val="105"/>
          <w:sz w:val="21"/>
        </w:rPr>
        <w:t>strongly</w:t>
      </w:r>
      <w:r>
        <w:rPr>
          <w:spacing w:val="-9"/>
          <w:w w:val="105"/>
          <w:sz w:val="21"/>
        </w:rPr>
        <w:t> </w:t>
      </w:r>
      <w:r>
        <w:rPr>
          <w:w w:val="105"/>
          <w:sz w:val="21"/>
        </w:rPr>
        <w:t>endorsed</w:t>
      </w:r>
      <w:r>
        <w:rPr>
          <w:spacing w:val="-8"/>
          <w:w w:val="105"/>
          <w:sz w:val="21"/>
        </w:rPr>
        <w:t> </w:t>
      </w:r>
      <w:r>
        <w:rPr>
          <w:w w:val="105"/>
          <w:sz w:val="21"/>
        </w:rPr>
        <w:t>in</w:t>
      </w:r>
      <w:r>
        <w:rPr>
          <w:spacing w:val="-9"/>
          <w:w w:val="105"/>
          <w:sz w:val="21"/>
        </w:rPr>
        <w:t> </w:t>
      </w:r>
      <w:r>
        <w:rPr>
          <w:i/>
          <w:w w:val="105"/>
          <w:sz w:val="21"/>
        </w:rPr>
        <w:t>Ciccarello:</w:t>
      </w:r>
      <w:r>
        <w:rPr>
          <w:i/>
          <w:spacing w:val="-9"/>
          <w:w w:val="105"/>
          <w:sz w:val="21"/>
        </w:rPr>
        <w:t> </w:t>
      </w:r>
      <w:r>
        <w:rPr>
          <w:i/>
          <w:w w:val="105"/>
          <w:sz w:val="21"/>
        </w:rPr>
        <w:t>re</w:t>
      </w:r>
      <w:r>
        <w:rPr>
          <w:i/>
          <w:spacing w:val="-9"/>
          <w:w w:val="105"/>
          <w:sz w:val="21"/>
        </w:rPr>
        <w:t> </w:t>
      </w:r>
      <w:r>
        <w:rPr>
          <w:i/>
          <w:w w:val="105"/>
          <w:sz w:val="21"/>
        </w:rPr>
        <w:t>Adelaide</w:t>
      </w:r>
      <w:r>
        <w:rPr>
          <w:i/>
          <w:spacing w:val="-9"/>
          <w:w w:val="105"/>
          <w:sz w:val="21"/>
        </w:rPr>
        <w:t> </w:t>
      </w:r>
      <w:r>
        <w:rPr>
          <w:i/>
          <w:w w:val="105"/>
          <w:sz w:val="21"/>
        </w:rPr>
        <w:t>Property </w:t>
      </w:r>
      <w:r>
        <w:rPr>
          <w:i/>
          <w:w w:val="105"/>
          <w:sz w:val="21"/>
        </w:rPr>
        <w:t>Development </w:t>
      </w:r>
      <w:r>
        <w:rPr>
          <w:i/>
          <w:spacing w:val="3"/>
          <w:w w:val="105"/>
          <w:sz w:val="21"/>
        </w:rPr>
        <w:t>Pty </w:t>
      </w:r>
      <w:r>
        <w:rPr>
          <w:i/>
          <w:spacing w:val="-4"/>
          <w:w w:val="105"/>
          <w:sz w:val="21"/>
        </w:rPr>
        <w:t>Ltd </w:t>
      </w:r>
      <w:r>
        <w:rPr>
          <w:i/>
          <w:w w:val="105"/>
          <w:sz w:val="21"/>
        </w:rPr>
        <w:t>v </w:t>
      </w:r>
      <w:r>
        <w:rPr>
          <w:i/>
          <w:spacing w:val="-3"/>
          <w:w w:val="105"/>
          <w:sz w:val="21"/>
        </w:rPr>
        <w:t>Cubelic</w:t>
      </w:r>
      <w:r>
        <w:rPr>
          <w:spacing w:val="-3"/>
          <w:w w:val="105"/>
          <w:sz w:val="21"/>
        </w:rPr>
        <w:t>,</w:t>
      </w:r>
      <w:r>
        <w:rPr>
          <w:spacing w:val="-3"/>
          <w:w w:val="105"/>
          <w:position w:val="7"/>
          <w:sz w:val="12"/>
        </w:rPr>
        <w:t>98 </w:t>
      </w:r>
      <w:r>
        <w:rPr>
          <w:w w:val="105"/>
          <w:sz w:val="21"/>
        </w:rPr>
        <w:t>where Justice Mansfield</w:t>
      </w:r>
      <w:r>
        <w:rPr>
          <w:spacing w:val="25"/>
          <w:w w:val="105"/>
          <w:sz w:val="21"/>
        </w:rPr>
        <w:t> </w:t>
      </w:r>
      <w:r>
        <w:rPr>
          <w:w w:val="105"/>
          <w:sz w:val="21"/>
        </w:rPr>
        <w:t>held:</w:t>
      </w:r>
    </w:p>
    <w:p>
      <w:pPr>
        <w:spacing w:line="254" w:lineRule="auto" w:before="132"/>
        <w:ind w:left="2834" w:right="1872" w:firstLine="0"/>
        <w:jc w:val="left"/>
        <w:rPr>
          <w:sz w:val="20"/>
        </w:rPr>
      </w:pPr>
      <w:r>
        <w:rPr>
          <w:sz w:val="20"/>
        </w:rPr>
        <w:t>The preponderance of authority is to the effect that, where oppression has occurred     in</w:t>
      </w:r>
      <w:r>
        <w:rPr>
          <w:spacing w:val="10"/>
          <w:sz w:val="20"/>
        </w:rPr>
        <w:t> </w:t>
      </w:r>
      <w:r>
        <w:rPr>
          <w:sz w:val="20"/>
        </w:rPr>
        <w:t>a</w:t>
      </w:r>
      <w:r>
        <w:rPr>
          <w:spacing w:val="11"/>
          <w:sz w:val="20"/>
        </w:rPr>
        <w:t> </w:t>
      </w:r>
      <w:r>
        <w:rPr>
          <w:sz w:val="20"/>
        </w:rPr>
        <w:t>company</w:t>
      </w:r>
      <w:r>
        <w:rPr>
          <w:spacing w:val="10"/>
          <w:sz w:val="20"/>
        </w:rPr>
        <w:t> </w:t>
      </w:r>
      <w:r>
        <w:rPr>
          <w:sz w:val="20"/>
        </w:rPr>
        <w:t>which</w:t>
      </w:r>
      <w:r>
        <w:rPr>
          <w:spacing w:val="11"/>
          <w:sz w:val="20"/>
        </w:rPr>
        <w:t> </w:t>
      </w:r>
      <w:r>
        <w:rPr>
          <w:sz w:val="20"/>
        </w:rPr>
        <w:t>is</w:t>
      </w:r>
      <w:r>
        <w:rPr>
          <w:spacing w:val="10"/>
          <w:sz w:val="20"/>
        </w:rPr>
        <w:t> </w:t>
      </w:r>
      <w:r>
        <w:rPr>
          <w:sz w:val="20"/>
        </w:rPr>
        <w:t>a</w:t>
      </w:r>
      <w:r>
        <w:rPr>
          <w:spacing w:val="11"/>
          <w:sz w:val="20"/>
        </w:rPr>
        <w:t> </w:t>
      </w:r>
      <w:r>
        <w:rPr>
          <w:sz w:val="20"/>
        </w:rPr>
        <w:t>bare</w:t>
      </w:r>
      <w:r>
        <w:rPr>
          <w:spacing w:val="10"/>
          <w:sz w:val="20"/>
        </w:rPr>
        <w:t> </w:t>
      </w:r>
      <w:r>
        <w:rPr>
          <w:sz w:val="20"/>
        </w:rPr>
        <w:t>trustee</w:t>
      </w:r>
      <w:r>
        <w:rPr>
          <w:spacing w:val="11"/>
          <w:sz w:val="20"/>
        </w:rPr>
        <w:t> </w:t>
      </w:r>
      <w:r>
        <w:rPr>
          <w:sz w:val="20"/>
        </w:rPr>
        <w:t>so</w:t>
      </w:r>
      <w:r>
        <w:rPr>
          <w:spacing w:val="10"/>
          <w:sz w:val="20"/>
        </w:rPr>
        <w:t> </w:t>
      </w:r>
      <w:r>
        <w:rPr>
          <w:sz w:val="20"/>
        </w:rPr>
        <w:t>that</w:t>
      </w:r>
      <w:r>
        <w:rPr>
          <w:spacing w:val="11"/>
          <w:sz w:val="20"/>
        </w:rPr>
        <w:t> </w:t>
      </w:r>
      <w:r>
        <w:rPr>
          <w:sz w:val="20"/>
        </w:rPr>
        <w:t>all</w:t>
      </w:r>
      <w:r>
        <w:rPr>
          <w:spacing w:val="10"/>
          <w:sz w:val="20"/>
        </w:rPr>
        <w:t> </w:t>
      </w:r>
      <w:r>
        <w:rPr>
          <w:sz w:val="20"/>
        </w:rPr>
        <w:t>its</w:t>
      </w:r>
      <w:r>
        <w:rPr>
          <w:spacing w:val="11"/>
          <w:sz w:val="20"/>
        </w:rPr>
        <w:t> </w:t>
      </w:r>
      <w:r>
        <w:rPr>
          <w:sz w:val="20"/>
        </w:rPr>
        <w:t>assets</w:t>
      </w:r>
      <w:r>
        <w:rPr>
          <w:spacing w:val="11"/>
          <w:sz w:val="20"/>
        </w:rPr>
        <w:t> </w:t>
      </w:r>
      <w:r>
        <w:rPr>
          <w:sz w:val="20"/>
        </w:rPr>
        <w:t>are</w:t>
      </w:r>
      <w:r>
        <w:rPr>
          <w:spacing w:val="10"/>
          <w:sz w:val="20"/>
        </w:rPr>
        <w:t> </w:t>
      </w:r>
      <w:r>
        <w:rPr>
          <w:sz w:val="20"/>
        </w:rPr>
        <w:t>held</w:t>
      </w:r>
      <w:r>
        <w:rPr>
          <w:spacing w:val="11"/>
          <w:sz w:val="20"/>
        </w:rPr>
        <w:t> </w:t>
      </w:r>
      <w:r>
        <w:rPr>
          <w:sz w:val="20"/>
        </w:rPr>
        <w:t>in</w:t>
      </w:r>
      <w:r>
        <w:rPr>
          <w:spacing w:val="10"/>
          <w:sz w:val="20"/>
        </w:rPr>
        <w:t> </w:t>
      </w:r>
      <w:r>
        <w:rPr>
          <w:sz w:val="20"/>
        </w:rPr>
        <w:t>trust,</w:t>
      </w:r>
      <w:r>
        <w:rPr>
          <w:spacing w:val="11"/>
          <w:sz w:val="20"/>
        </w:rPr>
        <w:t> </w:t>
      </w:r>
      <w:r>
        <w:rPr>
          <w:sz w:val="20"/>
        </w:rPr>
        <w:t>relief</w:t>
      </w:r>
      <w:r>
        <w:rPr>
          <w:spacing w:val="10"/>
          <w:sz w:val="20"/>
        </w:rPr>
        <w:t> </w:t>
      </w:r>
      <w:r>
        <w:rPr>
          <w:sz w:val="20"/>
        </w:rPr>
        <w:t>under</w:t>
      </w:r>
    </w:p>
    <w:p>
      <w:pPr>
        <w:spacing w:line="254" w:lineRule="auto" w:before="2"/>
        <w:ind w:left="2834" w:right="1588" w:firstLine="0"/>
        <w:jc w:val="left"/>
        <w:rPr>
          <w:sz w:val="11"/>
        </w:rPr>
      </w:pPr>
      <w:r>
        <w:rPr>
          <w:w w:val="105"/>
          <w:sz w:val="20"/>
        </w:rPr>
        <w:t>sections 232 and 233 of the </w:t>
      </w:r>
      <w:r>
        <w:rPr>
          <w:i/>
          <w:w w:val="105"/>
          <w:sz w:val="20"/>
        </w:rPr>
        <w:t>Corporations Act </w:t>
      </w:r>
      <w:r>
        <w:rPr>
          <w:w w:val="105"/>
          <w:sz w:val="20"/>
        </w:rPr>
        <w:t>is inappropriate. Oppressive conduct does not result in diminution of the value of the shares in the trustee company.</w:t>
      </w:r>
      <w:r>
        <w:rPr>
          <w:w w:val="105"/>
          <w:position w:val="7"/>
          <w:sz w:val="11"/>
        </w:rPr>
        <w:t>99</w:t>
      </w:r>
    </w:p>
    <w:p>
      <w:pPr>
        <w:pStyle w:val="ListParagraph"/>
        <w:numPr>
          <w:ilvl w:val="1"/>
          <w:numId w:val="3"/>
        </w:numPr>
        <w:tabs>
          <w:tab w:pos="2380" w:val="left" w:leader="none"/>
          <w:tab w:pos="2381" w:val="left" w:leader="none"/>
        </w:tabs>
        <w:spacing w:line="240" w:lineRule="auto" w:before="113" w:after="0"/>
        <w:ind w:left="2381" w:right="0" w:hanging="794"/>
        <w:jc w:val="left"/>
        <w:rPr>
          <w:sz w:val="12"/>
        </w:rPr>
      </w:pPr>
      <w:r>
        <w:rPr>
          <w:w w:val="105"/>
          <w:sz w:val="21"/>
        </w:rPr>
        <w:t>Indeed Acting Justice Windeyer in </w:t>
      </w:r>
      <w:r>
        <w:rPr>
          <w:i/>
          <w:spacing w:val="-4"/>
          <w:w w:val="105"/>
          <w:sz w:val="21"/>
        </w:rPr>
        <w:t>Trust </w:t>
      </w:r>
      <w:r>
        <w:rPr>
          <w:i/>
          <w:spacing w:val="-3"/>
          <w:w w:val="105"/>
          <w:sz w:val="21"/>
        </w:rPr>
        <w:t>Co </w:t>
      </w:r>
      <w:r>
        <w:rPr>
          <w:i/>
          <w:spacing w:val="-4"/>
          <w:w w:val="105"/>
          <w:sz w:val="21"/>
        </w:rPr>
        <w:t>Ltd </w:t>
      </w:r>
      <w:r>
        <w:rPr>
          <w:i/>
          <w:w w:val="105"/>
          <w:sz w:val="21"/>
        </w:rPr>
        <w:t>v Noosa </w:t>
      </w:r>
      <w:r>
        <w:rPr>
          <w:i/>
          <w:spacing w:val="-4"/>
          <w:w w:val="105"/>
          <w:sz w:val="21"/>
        </w:rPr>
        <w:t>Venture</w:t>
      </w:r>
      <w:r>
        <w:rPr>
          <w:i/>
          <w:spacing w:val="6"/>
          <w:w w:val="105"/>
          <w:sz w:val="21"/>
        </w:rPr>
        <w:t> </w:t>
      </w:r>
      <w:r>
        <w:rPr>
          <w:i/>
          <w:w w:val="105"/>
          <w:sz w:val="21"/>
        </w:rPr>
        <w:t>I (‘Noosa Venture’)</w:t>
      </w:r>
      <w:r>
        <w:rPr>
          <w:w w:val="105"/>
          <w:position w:val="7"/>
          <w:sz w:val="12"/>
        </w:rPr>
        <w:t>100</w:t>
      </w:r>
    </w:p>
    <w:p>
      <w:pPr>
        <w:pStyle w:val="BodyText"/>
        <w:spacing w:before="4"/>
        <w:ind w:left="2381"/>
      </w:pPr>
      <w:r>
        <w:rPr/>
        <w:t>recently said:</w:t>
      </w:r>
    </w:p>
    <w:p>
      <w:pPr>
        <w:spacing w:line="254" w:lineRule="auto" w:before="133"/>
        <w:ind w:left="2834" w:right="1711" w:firstLine="0"/>
        <w:jc w:val="left"/>
        <w:rPr>
          <w:sz w:val="20"/>
        </w:rPr>
      </w:pPr>
      <w:r>
        <w:rPr>
          <w:sz w:val="20"/>
        </w:rPr>
        <w:t>with respect to the decision of Davies J [in </w:t>
      </w:r>
      <w:r>
        <w:rPr>
          <w:i/>
          <w:sz w:val="20"/>
        </w:rPr>
        <w:t>Vigliaroni</w:t>
      </w:r>
      <w:r>
        <w:rPr>
          <w:sz w:val="20"/>
        </w:rPr>
        <w:t>] and </w:t>
      </w:r>
      <w:r>
        <w:rPr>
          <w:spacing w:val="-3"/>
          <w:sz w:val="20"/>
        </w:rPr>
        <w:t>accepting  </w:t>
      </w:r>
      <w:r>
        <w:rPr>
          <w:sz w:val="20"/>
        </w:rPr>
        <w:t>the </w:t>
      </w:r>
      <w:r>
        <w:rPr>
          <w:spacing w:val="-3"/>
          <w:sz w:val="20"/>
        </w:rPr>
        <w:t>requirement       </w:t>
      </w:r>
      <w:r>
        <w:rPr>
          <w:sz w:val="20"/>
        </w:rPr>
        <w:t>for coherence in corporations law I find it difficult to accept than an order </w:t>
      </w:r>
      <w:r>
        <w:rPr>
          <w:spacing w:val="-3"/>
          <w:sz w:val="20"/>
        </w:rPr>
        <w:t>‘in </w:t>
      </w:r>
      <w:r>
        <w:rPr>
          <w:sz w:val="20"/>
        </w:rPr>
        <w:t>relation to the</w:t>
      </w:r>
      <w:r>
        <w:rPr>
          <w:spacing w:val="14"/>
          <w:sz w:val="20"/>
        </w:rPr>
        <w:t> </w:t>
      </w:r>
      <w:r>
        <w:rPr>
          <w:sz w:val="20"/>
        </w:rPr>
        <w:t>company’</w:t>
      </w:r>
      <w:r>
        <w:rPr>
          <w:spacing w:val="14"/>
          <w:sz w:val="20"/>
        </w:rPr>
        <w:t> </w:t>
      </w:r>
      <w:r>
        <w:rPr>
          <w:sz w:val="20"/>
        </w:rPr>
        <w:t>includes</w:t>
      </w:r>
      <w:r>
        <w:rPr>
          <w:spacing w:val="14"/>
          <w:sz w:val="20"/>
        </w:rPr>
        <w:t> </w:t>
      </w:r>
      <w:r>
        <w:rPr>
          <w:sz w:val="20"/>
        </w:rPr>
        <w:t>an</w:t>
      </w:r>
      <w:r>
        <w:rPr>
          <w:spacing w:val="15"/>
          <w:sz w:val="20"/>
        </w:rPr>
        <w:t> </w:t>
      </w:r>
      <w:r>
        <w:rPr>
          <w:sz w:val="20"/>
        </w:rPr>
        <w:t>order</w:t>
      </w:r>
      <w:r>
        <w:rPr>
          <w:spacing w:val="14"/>
          <w:sz w:val="20"/>
        </w:rPr>
        <w:t> </w:t>
      </w:r>
      <w:r>
        <w:rPr>
          <w:sz w:val="20"/>
        </w:rPr>
        <w:t>in</w:t>
      </w:r>
      <w:r>
        <w:rPr>
          <w:spacing w:val="14"/>
          <w:sz w:val="20"/>
        </w:rPr>
        <w:t> </w:t>
      </w:r>
      <w:r>
        <w:rPr>
          <w:sz w:val="20"/>
        </w:rPr>
        <w:t>relation</w:t>
      </w:r>
      <w:r>
        <w:rPr>
          <w:spacing w:val="15"/>
          <w:sz w:val="20"/>
        </w:rPr>
        <w:t> </w:t>
      </w:r>
      <w:r>
        <w:rPr>
          <w:sz w:val="20"/>
        </w:rPr>
        <w:t>to</w:t>
      </w:r>
      <w:r>
        <w:rPr>
          <w:spacing w:val="14"/>
          <w:sz w:val="20"/>
        </w:rPr>
        <w:t> </w:t>
      </w:r>
      <w:r>
        <w:rPr>
          <w:sz w:val="20"/>
        </w:rPr>
        <w:t>the</w:t>
      </w:r>
      <w:r>
        <w:rPr>
          <w:spacing w:val="14"/>
          <w:sz w:val="20"/>
        </w:rPr>
        <w:t> </w:t>
      </w:r>
      <w:r>
        <w:rPr>
          <w:sz w:val="20"/>
        </w:rPr>
        <w:t>affairs</w:t>
      </w:r>
      <w:r>
        <w:rPr>
          <w:spacing w:val="14"/>
          <w:sz w:val="20"/>
        </w:rPr>
        <w:t> </w:t>
      </w:r>
      <w:r>
        <w:rPr>
          <w:sz w:val="20"/>
        </w:rPr>
        <w:t>of</w:t>
      </w:r>
      <w:r>
        <w:rPr>
          <w:spacing w:val="15"/>
          <w:sz w:val="20"/>
        </w:rPr>
        <w:t> </w:t>
      </w:r>
      <w:r>
        <w:rPr>
          <w:sz w:val="20"/>
        </w:rPr>
        <w:t>the</w:t>
      </w:r>
      <w:r>
        <w:rPr>
          <w:spacing w:val="14"/>
          <w:sz w:val="20"/>
        </w:rPr>
        <w:t> </w:t>
      </w:r>
      <w:r>
        <w:rPr>
          <w:sz w:val="20"/>
        </w:rPr>
        <w:t>company</w:t>
      </w:r>
      <w:r>
        <w:rPr>
          <w:spacing w:val="14"/>
          <w:sz w:val="20"/>
        </w:rPr>
        <w:t> </w:t>
      </w:r>
      <w:r>
        <w:rPr>
          <w:sz w:val="20"/>
        </w:rPr>
        <w:t>because</w:t>
      </w:r>
      <w:r>
        <w:rPr>
          <w:spacing w:val="15"/>
          <w:sz w:val="20"/>
        </w:rPr>
        <w:t> </w:t>
      </w:r>
      <w:r>
        <w:rPr>
          <w:sz w:val="20"/>
        </w:rPr>
        <w:t>if</w:t>
      </w:r>
      <w:r>
        <w:rPr>
          <w:spacing w:val="14"/>
          <w:sz w:val="20"/>
        </w:rPr>
        <w:t> </w:t>
      </w:r>
      <w:r>
        <w:rPr>
          <w:sz w:val="20"/>
        </w:rPr>
        <w:t>that</w:t>
      </w:r>
    </w:p>
    <w:p>
      <w:pPr>
        <w:spacing w:line="254" w:lineRule="auto" w:before="4"/>
        <w:ind w:left="2834" w:right="1537" w:firstLine="0"/>
        <w:jc w:val="left"/>
        <w:rPr>
          <w:sz w:val="11"/>
        </w:rPr>
      </w:pPr>
      <w:r>
        <w:rPr>
          <w:w w:val="105"/>
          <w:sz w:val="20"/>
        </w:rPr>
        <w:t>were the legislative </w:t>
      </w:r>
      <w:r>
        <w:rPr>
          <w:spacing w:val="-3"/>
          <w:w w:val="105"/>
          <w:sz w:val="20"/>
        </w:rPr>
        <w:t>intention </w:t>
      </w:r>
      <w:r>
        <w:rPr>
          <w:w w:val="105"/>
          <w:sz w:val="20"/>
        </w:rPr>
        <w:t>it would </w:t>
      </w:r>
      <w:r>
        <w:rPr>
          <w:spacing w:val="-3"/>
          <w:w w:val="105"/>
          <w:sz w:val="20"/>
        </w:rPr>
        <w:t>have </w:t>
      </w:r>
      <w:r>
        <w:rPr>
          <w:w w:val="105"/>
          <w:sz w:val="20"/>
        </w:rPr>
        <w:t>been easy enough to insert the words </w:t>
      </w:r>
      <w:r>
        <w:rPr>
          <w:spacing w:val="-4"/>
          <w:w w:val="105"/>
          <w:sz w:val="20"/>
        </w:rPr>
        <w:t>‘or </w:t>
      </w:r>
      <w:r>
        <w:rPr>
          <w:w w:val="105"/>
          <w:sz w:val="20"/>
        </w:rPr>
        <w:t>the affairs of the company’ after the words ‘the company’ in the commencement part of s </w:t>
      </w:r>
      <w:r>
        <w:rPr>
          <w:spacing w:val="-2"/>
          <w:w w:val="105"/>
          <w:sz w:val="20"/>
        </w:rPr>
        <w:t>233(1) </w:t>
      </w:r>
      <w:r>
        <w:rPr>
          <w:w w:val="105"/>
          <w:sz w:val="20"/>
        </w:rPr>
        <w:t>of the Act. It is a question of power not </w:t>
      </w:r>
      <w:r>
        <w:rPr>
          <w:spacing w:val="-4"/>
          <w:w w:val="105"/>
          <w:sz w:val="20"/>
        </w:rPr>
        <w:t>scope.</w:t>
      </w:r>
      <w:r>
        <w:rPr>
          <w:spacing w:val="-4"/>
          <w:w w:val="105"/>
          <w:position w:val="7"/>
          <w:sz w:val="11"/>
        </w:rPr>
        <w:t>101</w:t>
      </w:r>
    </w:p>
    <w:p>
      <w:pPr>
        <w:pStyle w:val="BodyText"/>
        <w:rPr>
          <w:sz w:val="20"/>
        </w:rPr>
      </w:pPr>
    </w:p>
    <w:p>
      <w:pPr>
        <w:pStyle w:val="BodyText"/>
        <w:rPr>
          <w:sz w:val="20"/>
        </w:rPr>
      </w:pPr>
    </w:p>
    <w:p>
      <w:pPr>
        <w:pStyle w:val="BodyText"/>
        <w:spacing w:before="10"/>
        <w:rPr>
          <w:sz w:val="16"/>
        </w:rPr>
      </w:pPr>
      <w:r>
        <w:rPr/>
        <w:pict>
          <v:line style="position:absolute;mso-position-horizontal-relative:page;mso-position-vertical-relative:paragraph;z-index:1184;mso-wrap-distance-left:0;mso-wrap-distance-right:0" from="79.370102pt,12.745258pt" to="515.905102pt,12.745258pt" stroked="true" strokeweight="1pt" strokecolor="#f9ceca">
            <v:stroke dashstyle="solid"/>
            <w10:wrap type="topAndBottom"/>
          </v:line>
        </w:pict>
      </w:r>
    </w:p>
    <w:p>
      <w:pPr>
        <w:tabs>
          <w:tab w:pos="2381" w:val="left" w:leader="none"/>
        </w:tabs>
        <w:spacing w:before="117"/>
        <w:ind w:left="1587" w:right="0" w:firstLine="0"/>
        <w:jc w:val="left"/>
        <w:rPr>
          <w:sz w:val="13"/>
        </w:rPr>
      </w:pPr>
      <w:r>
        <w:rPr>
          <w:w w:val="110"/>
          <w:sz w:val="13"/>
        </w:rPr>
        <w:t>89</w:t>
        <w:tab/>
        <w:t>(1992) 6 ACSR</w:t>
      </w:r>
      <w:r>
        <w:rPr>
          <w:spacing w:val="9"/>
          <w:w w:val="110"/>
          <w:sz w:val="13"/>
        </w:rPr>
        <w:t> </w:t>
      </w:r>
      <w:r>
        <w:rPr>
          <w:w w:val="110"/>
          <w:sz w:val="13"/>
        </w:rPr>
        <w:t>509.</w:t>
      </w:r>
    </w:p>
    <w:p>
      <w:pPr>
        <w:tabs>
          <w:tab w:pos="2381" w:val="left" w:leader="none"/>
        </w:tabs>
        <w:spacing w:before="1"/>
        <w:ind w:left="1587" w:right="0" w:firstLine="0"/>
        <w:jc w:val="left"/>
        <w:rPr>
          <w:sz w:val="13"/>
        </w:rPr>
      </w:pPr>
      <w:r>
        <w:rPr>
          <w:w w:val="105"/>
          <w:sz w:val="13"/>
        </w:rPr>
        <w:t>90</w:t>
        <w:tab/>
      </w:r>
      <w:r>
        <w:rPr>
          <w:i/>
          <w:w w:val="105"/>
          <w:sz w:val="13"/>
        </w:rPr>
        <w:t>Kizquari </w:t>
      </w:r>
      <w:r>
        <w:rPr>
          <w:w w:val="105"/>
          <w:sz w:val="13"/>
        </w:rPr>
        <w:t>(1993) 10 ACSR 606,</w:t>
      </w:r>
      <w:r>
        <w:rPr>
          <w:spacing w:val="23"/>
          <w:w w:val="105"/>
          <w:sz w:val="13"/>
        </w:rPr>
        <w:t> </w:t>
      </w:r>
      <w:r>
        <w:rPr>
          <w:spacing w:val="-3"/>
          <w:w w:val="105"/>
          <w:sz w:val="13"/>
        </w:rPr>
        <w:t>613.</w:t>
      </w:r>
    </w:p>
    <w:p>
      <w:pPr>
        <w:tabs>
          <w:tab w:pos="2381" w:val="left" w:leader="none"/>
        </w:tabs>
        <w:spacing w:before="2"/>
        <w:ind w:left="1587" w:right="0" w:firstLine="0"/>
        <w:jc w:val="left"/>
        <w:rPr>
          <w:sz w:val="13"/>
        </w:rPr>
      </w:pPr>
      <w:r>
        <w:rPr>
          <w:w w:val="105"/>
          <w:sz w:val="13"/>
        </w:rPr>
        <w:t>91</w:t>
        <w:tab/>
        <w:t>[1999] 1 Qd R</w:t>
      </w:r>
      <w:r>
        <w:rPr>
          <w:spacing w:val="18"/>
          <w:w w:val="105"/>
          <w:sz w:val="13"/>
        </w:rPr>
        <w:t> </w:t>
      </w:r>
      <w:r>
        <w:rPr>
          <w:w w:val="105"/>
          <w:sz w:val="13"/>
        </w:rPr>
        <w:t>599.</w:t>
      </w:r>
    </w:p>
    <w:p>
      <w:pPr>
        <w:pStyle w:val="ListParagraph"/>
        <w:numPr>
          <w:ilvl w:val="0"/>
          <w:numId w:val="24"/>
        </w:numPr>
        <w:tabs>
          <w:tab w:pos="2381" w:val="left" w:leader="none"/>
          <w:tab w:pos="2382" w:val="left" w:leader="none"/>
        </w:tabs>
        <w:spacing w:line="240" w:lineRule="auto" w:before="1" w:after="0"/>
        <w:ind w:left="2381" w:right="0" w:hanging="794"/>
        <w:jc w:val="left"/>
        <w:rPr>
          <w:i/>
          <w:sz w:val="13"/>
        </w:rPr>
      </w:pPr>
      <w:r>
        <w:rPr>
          <w:w w:val="105"/>
          <w:sz w:val="13"/>
        </w:rPr>
        <w:t>Michael</w:t>
      </w:r>
      <w:r>
        <w:rPr>
          <w:spacing w:val="4"/>
          <w:w w:val="105"/>
          <w:sz w:val="13"/>
        </w:rPr>
        <w:t> </w:t>
      </w:r>
      <w:r>
        <w:rPr>
          <w:w w:val="105"/>
          <w:sz w:val="13"/>
        </w:rPr>
        <w:t>May,</w:t>
      </w:r>
      <w:r>
        <w:rPr>
          <w:spacing w:val="4"/>
          <w:w w:val="105"/>
          <w:sz w:val="13"/>
        </w:rPr>
        <w:t> </w:t>
      </w:r>
      <w:r>
        <w:rPr>
          <w:w w:val="105"/>
          <w:sz w:val="13"/>
        </w:rPr>
        <w:t>‘Oppression</w:t>
      </w:r>
      <w:r>
        <w:rPr>
          <w:spacing w:val="5"/>
          <w:w w:val="105"/>
          <w:sz w:val="13"/>
        </w:rPr>
        <w:t> </w:t>
      </w:r>
      <w:r>
        <w:rPr>
          <w:w w:val="105"/>
          <w:sz w:val="13"/>
        </w:rPr>
        <w:t>in</w:t>
      </w:r>
      <w:r>
        <w:rPr>
          <w:spacing w:val="4"/>
          <w:w w:val="105"/>
          <w:sz w:val="13"/>
        </w:rPr>
        <w:t> </w:t>
      </w:r>
      <w:r>
        <w:rPr>
          <w:w w:val="105"/>
          <w:sz w:val="13"/>
        </w:rPr>
        <w:t>the</w:t>
      </w:r>
      <w:r>
        <w:rPr>
          <w:spacing w:val="4"/>
          <w:w w:val="105"/>
          <w:sz w:val="13"/>
        </w:rPr>
        <w:t> </w:t>
      </w:r>
      <w:r>
        <w:rPr>
          <w:w w:val="105"/>
          <w:sz w:val="13"/>
        </w:rPr>
        <w:t>context</w:t>
      </w:r>
      <w:r>
        <w:rPr>
          <w:spacing w:val="5"/>
          <w:w w:val="105"/>
          <w:sz w:val="13"/>
        </w:rPr>
        <w:t> </w:t>
      </w:r>
      <w:r>
        <w:rPr>
          <w:w w:val="105"/>
          <w:sz w:val="13"/>
        </w:rPr>
        <w:t>of</w:t>
      </w:r>
      <w:r>
        <w:rPr>
          <w:spacing w:val="4"/>
          <w:w w:val="105"/>
          <w:sz w:val="13"/>
        </w:rPr>
        <w:t> </w:t>
      </w:r>
      <w:r>
        <w:rPr>
          <w:w w:val="105"/>
          <w:sz w:val="13"/>
        </w:rPr>
        <w:t>corporate</w:t>
      </w:r>
      <w:r>
        <w:rPr>
          <w:spacing w:val="4"/>
          <w:w w:val="105"/>
          <w:sz w:val="13"/>
        </w:rPr>
        <w:t> </w:t>
      </w:r>
      <w:r>
        <w:rPr>
          <w:w w:val="105"/>
          <w:sz w:val="13"/>
        </w:rPr>
        <w:t>trustees’,</w:t>
      </w:r>
      <w:r>
        <w:rPr>
          <w:spacing w:val="5"/>
          <w:w w:val="105"/>
          <w:sz w:val="13"/>
        </w:rPr>
        <w:t> </w:t>
      </w:r>
      <w:r>
        <w:rPr>
          <w:w w:val="105"/>
          <w:sz w:val="13"/>
        </w:rPr>
        <w:t>(2013)</w:t>
      </w:r>
      <w:r>
        <w:rPr>
          <w:spacing w:val="4"/>
          <w:w w:val="105"/>
          <w:sz w:val="13"/>
        </w:rPr>
        <w:t> </w:t>
      </w:r>
      <w:r>
        <w:rPr>
          <w:w w:val="105"/>
          <w:sz w:val="13"/>
        </w:rPr>
        <w:t>87</w:t>
      </w:r>
      <w:r>
        <w:rPr>
          <w:spacing w:val="4"/>
          <w:w w:val="105"/>
          <w:sz w:val="13"/>
        </w:rPr>
        <w:t> </w:t>
      </w:r>
      <w:r>
        <w:rPr>
          <w:i/>
          <w:w w:val="105"/>
          <w:sz w:val="13"/>
        </w:rPr>
        <w:t>Australian</w:t>
      </w:r>
      <w:r>
        <w:rPr>
          <w:i/>
          <w:spacing w:val="4"/>
          <w:w w:val="105"/>
          <w:sz w:val="13"/>
        </w:rPr>
        <w:t> </w:t>
      </w:r>
      <w:r>
        <w:rPr>
          <w:i/>
          <w:w w:val="105"/>
          <w:sz w:val="13"/>
        </w:rPr>
        <w:t>Law</w:t>
      </w:r>
      <w:r>
        <w:rPr>
          <w:i/>
          <w:spacing w:val="3"/>
          <w:w w:val="105"/>
          <w:sz w:val="13"/>
        </w:rPr>
        <w:t> </w:t>
      </w:r>
      <w:r>
        <w:rPr>
          <w:i/>
          <w:w w:val="105"/>
          <w:sz w:val="13"/>
        </w:rPr>
        <w:t>Journal</w:t>
      </w:r>
      <w:r>
        <w:rPr>
          <w:i/>
          <w:spacing w:val="4"/>
          <w:w w:val="105"/>
          <w:sz w:val="13"/>
        </w:rPr>
        <w:t> </w:t>
      </w:r>
      <w:r>
        <w:rPr>
          <w:spacing w:val="-3"/>
          <w:w w:val="105"/>
          <w:sz w:val="13"/>
        </w:rPr>
        <w:t>271,</w:t>
      </w:r>
      <w:r>
        <w:rPr>
          <w:spacing w:val="4"/>
          <w:w w:val="105"/>
          <w:sz w:val="13"/>
        </w:rPr>
        <w:t> </w:t>
      </w:r>
      <w:r>
        <w:rPr>
          <w:w w:val="105"/>
          <w:sz w:val="13"/>
        </w:rPr>
        <w:t>273;</w:t>
      </w:r>
      <w:r>
        <w:rPr>
          <w:spacing w:val="4"/>
          <w:w w:val="105"/>
          <w:sz w:val="13"/>
        </w:rPr>
        <w:t> </w:t>
      </w:r>
      <w:r>
        <w:rPr>
          <w:w w:val="105"/>
          <w:sz w:val="13"/>
        </w:rPr>
        <w:t>citing</w:t>
      </w:r>
      <w:r>
        <w:rPr>
          <w:spacing w:val="5"/>
          <w:w w:val="105"/>
          <w:sz w:val="13"/>
        </w:rPr>
        <w:t> </w:t>
      </w:r>
      <w:r>
        <w:rPr>
          <w:i/>
          <w:w w:val="105"/>
          <w:sz w:val="13"/>
        </w:rPr>
        <w:t>Re</w:t>
      </w:r>
      <w:r>
        <w:rPr>
          <w:i/>
          <w:spacing w:val="3"/>
          <w:w w:val="105"/>
          <w:sz w:val="13"/>
        </w:rPr>
        <w:t> </w:t>
      </w:r>
      <w:r>
        <w:rPr>
          <w:i/>
          <w:w w:val="105"/>
          <w:sz w:val="13"/>
        </w:rPr>
        <w:t>Polyresins</w:t>
      </w:r>
      <w:r>
        <w:rPr>
          <w:i/>
          <w:spacing w:val="3"/>
          <w:w w:val="105"/>
          <w:sz w:val="13"/>
        </w:rPr>
        <w:t> Pty</w:t>
      </w:r>
      <w:r>
        <w:rPr>
          <w:i/>
          <w:spacing w:val="4"/>
          <w:w w:val="105"/>
          <w:sz w:val="13"/>
        </w:rPr>
        <w:t> </w:t>
      </w:r>
      <w:r>
        <w:rPr>
          <w:i/>
          <w:w w:val="105"/>
          <w:sz w:val="13"/>
        </w:rPr>
        <w:t>Ltd</w:t>
      </w:r>
    </w:p>
    <w:p>
      <w:pPr>
        <w:spacing w:before="1"/>
        <w:ind w:left="2381" w:right="0" w:firstLine="0"/>
        <w:jc w:val="left"/>
        <w:rPr>
          <w:sz w:val="13"/>
        </w:rPr>
      </w:pPr>
      <w:r>
        <w:rPr>
          <w:w w:val="105"/>
          <w:sz w:val="13"/>
        </w:rPr>
        <w:t>[1999] 1 Qd R 599, 614.</w:t>
      </w:r>
    </w:p>
    <w:p>
      <w:pPr>
        <w:pStyle w:val="ListParagraph"/>
        <w:numPr>
          <w:ilvl w:val="0"/>
          <w:numId w:val="24"/>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24"/>
        </w:numPr>
        <w:tabs>
          <w:tab w:pos="2381" w:val="left" w:leader="none"/>
          <w:tab w:pos="2382" w:val="left" w:leader="none"/>
        </w:tabs>
        <w:spacing w:line="240" w:lineRule="auto" w:before="1" w:after="0"/>
        <w:ind w:left="2381" w:right="0" w:hanging="794"/>
        <w:jc w:val="left"/>
        <w:rPr>
          <w:sz w:val="13"/>
        </w:rPr>
      </w:pPr>
      <w:r>
        <w:rPr>
          <w:i/>
          <w:w w:val="105"/>
          <w:sz w:val="13"/>
        </w:rPr>
        <w:t>Re Polyresins </w:t>
      </w:r>
      <w:r>
        <w:rPr>
          <w:i/>
          <w:spacing w:val="3"/>
          <w:w w:val="105"/>
          <w:sz w:val="13"/>
        </w:rPr>
        <w:t>Pty </w:t>
      </w:r>
      <w:r>
        <w:rPr>
          <w:i/>
          <w:w w:val="105"/>
          <w:sz w:val="13"/>
        </w:rPr>
        <w:t>Ltd </w:t>
      </w:r>
      <w:r>
        <w:rPr>
          <w:w w:val="105"/>
          <w:sz w:val="13"/>
        </w:rPr>
        <w:t>[1999] 1 Qd R 599,</w:t>
      </w:r>
      <w:r>
        <w:rPr>
          <w:spacing w:val="3"/>
          <w:w w:val="105"/>
          <w:sz w:val="13"/>
        </w:rPr>
        <w:t> </w:t>
      </w:r>
      <w:r>
        <w:rPr>
          <w:w w:val="105"/>
          <w:sz w:val="13"/>
        </w:rPr>
        <w:t>614.</w:t>
      </w:r>
    </w:p>
    <w:p>
      <w:pPr>
        <w:pStyle w:val="ListParagraph"/>
        <w:numPr>
          <w:ilvl w:val="0"/>
          <w:numId w:val="24"/>
        </w:numPr>
        <w:tabs>
          <w:tab w:pos="2381" w:val="left" w:leader="none"/>
          <w:tab w:pos="2382" w:val="left" w:leader="none"/>
        </w:tabs>
        <w:spacing w:line="240" w:lineRule="auto" w:before="1" w:after="0"/>
        <w:ind w:left="1587" w:right="1813" w:firstLine="0"/>
        <w:jc w:val="left"/>
        <w:rPr>
          <w:sz w:val="13"/>
        </w:rPr>
      </w:pPr>
      <w:r>
        <w:rPr>
          <w:w w:val="105"/>
          <w:sz w:val="13"/>
        </w:rPr>
        <w:t>(2002) </w:t>
      </w:r>
      <w:r>
        <w:rPr>
          <w:spacing w:val="3"/>
          <w:w w:val="105"/>
          <w:sz w:val="13"/>
        </w:rPr>
        <w:t>44 </w:t>
      </w:r>
      <w:r>
        <w:rPr>
          <w:w w:val="105"/>
          <w:sz w:val="13"/>
        </w:rPr>
        <w:t>ACSR </w:t>
      </w:r>
      <w:r>
        <w:rPr>
          <w:spacing w:val="2"/>
          <w:w w:val="105"/>
          <w:sz w:val="13"/>
        </w:rPr>
        <w:t>244; </w:t>
      </w:r>
      <w:r>
        <w:rPr>
          <w:w w:val="105"/>
          <w:sz w:val="13"/>
        </w:rPr>
        <w:t>cited in Michael May, ‘Oppression in the context of corporate trustees’, (2013) 87 </w:t>
      </w:r>
      <w:r>
        <w:rPr>
          <w:i/>
          <w:w w:val="105"/>
          <w:sz w:val="13"/>
        </w:rPr>
        <w:t>Australian Law Journal </w:t>
      </w:r>
      <w:r>
        <w:rPr>
          <w:spacing w:val="-3"/>
          <w:w w:val="105"/>
          <w:sz w:val="13"/>
        </w:rPr>
        <w:t>271,  </w:t>
      </w:r>
      <w:r>
        <w:rPr>
          <w:w w:val="105"/>
          <w:sz w:val="13"/>
        </w:rPr>
        <w:t>273.</w:t>
      </w:r>
      <w:r>
        <w:rPr>
          <w:spacing w:val="30"/>
          <w:w w:val="105"/>
          <w:sz w:val="13"/>
        </w:rPr>
        <w:t> </w:t>
      </w:r>
      <w:r>
        <w:rPr>
          <w:w w:val="105"/>
          <w:sz w:val="13"/>
        </w:rPr>
        <w:t>96</w:t>
        <w:tab/>
      </w:r>
      <w:r>
        <w:rPr>
          <w:spacing w:val="2"/>
          <w:w w:val="105"/>
          <w:sz w:val="13"/>
        </w:rPr>
        <w:t>[2004] </w:t>
      </w:r>
      <w:r>
        <w:rPr>
          <w:w w:val="105"/>
          <w:sz w:val="13"/>
        </w:rPr>
        <w:t>NSWSC </w:t>
      </w:r>
      <w:r>
        <w:rPr>
          <w:spacing w:val="-3"/>
          <w:w w:val="105"/>
          <w:sz w:val="13"/>
        </w:rPr>
        <w:t>61 </w:t>
      </w:r>
      <w:r>
        <w:rPr>
          <w:w w:val="105"/>
          <w:sz w:val="13"/>
        </w:rPr>
        <w:t>(20 February</w:t>
      </w:r>
      <w:r>
        <w:rPr>
          <w:spacing w:val="25"/>
          <w:w w:val="105"/>
          <w:sz w:val="13"/>
        </w:rPr>
        <w:t> </w:t>
      </w:r>
      <w:r>
        <w:rPr>
          <w:spacing w:val="2"/>
          <w:w w:val="105"/>
          <w:sz w:val="13"/>
        </w:rPr>
        <w:t>2004).</w:t>
      </w:r>
    </w:p>
    <w:p>
      <w:pPr>
        <w:tabs>
          <w:tab w:pos="2381" w:val="left" w:leader="none"/>
        </w:tabs>
        <w:spacing w:before="3"/>
        <w:ind w:left="1587" w:right="2474" w:firstLine="0"/>
        <w:jc w:val="left"/>
        <w:rPr>
          <w:sz w:val="13"/>
        </w:rPr>
      </w:pPr>
      <w:r>
        <w:rPr>
          <w:w w:val="105"/>
          <w:sz w:val="13"/>
        </w:rPr>
        <w:t>97</w:t>
        <w:tab/>
        <w:t>Ibid [219]; cited in Michael May, ‘Oppression in the context of corporate trustees’ (2013) 87 </w:t>
      </w:r>
      <w:r>
        <w:rPr>
          <w:i/>
          <w:w w:val="105"/>
          <w:sz w:val="13"/>
        </w:rPr>
        <w:t>Australian Law Journal </w:t>
      </w:r>
      <w:r>
        <w:rPr>
          <w:spacing w:val="-3"/>
          <w:w w:val="105"/>
          <w:sz w:val="13"/>
        </w:rPr>
        <w:t>271, </w:t>
      </w:r>
      <w:r>
        <w:rPr>
          <w:w w:val="105"/>
          <w:sz w:val="13"/>
        </w:rPr>
        <w:t>274. 98</w:t>
        <w:tab/>
      </w:r>
      <w:r>
        <w:rPr>
          <w:spacing w:val="2"/>
          <w:w w:val="105"/>
          <w:sz w:val="13"/>
        </w:rPr>
        <w:t>[2008] </w:t>
      </w:r>
      <w:r>
        <w:rPr>
          <w:w w:val="105"/>
          <w:sz w:val="13"/>
        </w:rPr>
        <w:t>FCA</w:t>
      </w:r>
      <w:r>
        <w:rPr>
          <w:spacing w:val="7"/>
          <w:w w:val="105"/>
          <w:sz w:val="13"/>
        </w:rPr>
        <w:t> </w:t>
      </w:r>
      <w:r>
        <w:rPr>
          <w:spacing w:val="-4"/>
          <w:w w:val="105"/>
          <w:sz w:val="13"/>
        </w:rPr>
        <w:t>141.</w:t>
      </w:r>
    </w:p>
    <w:p>
      <w:pPr>
        <w:tabs>
          <w:tab w:pos="2381" w:val="left" w:leader="none"/>
        </w:tabs>
        <w:spacing w:before="3"/>
        <w:ind w:left="1587" w:right="2528" w:firstLine="0"/>
        <w:jc w:val="left"/>
        <w:rPr>
          <w:sz w:val="13"/>
        </w:rPr>
      </w:pPr>
      <w:r>
        <w:rPr>
          <w:w w:val="105"/>
          <w:sz w:val="13"/>
        </w:rPr>
        <w:t>99</w:t>
        <w:tab/>
        <w:t>Ibid </w:t>
      </w:r>
      <w:r>
        <w:rPr>
          <w:spacing w:val="2"/>
          <w:w w:val="105"/>
          <w:sz w:val="13"/>
        </w:rPr>
        <w:t>[28]; </w:t>
      </w:r>
      <w:r>
        <w:rPr>
          <w:w w:val="105"/>
          <w:sz w:val="13"/>
        </w:rPr>
        <w:t>cited in Michael May, ‘Oppression in the context of corporate trustees’ (2013) 87 </w:t>
      </w:r>
      <w:r>
        <w:rPr>
          <w:i/>
          <w:w w:val="105"/>
          <w:sz w:val="13"/>
        </w:rPr>
        <w:t>Australian Law Journal </w:t>
      </w:r>
      <w:r>
        <w:rPr>
          <w:spacing w:val="-3"/>
          <w:w w:val="105"/>
          <w:sz w:val="13"/>
        </w:rPr>
        <w:t>271, </w:t>
      </w:r>
      <w:r>
        <w:rPr>
          <w:w w:val="105"/>
          <w:sz w:val="13"/>
        </w:rPr>
        <w:t>274. 100</w:t>
        <w:tab/>
        <w:t>(2010)</w:t>
      </w:r>
      <w:r>
        <w:rPr>
          <w:spacing w:val="6"/>
          <w:w w:val="105"/>
          <w:sz w:val="13"/>
        </w:rPr>
        <w:t> </w:t>
      </w:r>
      <w:r>
        <w:rPr>
          <w:w w:val="105"/>
          <w:sz w:val="13"/>
        </w:rPr>
        <w:t>80</w:t>
      </w:r>
      <w:r>
        <w:rPr>
          <w:spacing w:val="7"/>
          <w:w w:val="105"/>
          <w:sz w:val="13"/>
        </w:rPr>
        <w:t> </w:t>
      </w:r>
      <w:r>
        <w:rPr>
          <w:w w:val="105"/>
          <w:sz w:val="13"/>
        </w:rPr>
        <w:t>ACSR</w:t>
      </w:r>
      <w:r>
        <w:rPr>
          <w:spacing w:val="7"/>
          <w:w w:val="105"/>
          <w:sz w:val="13"/>
        </w:rPr>
        <w:t> </w:t>
      </w:r>
      <w:r>
        <w:rPr>
          <w:spacing w:val="2"/>
          <w:w w:val="105"/>
          <w:sz w:val="13"/>
        </w:rPr>
        <w:t>485;</w:t>
      </w:r>
      <w:r>
        <w:rPr>
          <w:spacing w:val="7"/>
          <w:w w:val="105"/>
          <w:sz w:val="13"/>
        </w:rPr>
        <w:t> </w:t>
      </w:r>
      <w:r>
        <w:rPr>
          <w:w w:val="105"/>
          <w:sz w:val="13"/>
        </w:rPr>
        <w:t>cited</w:t>
      </w:r>
      <w:r>
        <w:rPr>
          <w:spacing w:val="6"/>
          <w:w w:val="105"/>
          <w:sz w:val="13"/>
        </w:rPr>
        <w:t> </w:t>
      </w:r>
      <w:r>
        <w:rPr>
          <w:w w:val="105"/>
          <w:sz w:val="13"/>
        </w:rPr>
        <w:t>in</w:t>
      </w:r>
      <w:r>
        <w:rPr>
          <w:spacing w:val="7"/>
          <w:w w:val="105"/>
          <w:sz w:val="13"/>
        </w:rPr>
        <w:t> </w:t>
      </w:r>
      <w:r>
        <w:rPr>
          <w:w w:val="105"/>
          <w:sz w:val="13"/>
        </w:rPr>
        <w:t>Braydon</w:t>
      </w:r>
      <w:r>
        <w:rPr>
          <w:spacing w:val="7"/>
          <w:w w:val="105"/>
          <w:sz w:val="13"/>
        </w:rPr>
        <w:t> </w:t>
      </w:r>
      <w:r>
        <w:rPr>
          <w:w w:val="105"/>
          <w:sz w:val="13"/>
        </w:rPr>
        <w:t>Heape,</w:t>
      </w:r>
      <w:r>
        <w:rPr>
          <w:spacing w:val="7"/>
          <w:w w:val="105"/>
          <w:sz w:val="13"/>
        </w:rPr>
        <w:t> </w:t>
      </w:r>
      <w:r>
        <w:rPr>
          <w:w w:val="105"/>
          <w:sz w:val="13"/>
        </w:rPr>
        <w:t>‘Oppression</w:t>
      </w:r>
      <w:r>
        <w:rPr>
          <w:spacing w:val="6"/>
          <w:w w:val="105"/>
          <w:sz w:val="13"/>
        </w:rPr>
        <w:t> </w:t>
      </w:r>
      <w:r>
        <w:rPr>
          <w:w w:val="105"/>
          <w:sz w:val="13"/>
        </w:rPr>
        <w:t>Proceedings</w:t>
      </w:r>
      <w:r>
        <w:rPr>
          <w:spacing w:val="7"/>
          <w:w w:val="105"/>
          <w:sz w:val="13"/>
        </w:rPr>
        <w:t> </w:t>
      </w:r>
      <w:r>
        <w:rPr>
          <w:w w:val="105"/>
          <w:sz w:val="13"/>
        </w:rPr>
        <w:t>and</w:t>
      </w:r>
      <w:r>
        <w:rPr>
          <w:spacing w:val="7"/>
          <w:w w:val="105"/>
          <w:sz w:val="13"/>
        </w:rPr>
        <w:t> </w:t>
      </w:r>
      <w:r>
        <w:rPr>
          <w:w w:val="105"/>
          <w:sz w:val="13"/>
        </w:rPr>
        <w:t>Trust</w:t>
      </w:r>
      <w:r>
        <w:rPr>
          <w:spacing w:val="7"/>
          <w:w w:val="105"/>
          <w:sz w:val="13"/>
        </w:rPr>
        <w:t> </w:t>
      </w:r>
      <w:r>
        <w:rPr>
          <w:w w:val="105"/>
          <w:sz w:val="13"/>
        </w:rPr>
        <w:t>Remedies:</w:t>
      </w:r>
      <w:r>
        <w:rPr>
          <w:spacing w:val="7"/>
          <w:w w:val="105"/>
          <w:sz w:val="13"/>
        </w:rPr>
        <w:t> </w:t>
      </w:r>
      <w:r>
        <w:rPr>
          <w:w w:val="105"/>
          <w:sz w:val="13"/>
        </w:rPr>
        <w:t>What</w:t>
      </w:r>
      <w:r>
        <w:rPr>
          <w:spacing w:val="6"/>
          <w:w w:val="105"/>
          <w:sz w:val="13"/>
        </w:rPr>
        <w:t> </w:t>
      </w:r>
      <w:r>
        <w:rPr>
          <w:w w:val="105"/>
          <w:sz w:val="13"/>
        </w:rPr>
        <w:t>are</w:t>
      </w:r>
      <w:r>
        <w:rPr>
          <w:spacing w:val="7"/>
          <w:w w:val="105"/>
          <w:sz w:val="13"/>
        </w:rPr>
        <w:t> </w:t>
      </w:r>
      <w:r>
        <w:rPr>
          <w:w w:val="105"/>
          <w:sz w:val="13"/>
        </w:rPr>
        <w:t>the</w:t>
      </w:r>
      <w:r>
        <w:rPr>
          <w:spacing w:val="7"/>
          <w:w w:val="105"/>
          <w:sz w:val="13"/>
        </w:rPr>
        <w:t> </w:t>
      </w:r>
      <w:r>
        <w:rPr>
          <w:w w:val="105"/>
          <w:sz w:val="13"/>
        </w:rPr>
        <w:t>limits?’</w:t>
      </w:r>
      <w:r>
        <w:rPr>
          <w:spacing w:val="7"/>
          <w:w w:val="105"/>
          <w:sz w:val="13"/>
        </w:rPr>
        <w:t> </w:t>
      </w:r>
      <w:r>
        <w:rPr>
          <w:w w:val="105"/>
          <w:sz w:val="13"/>
        </w:rPr>
        <w:t>(2013)</w:t>
      </w:r>
      <w:r>
        <w:rPr>
          <w:spacing w:val="6"/>
          <w:w w:val="105"/>
          <w:sz w:val="13"/>
        </w:rPr>
        <w:t> </w:t>
      </w:r>
      <w:r>
        <w:rPr>
          <w:w w:val="105"/>
          <w:sz w:val="13"/>
        </w:rPr>
        <w:t>31</w:t>
      </w:r>
    </w:p>
    <w:p>
      <w:pPr>
        <w:spacing w:before="2"/>
        <w:ind w:left="2381" w:right="0" w:firstLine="0"/>
        <w:jc w:val="left"/>
        <w:rPr>
          <w:sz w:val="13"/>
        </w:rPr>
      </w:pPr>
      <w:r>
        <w:rPr/>
        <w:pict>
          <v:shape style="position:absolute;margin-left:549.038513pt;margin-top:3.049465pt;width:12.9pt;height:14.25pt;mso-position-horizontal-relative:page;mso-position-vertical-relative:paragraph;z-index:3256" type="#_x0000_t202" filled="false" stroked="false">
            <v:textbox inset="0,0,0,0">
              <w:txbxContent>
                <w:p>
                  <w:pPr>
                    <w:spacing w:line="284" w:lineRule="exact" w:before="0"/>
                    <w:ind w:left="0" w:right="0" w:firstLine="0"/>
                    <w:jc w:val="left"/>
                    <w:rPr>
                      <w:b/>
                      <w:sz w:val="24"/>
                    </w:rPr>
                  </w:pPr>
                  <w:r>
                    <w:rPr>
                      <w:b/>
                      <w:color w:val="EC5A4F"/>
                      <w:spacing w:val="-5"/>
                      <w:w w:val="110"/>
                      <w:sz w:val="24"/>
                    </w:rPr>
                    <w:t>27</w:t>
                  </w:r>
                </w:p>
              </w:txbxContent>
            </v:textbox>
            <w10:wrap type="none"/>
          </v:shape>
        </w:pict>
      </w:r>
      <w:r>
        <w:rPr>
          <w:i/>
          <w:w w:val="105"/>
          <w:sz w:val="13"/>
        </w:rPr>
        <w:t>Company &amp; Securities Law Journal </w:t>
      </w:r>
      <w:r>
        <w:rPr>
          <w:w w:val="105"/>
          <w:sz w:val="13"/>
        </w:rPr>
        <w:t>325, 327.</w:t>
      </w:r>
    </w:p>
    <w:p>
      <w:pPr>
        <w:tabs>
          <w:tab w:pos="2381" w:val="left" w:leader="none"/>
        </w:tabs>
        <w:spacing w:before="2"/>
        <w:ind w:left="1587" w:right="0" w:firstLine="0"/>
        <w:jc w:val="left"/>
        <w:rPr>
          <w:sz w:val="13"/>
        </w:rPr>
      </w:pPr>
      <w:r>
        <w:rPr>
          <w:spacing w:val="-3"/>
          <w:w w:val="105"/>
          <w:sz w:val="13"/>
        </w:rPr>
        <w:t>101</w:t>
        <w:tab/>
      </w:r>
      <w:r>
        <w:rPr>
          <w:i/>
          <w:w w:val="105"/>
          <w:sz w:val="13"/>
        </w:rPr>
        <w:t>Trust</w:t>
      </w:r>
      <w:r>
        <w:rPr>
          <w:i/>
          <w:spacing w:val="3"/>
          <w:w w:val="105"/>
          <w:sz w:val="13"/>
        </w:rPr>
        <w:t> </w:t>
      </w:r>
      <w:r>
        <w:rPr>
          <w:i/>
          <w:w w:val="105"/>
          <w:sz w:val="13"/>
        </w:rPr>
        <w:t>Co</w:t>
      </w:r>
      <w:r>
        <w:rPr>
          <w:i/>
          <w:spacing w:val="4"/>
          <w:w w:val="105"/>
          <w:sz w:val="13"/>
        </w:rPr>
        <w:t> </w:t>
      </w:r>
      <w:r>
        <w:rPr>
          <w:i/>
          <w:w w:val="105"/>
          <w:sz w:val="13"/>
        </w:rPr>
        <w:t>Ltd</w:t>
      </w:r>
      <w:r>
        <w:rPr>
          <w:i/>
          <w:spacing w:val="4"/>
          <w:w w:val="105"/>
          <w:sz w:val="13"/>
        </w:rPr>
        <w:t> </w:t>
      </w:r>
      <w:r>
        <w:rPr>
          <w:i/>
          <w:w w:val="105"/>
          <w:sz w:val="13"/>
        </w:rPr>
        <w:t>v</w:t>
      </w:r>
      <w:r>
        <w:rPr>
          <w:i/>
          <w:spacing w:val="3"/>
          <w:w w:val="105"/>
          <w:sz w:val="13"/>
        </w:rPr>
        <w:t> </w:t>
      </w:r>
      <w:r>
        <w:rPr>
          <w:i/>
          <w:w w:val="105"/>
          <w:sz w:val="13"/>
        </w:rPr>
        <w:t>Noosa</w:t>
      </w:r>
      <w:r>
        <w:rPr>
          <w:i/>
          <w:spacing w:val="4"/>
          <w:w w:val="105"/>
          <w:sz w:val="13"/>
        </w:rPr>
        <w:t> </w:t>
      </w:r>
      <w:r>
        <w:rPr>
          <w:i/>
          <w:w w:val="105"/>
          <w:sz w:val="13"/>
        </w:rPr>
        <w:t>Venture</w:t>
      </w:r>
      <w:r>
        <w:rPr>
          <w:i/>
          <w:spacing w:val="4"/>
          <w:w w:val="105"/>
          <w:sz w:val="13"/>
        </w:rPr>
        <w:t> </w:t>
      </w:r>
      <w:r>
        <w:rPr>
          <w:i/>
          <w:w w:val="105"/>
          <w:sz w:val="13"/>
        </w:rPr>
        <w:t>I</w:t>
      </w:r>
      <w:r>
        <w:rPr>
          <w:i/>
          <w:spacing w:val="3"/>
          <w:w w:val="105"/>
          <w:sz w:val="13"/>
        </w:rPr>
        <w:t> Pty</w:t>
      </w:r>
      <w:r>
        <w:rPr>
          <w:i/>
          <w:spacing w:val="4"/>
          <w:w w:val="105"/>
          <w:sz w:val="13"/>
        </w:rPr>
        <w:t> </w:t>
      </w:r>
      <w:r>
        <w:rPr>
          <w:i/>
          <w:w w:val="105"/>
          <w:sz w:val="13"/>
        </w:rPr>
        <w:t>Ltd</w:t>
      </w:r>
      <w:r>
        <w:rPr>
          <w:i/>
          <w:spacing w:val="5"/>
          <w:w w:val="105"/>
          <w:sz w:val="13"/>
        </w:rPr>
        <w:t> </w:t>
      </w:r>
      <w:r>
        <w:rPr>
          <w:w w:val="105"/>
          <w:sz w:val="13"/>
        </w:rPr>
        <w:t>(2010)</w:t>
      </w:r>
      <w:r>
        <w:rPr>
          <w:spacing w:val="4"/>
          <w:w w:val="105"/>
          <w:sz w:val="13"/>
        </w:rPr>
        <w:t> </w:t>
      </w:r>
      <w:r>
        <w:rPr>
          <w:w w:val="105"/>
          <w:sz w:val="13"/>
        </w:rPr>
        <w:t>80</w:t>
      </w:r>
      <w:r>
        <w:rPr>
          <w:spacing w:val="5"/>
          <w:w w:val="105"/>
          <w:sz w:val="13"/>
        </w:rPr>
        <w:t> </w:t>
      </w:r>
      <w:r>
        <w:rPr>
          <w:w w:val="105"/>
          <w:sz w:val="13"/>
        </w:rPr>
        <w:t>ACSR</w:t>
      </w:r>
      <w:r>
        <w:rPr>
          <w:spacing w:val="5"/>
          <w:w w:val="105"/>
          <w:sz w:val="13"/>
        </w:rPr>
        <w:t> </w:t>
      </w:r>
      <w:r>
        <w:rPr>
          <w:w w:val="105"/>
          <w:sz w:val="13"/>
        </w:rPr>
        <w:t>485,</w:t>
      </w:r>
      <w:r>
        <w:rPr>
          <w:spacing w:val="5"/>
          <w:w w:val="105"/>
          <w:sz w:val="13"/>
        </w:rPr>
        <w:t> </w:t>
      </w:r>
      <w:r>
        <w:rPr>
          <w:w w:val="105"/>
          <w:sz w:val="13"/>
        </w:rPr>
        <w:t>[105].</w:t>
      </w:r>
    </w:p>
    <w:p>
      <w:pPr>
        <w:spacing w:after="0"/>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3"/>
        </w:numPr>
        <w:tabs>
          <w:tab w:pos="2381" w:val="left" w:leader="none"/>
          <w:tab w:pos="2382" w:val="left" w:leader="none"/>
        </w:tabs>
        <w:spacing w:line="242" w:lineRule="auto" w:before="92" w:after="0"/>
        <w:ind w:left="2381" w:right="1706" w:hanging="794"/>
        <w:jc w:val="left"/>
        <w:rPr>
          <w:sz w:val="12"/>
        </w:rPr>
      </w:pPr>
      <w:r>
        <w:rPr>
          <w:sz w:val="21"/>
        </w:rPr>
        <w:t>Acting Justice Windeyer </w:t>
      </w:r>
      <w:r>
        <w:rPr>
          <w:spacing w:val="-3"/>
          <w:sz w:val="21"/>
        </w:rPr>
        <w:t>reached </w:t>
      </w:r>
      <w:r>
        <w:rPr>
          <w:sz w:val="21"/>
        </w:rPr>
        <w:t>this </w:t>
      </w:r>
      <w:r>
        <w:rPr>
          <w:spacing w:val="-3"/>
          <w:sz w:val="21"/>
        </w:rPr>
        <w:t>conclusion  </w:t>
      </w:r>
      <w:r>
        <w:rPr>
          <w:sz w:val="21"/>
        </w:rPr>
        <w:t>despite  the  fact  </w:t>
      </w:r>
      <w:r>
        <w:rPr>
          <w:spacing w:val="-3"/>
          <w:sz w:val="21"/>
        </w:rPr>
        <w:t>that  </w:t>
      </w:r>
      <w:r>
        <w:rPr>
          <w:sz w:val="21"/>
        </w:rPr>
        <w:t>section  </w:t>
      </w:r>
      <w:r>
        <w:rPr>
          <w:spacing w:val="-3"/>
          <w:sz w:val="21"/>
        </w:rPr>
        <w:t>53  </w:t>
      </w:r>
      <w:r>
        <w:rPr>
          <w:sz w:val="21"/>
        </w:rPr>
        <w:t>says </w:t>
      </w:r>
      <w:r>
        <w:rPr>
          <w:spacing w:val="-3"/>
          <w:sz w:val="21"/>
        </w:rPr>
        <w:t>that </w:t>
      </w:r>
      <w:r>
        <w:rPr>
          <w:sz w:val="21"/>
        </w:rPr>
        <w:t>‘the affairs of a </w:t>
      </w:r>
      <w:r>
        <w:rPr>
          <w:spacing w:val="-3"/>
          <w:sz w:val="21"/>
        </w:rPr>
        <w:t>company include </w:t>
      </w:r>
      <w:r>
        <w:rPr>
          <w:sz w:val="21"/>
        </w:rPr>
        <w:t>transactions and </w:t>
      </w:r>
      <w:r>
        <w:rPr>
          <w:spacing w:val="-3"/>
          <w:sz w:val="21"/>
        </w:rPr>
        <w:t>dealings </w:t>
      </w:r>
      <w:r>
        <w:rPr>
          <w:sz w:val="21"/>
        </w:rPr>
        <w:t>as trustee and property  held as </w:t>
      </w:r>
      <w:r>
        <w:rPr>
          <w:spacing w:val="-4"/>
          <w:sz w:val="21"/>
        </w:rPr>
        <w:t>trustee.’</w:t>
      </w:r>
      <w:r>
        <w:rPr>
          <w:spacing w:val="-4"/>
          <w:position w:val="7"/>
          <w:sz w:val="12"/>
        </w:rPr>
        <w:t>102 </w:t>
      </w:r>
      <w:r>
        <w:rPr>
          <w:sz w:val="21"/>
        </w:rPr>
        <w:t>In the </w:t>
      </w:r>
      <w:r>
        <w:rPr>
          <w:spacing w:val="-4"/>
          <w:sz w:val="21"/>
        </w:rPr>
        <w:t>judge’s view, </w:t>
      </w:r>
      <w:r>
        <w:rPr>
          <w:sz w:val="21"/>
        </w:rPr>
        <w:t>an order </w:t>
      </w:r>
      <w:r>
        <w:rPr>
          <w:spacing w:val="-3"/>
          <w:sz w:val="21"/>
        </w:rPr>
        <w:t>requiring </w:t>
      </w:r>
      <w:r>
        <w:rPr>
          <w:sz w:val="21"/>
        </w:rPr>
        <w:t>one trust beneficiary to buy out  the </w:t>
      </w:r>
      <w:r>
        <w:rPr>
          <w:spacing w:val="-3"/>
          <w:sz w:val="21"/>
        </w:rPr>
        <w:t>interest </w:t>
      </w:r>
      <w:r>
        <w:rPr>
          <w:sz w:val="21"/>
        </w:rPr>
        <w:t>of </w:t>
      </w:r>
      <w:r>
        <w:rPr>
          <w:spacing w:val="-3"/>
          <w:sz w:val="21"/>
        </w:rPr>
        <w:t>another </w:t>
      </w:r>
      <w:r>
        <w:rPr>
          <w:sz w:val="21"/>
        </w:rPr>
        <w:t>trust beneficiary would be an order in </w:t>
      </w:r>
      <w:r>
        <w:rPr>
          <w:spacing w:val="-3"/>
          <w:sz w:val="21"/>
        </w:rPr>
        <w:t>relation </w:t>
      </w:r>
      <w:r>
        <w:rPr>
          <w:sz w:val="21"/>
        </w:rPr>
        <w:t>to the trust, </w:t>
      </w:r>
      <w:r>
        <w:rPr>
          <w:spacing w:val="-2"/>
          <w:sz w:val="21"/>
        </w:rPr>
        <w:t>not </w:t>
      </w:r>
      <w:r>
        <w:rPr>
          <w:sz w:val="21"/>
        </w:rPr>
        <w:t>in </w:t>
      </w:r>
      <w:r>
        <w:rPr>
          <w:spacing w:val="-3"/>
          <w:sz w:val="21"/>
        </w:rPr>
        <w:t>relation </w:t>
      </w:r>
      <w:r>
        <w:rPr>
          <w:sz w:val="21"/>
        </w:rPr>
        <w:t>to the</w:t>
      </w:r>
      <w:r>
        <w:rPr>
          <w:spacing w:val="29"/>
          <w:sz w:val="21"/>
        </w:rPr>
        <w:t> </w:t>
      </w:r>
      <w:r>
        <w:rPr>
          <w:spacing w:val="-5"/>
          <w:sz w:val="21"/>
        </w:rPr>
        <w:t>company.</w:t>
      </w:r>
      <w:r>
        <w:rPr>
          <w:spacing w:val="-5"/>
          <w:position w:val="7"/>
          <w:sz w:val="12"/>
        </w:rPr>
        <w:t>103</w:t>
      </w:r>
    </w:p>
    <w:p>
      <w:pPr>
        <w:pStyle w:val="ListParagraph"/>
        <w:numPr>
          <w:ilvl w:val="1"/>
          <w:numId w:val="3"/>
        </w:numPr>
        <w:tabs>
          <w:tab w:pos="2382" w:val="left" w:leader="none"/>
        </w:tabs>
        <w:spacing w:line="242" w:lineRule="auto" w:before="125" w:after="0"/>
        <w:ind w:left="2381" w:right="1607" w:hanging="794"/>
        <w:jc w:val="both"/>
        <w:rPr>
          <w:sz w:val="21"/>
        </w:rPr>
      </w:pPr>
      <w:r>
        <w:rPr>
          <w:w w:val="105"/>
          <w:sz w:val="21"/>
        </w:rPr>
        <w:t>In</w:t>
      </w:r>
      <w:r>
        <w:rPr>
          <w:spacing w:val="-12"/>
          <w:w w:val="105"/>
          <w:sz w:val="21"/>
        </w:rPr>
        <w:t> </w:t>
      </w:r>
      <w:r>
        <w:rPr>
          <w:w w:val="105"/>
          <w:sz w:val="21"/>
        </w:rPr>
        <w:t>these</w:t>
      </w:r>
      <w:r>
        <w:rPr>
          <w:spacing w:val="-12"/>
          <w:w w:val="105"/>
          <w:sz w:val="21"/>
        </w:rPr>
        <w:t> </w:t>
      </w:r>
      <w:r>
        <w:rPr>
          <w:w w:val="105"/>
          <w:sz w:val="21"/>
        </w:rPr>
        <w:t>observations,</w:t>
      </w:r>
      <w:r>
        <w:rPr>
          <w:spacing w:val="-12"/>
          <w:w w:val="105"/>
          <w:sz w:val="21"/>
        </w:rPr>
        <w:t> </w:t>
      </w:r>
      <w:r>
        <w:rPr>
          <w:w w:val="105"/>
          <w:sz w:val="21"/>
        </w:rPr>
        <w:t>Acting</w:t>
      </w:r>
      <w:r>
        <w:rPr>
          <w:spacing w:val="-12"/>
          <w:w w:val="105"/>
          <w:sz w:val="21"/>
        </w:rPr>
        <w:t> </w:t>
      </w:r>
      <w:r>
        <w:rPr>
          <w:w w:val="105"/>
          <w:sz w:val="21"/>
        </w:rPr>
        <w:t>Justice</w:t>
      </w:r>
      <w:r>
        <w:rPr>
          <w:spacing w:val="-12"/>
          <w:w w:val="105"/>
          <w:sz w:val="21"/>
        </w:rPr>
        <w:t> </w:t>
      </w:r>
      <w:r>
        <w:rPr>
          <w:w w:val="105"/>
          <w:sz w:val="21"/>
        </w:rPr>
        <w:t>Windeyer</w:t>
      </w:r>
      <w:r>
        <w:rPr>
          <w:spacing w:val="-12"/>
          <w:w w:val="105"/>
          <w:sz w:val="21"/>
        </w:rPr>
        <w:t> </w:t>
      </w:r>
      <w:r>
        <w:rPr>
          <w:w w:val="105"/>
          <w:sz w:val="21"/>
        </w:rPr>
        <w:t>was</w:t>
      </w:r>
      <w:r>
        <w:rPr>
          <w:spacing w:val="-12"/>
          <w:w w:val="105"/>
          <w:sz w:val="21"/>
        </w:rPr>
        <w:t> </w:t>
      </w:r>
      <w:r>
        <w:rPr>
          <w:spacing w:val="-3"/>
          <w:w w:val="105"/>
          <w:sz w:val="21"/>
        </w:rPr>
        <w:t>responding</w:t>
      </w:r>
      <w:r>
        <w:rPr>
          <w:spacing w:val="-12"/>
          <w:w w:val="105"/>
          <w:sz w:val="21"/>
        </w:rPr>
        <w:t> </w:t>
      </w:r>
      <w:r>
        <w:rPr>
          <w:w w:val="105"/>
          <w:sz w:val="21"/>
        </w:rPr>
        <w:t>directly</w:t>
      </w:r>
      <w:r>
        <w:rPr>
          <w:spacing w:val="-11"/>
          <w:w w:val="105"/>
          <w:sz w:val="21"/>
        </w:rPr>
        <w:t> </w:t>
      </w:r>
      <w:r>
        <w:rPr>
          <w:w w:val="105"/>
          <w:sz w:val="21"/>
        </w:rPr>
        <w:t>to</w:t>
      </w:r>
      <w:r>
        <w:rPr>
          <w:spacing w:val="-12"/>
          <w:w w:val="105"/>
          <w:sz w:val="21"/>
        </w:rPr>
        <w:t> </w:t>
      </w:r>
      <w:r>
        <w:rPr>
          <w:w w:val="105"/>
          <w:sz w:val="21"/>
        </w:rPr>
        <w:t>an</w:t>
      </w:r>
      <w:r>
        <w:rPr>
          <w:spacing w:val="-12"/>
          <w:w w:val="105"/>
          <w:sz w:val="21"/>
        </w:rPr>
        <w:t> </w:t>
      </w:r>
      <w:r>
        <w:rPr>
          <w:spacing w:val="-3"/>
          <w:w w:val="105"/>
          <w:sz w:val="21"/>
        </w:rPr>
        <w:t>alternate</w:t>
      </w:r>
      <w:r>
        <w:rPr>
          <w:spacing w:val="-12"/>
          <w:w w:val="105"/>
          <w:sz w:val="21"/>
        </w:rPr>
        <w:t> </w:t>
      </w:r>
      <w:r>
        <w:rPr>
          <w:spacing w:val="-3"/>
          <w:w w:val="105"/>
          <w:sz w:val="21"/>
        </w:rPr>
        <w:t>line </w:t>
      </w:r>
      <w:r>
        <w:rPr>
          <w:w w:val="105"/>
          <w:sz w:val="21"/>
        </w:rPr>
        <w:t>of decisions, </w:t>
      </w:r>
      <w:r>
        <w:rPr>
          <w:spacing w:val="-3"/>
          <w:w w:val="105"/>
          <w:sz w:val="21"/>
        </w:rPr>
        <w:t>beginning </w:t>
      </w:r>
      <w:r>
        <w:rPr>
          <w:w w:val="105"/>
          <w:sz w:val="21"/>
        </w:rPr>
        <w:t>in 2009 and </w:t>
      </w:r>
      <w:r>
        <w:rPr>
          <w:spacing w:val="-3"/>
          <w:w w:val="105"/>
          <w:sz w:val="21"/>
        </w:rPr>
        <w:t>emanating from </w:t>
      </w:r>
      <w:r>
        <w:rPr>
          <w:w w:val="105"/>
          <w:sz w:val="21"/>
        </w:rPr>
        <w:t>the </w:t>
      </w:r>
      <w:r>
        <w:rPr>
          <w:spacing w:val="-3"/>
          <w:w w:val="105"/>
          <w:sz w:val="21"/>
        </w:rPr>
        <w:t>Supreme Court </w:t>
      </w:r>
      <w:r>
        <w:rPr>
          <w:w w:val="105"/>
          <w:sz w:val="21"/>
        </w:rPr>
        <w:t>of Victoria. They </w:t>
      </w:r>
      <w:r>
        <w:rPr>
          <w:spacing w:val="-3"/>
          <w:w w:val="105"/>
          <w:sz w:val="21"/>
        </w:rPr>
        <w:t>will </w:t>
      </w:r>
      <w:r>
        <w:rPr>
          <w:w w:val="105"/>
          <w:sz w:val="21"/>
        </w:rPr>
        <w:t>be </w:t>
      </w:r>
      <w:r>
        <w:rPr>
          <w:spacing w:val="-3"/>
          <w:w w:val="105"/>
          <w:sz w:val="21"/>
        </w:rPr>
        <w:t>considered</w:t>
      </w:r>
      <w:r>
        <w:rPr>
          <w:spacing w:val="19"/>
          <w:w w:val="105"/>
          <w:sz w:val="21"/>
        </w:rPr>
        <w:t> </w:t>
      </w:r>
      <w:r>
        <w:rPr>
          <w:spacing w:val="-3"/>
          <w:w w:val="105"/>
          <w:sz w:val="21"/>
        </w:rPr>
        <w:t>below.</w:t>
      </w:r>
    </w:p>
    <w:p>
      <w:pPr>
        <w:pStyle w:val="BodyText"/>
        <w:spacing w:before="8"/>
        <w:rPr>
          <w:sz w:val="15"/>
        </w:rPr>
      </w:pPr>
      <w:r>
        <w:rPr/>
        <w:pict>
          <v:group style="position:absolute;margin-left:62.362202pt;margin-top:11.540812pt;width:479.1pt;height:102.4pt;mso-position-horizontal-relative:page;mso-position-vertical-relative:paragraph;z-index:1304;mso-wrap-distance-left:0;mso-wrap-distance-right:0" coordorigin="1247,231" coordsize="9582,2048">
            <v:rect style="position:absolute;left:1587;top:230;width:8731;height:2048" filled="true" fillcolor="#fdebea" stroked="false">
              <v:fill type="solid"/>
            </v:rect>
            <v:line style="position:absolute" from="1247,978" to="10828,978" stroked="true" strokeweight="2.5pt" strokecolor="#ffffff">
              <v:stroke dashstyle="solid"/>
            </v:line>
            <v:shape style="position:absolute;left:2381;top:1214;width:7363;height:889" type="#_x0000_t202" filled="false" stroked="false">
              <v:textbox inset="0,0,0,0">
                <w:txbxContent>
                  <w:p>
                    <w:pPr>
                      <w:spacing w:line="241" w:lineRule="exact" w:before="0"/>
                      <w:ind w:left="0" w:right="0" w:firstLine="0"/>
                      <w:jc w:val="left"/>
                      <w:rPr>
                        <w:rFonts w:ascii="Tahoma"/>
                        <w:sz w:val="21"/>
                      </w:rPr>
                    </w:pPr>
                    <w:r>
                      <w:rPr>
                        <w:rFonts w:ascii="Tahoma"/>
                        <w:w w:val="110"/>
                        <w:sz w:val="21"/>
                      </w:rPr>
                      <w:t>Do you agree with the reasoning in </w:t>
                    </w:r>
                    <w:r>
                      <w:rPr>
                        <w:rFonts w:ascii="Lucida Sans"/>
                        <w:i/>
                        <w:w w:val="110"/>
                        <w:sz w:val="21"/>
                      </w:rPr>
                      <w:t>Kizquari</w:t>
                    </w:r>
                    <w:r>
                      <w:rPr>
                        <w:rFonts w:ascii="Tahoma"/>
                        <w:w w:val="110"/>
                        <w:sz w:val="21"/>
                      </w:rPr>
                      <w:t>?</w:t>
                    </w:r>
                  </w:p>
                  <w:p>
                    <w:pPr>
                      <w:spacing w:line="235" w:lineRule="auto" w:before="129"/>
                      <w:ind w:left="0" w:right="0" w:firstLine="0"/>
                      <w:jc w:val="left"/>
                      <w:rPr>
                        <w:rFonts w:ascii="Tahoma"/>
                        <w:sz w:val="21"/>
                      </w:rPr>
                    </w:pPr>
                    <w:r>
                      <w:rPr>
                        <w:rFonts w:ascii="Tahoma"/>
                        <w:w w:val="105"/>
                        <w:sz w:val="21"/>
                      </w:rPr>
                      <w:t>Justice</w:t>
                    </w:r>
                    <w:r>
                      <w:rPr>
                        <w:rFonts w:ascii="Tahoma"/>
                        <w:spacing w:val="-10"/>
                        <w:w w:val="105"/>
                        <w:sz w:val="21"/>
                      </w:rPr>
                      <w:t> </w:t>
                    </w:r>
                    <w:r>
                      <w:rPr>
                        <w:rFonts w:ascii="Tahoma"/>
                        <w:spacing w:val="-5"/>
                        <w:w w:val="105"/>
                        <w:sz w:val="21"/>
                      </w:rPr>
                      <w:t>Young</w:t>
                    </w:r>
                    <w:r>
                      <w:rPr>
                        <w:rFonts w:ascii="Tahoma"/>
                        <w:spacing w:val="-10"/>
                        <w:w w:val="105"/>
                        <w:sz w:val="21"/>
                      </w:rPr>
                      <w:t> </w:t>
                    </w:r>
                    <w:r>
                      <w:rPr>
                        <w:rFonts w:ascii="Tahoma"/>
                        <w:w w:val="105"/>
                        <w:sz w:val="21"/>
                      </w:rPr>
                      <w:t>in</w:t>
                    </w:r>
                    <w:r>
                      <w:rPr>
                        <w:rFonts w:ascii="Tahoma"/>
                        <w:spacing w:val="-10"/>
                        <w:w w:val="105"/>
                        <w:sz w:val="21"/>
                      </w:rPr>
                      <w:t> </w:t>
                    </w:r>
                    <w:r>
                      <w:rPr>
                        <w:i/>
                        <w:spacing w:val="-3"/>
                        <w:w w:val="105"/>
                        <w:sz w:val="21"/>
                      </w:rPr>
                      <w:t>Kizquari</w:t>
                    </w:r>
                    <w:r>
                      <w:rPr>
                        <w:i/>
                        <w:spacing w:val="10"/>
                        <w:w w:val="105"/>
                        <w:sz w:val="21"/>
                      </w:rPr>
                      <w:t> </w:t>
                    </w:r>
                    <w:r>
                      <w:rPr>
                        <w:rFonts w:ascii="Tahoma"/>
                        <w:w w:val="105"/>
                        <w:sz w:val="21"/>
                      </w:rPr>
                      <w:t>treats</w:t>
                    </w:r>
                    <w:r>
                      <w:rPr>
                        <w:rFonts w:ascii="Tahoma"/>
                        <w:spacing w:val="-9"/>
                        <w:w w:val="105"/>
                        <w:sz w:val="21"/>
                      </w:rPr>
                      <w:t> </w:t>
                    </w:r>
                    <w:r>
                      <w:rPr>
                        <w:rFonts w:ascii="Tahoma"/>
                        <w:w w:val="105"/>
                        <w:sz w:val="21"/>
                      </w:rPr>
                      <w:t>the</w:t>
                    </w:r>
                    <w:r>
                      <w:rPr>
                        <w:rFonts w:ascii="Tahoma"/>
                        <w:spacing w:val="-10"/>
                        <w:w w:val="105"/>
                        <w:sz w:val="21"/>
                      </w:rPr>
                      <w:t> </w:t>
                    </w:r>
                    <w:r>
                      <w:rPr>
                        <w:rFonts w:ascii="Tahoma"/>
                        <w:w w:val="105"/>
                        <w:sz w:val="21"/>
                      </w:rPr>
                      <w:t>values</w:t>
                    </w:r>
                    <w:r>
                      <w:rPr>
                        <w:rFonts w:ascii="Tahoma"/>
                        <w:spacing w:val="-10"/>
                        <w:w w:val="105"/>
                        <w:sz w:val="21"/>
                      </w:rPr>
                      <w:t> </w:t>
                    </w:r>
                    <w:r>
                      <w:rPr>
                        <w:rFonts w:ascii="Tahoma"/>
                        <w:w w:val="105"/>
                        <w:sz w:val="21"/>
                      </w:rPr>
                      <w:t>of</w:t>
                    </w:r>
                    <w:r>
                      <w:rPr>
                        <w:rFonts w:ascii="Tahoma"/>
                        <w:spacing w:val="-10"/>
                        <w:w w:val="105"/>
                        <w:sz w:val="21"/>
                      </w:rPr>
                      <w:t> </w:t>
                    </w:r>
                    <w:r>
                      <w:rPr>
                        <w:rFonts w:ascii="Tahoma"/>
                        <w:w w:val="105"/>
                        <w:sz w:val="21"/>
                      </w:rPr>
                      <w:t>shares</w:t>
                    </w:r>
                    <w:r>
                      <w:rPr>
                        <w:rFonts w:ascii="Tahoma"/>
                        <w:spacing w:val="-10"/>
                        <w:w w:val="105"/>
                        <w:sz w:val="21"/>
                      </w:rPr>
                      <w:t> </w:t>
                    </w:r>
                    <w:r>
                      <w:rPr>
                        <w:rFonts w:ascii="Tahoma"/>
                        <w:w w:val="105"/>
                        <w:sz w:val="21"/>
                      </w:rPr>
                      <w:t>and</w:t>
                    </w:r>
                    <w:r>
                      <w:rPr>
                        <w:rFonts w:ascii="Tahoma"/>
                        <w:spacing w:val="-9"/>
                        <w:w w:val="105"/>
                        <w:sz w:val="21"/>
                      </w:rPr>
                      <w:t> </w:t>
                    </w:r>
                    <w:r>
                      <w:rPr>
                        <w:rFonts w:ascii="Tahoma"/>
                        <w:w w:val="105"/>
                        <w:sz w:val="21"/>
                      </w:rPr>
                      <w:t>the</w:t>
                    </w:r>
                    <w:r>
                      <w:rPr>
                        <w:rFonts w:ascii="Tahoma"/>
                        <w:spacing w:val="-10"/>
                        <w:w w:val="105"/>
                        <w:sz w:val="21"/>
                      </w:rPr>
                      <w:t> </w:t>
                    </w:r>
                    <w:r>
                      <w:rPr>
                        <w:rFonts w:ascii="Tahoma"/>
                        <w:w w:val="105"/>
                        <w:sz w:val="21"/>
                      </w:rPr>
                      <w:t>value</w:t>
                    </w:r>
                    <w:r>
                      <w:rPr>
                        <w:rFonts w:ascii="Tahoma"/>
                        <w:spacing w:val="-10"/>
                        <w:w w:val="105"/>
                        <w:sz w:val="21"/>
                      </w:rPr>
                      <w:t> </w:t>
                    </w:r>
                    <w:r>
                      <w:rPr>
                        <w:rFonts w:ascii="Tahoma"/>
                        <w:w w:val="105"/>
                        <w:sz w:val="21"/>
                      </w:rPr>
                      <w:t>of</w:t>
                    </w:r>
                    <w:r>
                      <w:rPr>
                        <w:rFonts w:ascii="Tahoma"/>
                        <w:spacing w:val="-10"/>
                        <w:w w:val="105"/>
                        <w:sz w:val="21"/>
                      </w:rPr>
                      <w:t> </w:t>
                    </w:r>
                    <w:r>
                      <w:rPr>
                        <w:rFonts w:ascii="Tahoma"/>
                        <w:w w:val="105"/>
                        <w:sz w:val="21"/>
                      </w:rPr>
                      <w:t>units</w:t>
                    </w:r>
                    <w:r>
                      <w:rPr>
                        <w:rFonts w:ascii="Tahoma"/>
                        <w:spacing w:val="-10"/>
                        <w:w w:val="105"/>
                        <w:sz w:val="21"/>
                      </w:rPr>
                      <w:t> </w:t>
                    </w:r>
                    <w:r>
                      <w:rPr>
                        <w:rFonts w:ascii="Tahoma"/>
                        <w:w w:val="105"/>
                        <w:sz w:val="21"/>
                      </w:rPr>
                      <w:t>as entirely</w:t>
                    </w:r>
                    <w:r>
                      <w:rPr>
                        <w:rFonts w:ascii="Tahoma"/>
                        <w:spacing w:val="-12"/>
                        <w:w w:val="105"/>
                        <w:sz w:val="21"/>
                      </w:rPr>
                      <w:t> </w:t>
                    </w:r>
                    <w:r>
                      <w:rPr>
                        <w:rFonts w:ascii="Tahoma"/>
                        <w:w w:val="105"/>
                        <w:sz w:val="21"/>
                      </w:rPr>
                      <w:t>separate</w:t>
                    </w:r>
                    <w:r>
                      <w:rPr>
                        <w:rFonts w:ascii="Tahoma"/>
                        <w:spacing w:val="-11"/>
                        <w:w w:val="105"/>
                        <w:sz w:val="21"/>
                      </w:rPr>
                      <w:t> </w:t>
                    </w:r>
                    <w:r>
                      <w:rPr>
                        <w:rFonts w:ascii="Tahoma"/>
                        <w:w w:val="105"/>
                        <w:sz w:val="21"/>
                      </w:rPr>
                      <w:t>matters.</w:t>
                    </w:r>
                    <w:r>
                      <w:rPr>
                        <w:rFonts w:ascii="Tahoma"/>
                        <w:spacing w:val="-12"/>
                        <w:w w:val="105"/>
                        <w:sz w:val="21"/>
                      </w:rPr>
                      <w:t> </w:t>
                    </w:r>
                    <w:r>
                      <w:rPr>
                        <w:rFonts w:ascii="Tahoma"/>
                        <w:w w:val="105"/>
                        <w:sz w:val="21"/>
                      </w:rPr>
                      <w:t>Do</w:t>
                    </w:r>
                    <w:r>
                      <w:rPr>
                        <w:rFonts w:ascii="Tahoma"/>
                        <w:spacing w:val="-11"/>
                        <w:w w:val="105"/>
                        <w:sz w:val="21"/>
                      </w:rPr>
                      <w:t> </w:t>
                    </w:r>
                    <w:r>
                      <w:rPr>
                        <w:rFonts w:ascii="Tahoma"/>
                        <w:spacing w:val="-2"/>
                        <w:w w:val="105"/>
                        <w:sz w:val="21"/>
                      </w:rPr>
                      <w:t>you</w:t>
                    </w:r>
                    <w:r>
                      <w:rPr>
                        <w:rFonts w:ascii="Tahoma"/>
                        <w:spacing w:val="-12"/>
                        <w:w w:val="105"/>
                        <w:sz w:val="21"/>
                      </w:rPr>
                      <w:t> </w:t>
                    </w:r>
                    <w:r>
                      <w:rPr>
                        <w:rFonts w:ascii="Tahoma"/>
                        <w:w w:val="105"/>
                        <w:sz w:val="21"/>
                      </w:rPr>
                      <w:t>agree</w:t>
                    </w:r>
                    <w:r>
                      <w:rPr>
                        <w:rFonts w:ascii="Tahoma"/>
                        <w:spacing w:val="-11"/>
                        <w:w w:val="105"/>
                        <w:sz w:val="21"/>
                      </w:rPr>
                      <w:t> </w:t>
                    </w:r>
                    <w:r>
                      <w:rPr>
                        <w:rFonts w:ascii="Tahoma"/>
                        <w:w w:val="105"/>
                        <w:sz w:val="21"/>
                      </w:rPr>
                      <w:t>with</w:t>
                    </w:r>
                    <w:r>
                      <w:rPr>
                        <w:rFonts w:ascii="Tahoma"/>
                        <w:spacing w:val="-12"/>
                        <w:w w:val="105"/>
                        <w:sz w:val="21"/>
                      </w:rPr>
                      <w:t> </w:t>
                    </w:r>
                    <w:r>
                      <w:rPr>
                        <w:rFonts w:ascii="Tahoma"/>
                        <w:w w:val="105"/>
                        <w:sz w:val="21"/>
                      </w:rPr>
                      <w:t>this</w:t>
                    </w:r>
                    <w:r>
                      <w:rPr>
                        <w:rFonts w:ascii="Tahoma"/>
                        <w:spacing w:val="-11"/>
                        <w:w w:val="105"/>
                        <w:sz w:val="21"/>
                      </w:rPr>
                      <w:t> </w:t>
                    </w:r>
                    <w:r>
                      <w:rPr>
                        <w:rFonts w:ascii="Tahoma"/>
                        <w:w w:val="105"/>
                        <w:sz w:val="21"/>
                      </w:rPr>
                      <w:t>approach?</w:t>
                    </w:r>
                  </w:p>
                </w:txbxContent>
              </v:textbox>
              <w10:wrap type="none"/>
            </v:shape>
            <v:shape style="position:absolute;left:1814;top:1214;width:137;height:629" type="#_x0000_t202" filled="false" stroked="false">
              <v:textbox inset="0,0,0,0">
                <w:txbxContent>
                  <w:p>
                    <w:pPr>
                      <w:spacing w:line="240" w:lineRule="exact" w:before="0"/>
                      <w:ind w:left="0" w:right="0" w:firstLine="0"/>
                      <w:jc w:val="left"/>
                      <w:rPr>
                        <w:rFonts w:ascii="Tahoma"/>
                        <w:sz w:val="21"/>
                      </w:rPr>
                    </w:pPr>
                    <w:r>
                      <w:rPr>
                        <w:rFonts w:ascii="Tahoma"/>
                        <w:w w:val="101"/>
                        <w:sz w:val="21"/>
                      </w:rPr>
                      <w:t>8</w:t>
                    </w:r>
                  </w:p>
                  <w:p>
                    <w:pPr>
                      <w:spacing w:before="126"/>
                      <w:ind w:left="0" w:right="0" w:firstLine="0"/>
                      <w:jc w:val="left"/>
                      <w:rPr>
                        <w:rFonts w:ascii="Tahoma"/>
                        <w:sz w:val="21"/>
                      </w:rPr>
                    </w:pPr>
                    <w:r>
                      <w:rPr>
                        <w:rFonts w:ascii="Tahoma"/>
                        <w:w w:val="101"/>
                        <w:sz w:val="21"/>
                      </w:rPr>
                      <w:t>9</w:t>
                    </w:r>
                  </w:p>
                </w:txbxContent>
              </v:textbox>
              <w10:wrap type="none"/>
            </v:shape>
            <v:shape style="position:absolute;left:1587;top:230;width:8731;height:722" type="#_x0000_t202" filled="true" fillcolor="#fdebea" stroked="false">
              <v:textbox inset="0,0,0,0">
                <w:txbxContent>
                  <w:p>
                    <w:pPr>
                      <w:spacing w:before="162"/>
                      <w:ind w:left="226" w:right="0" w:firstLine="0"/>
                      <w:jc w:val="left"/>
                      <w:rPr>
                        <w:b/>
                        <w:sz w:val="32"/>
                      </w:rPr>
                    </w:pPr>
                    <w:r>
                      <w:rPr>
                        <w:b/>
                        <w:color w:val="EC5A4F"/>
                        <w:w w:val="115"/>
                        <w:sz w:val="32"/>
                      </w:rPr>
                      <w:t>Questions</w:t>
                    </w:r>
                  </w:p>
                </w:txbxContent>
              </v:textbox>
              <v:fill type="solid"/>
              <w10:wrap type="none"/>
            </v:shape>
            <w10:wrap type="topAndBottom"/>
          </v:group>
        </w:pict>
      </w:r>
    </w:p>
    <w:p>
      <w:pPr>
        <w:pStyle w:val="BodyText"/>
        <w:rPr>
          <w:sz w:val="22"/>
        </w:rPr>
      </w:pPr>
    </w:p>
    <w:p>
      <w:pPr>
        <w:pStyle w:val="Heading3"/>
        <w:spacing w:before="96"/>
        <w:ind w:left="1587"/>
      </w:pPr>
      <w:bookmarkStart w:name="_TOC_250002" w:id="50"/>
      <w:bookmarkEnd w:id="50"/>
      <w:r>
        <w:rPr>
          <w:w w:val="110"/>
        </w:rPr>
        <w:t>A broader scope: The Vanmarc approach</w:t>
      </w:r>
    </w:p>
    <w:p>
      <w:pPr>
        <w:pStyle w:val="ListParagraph"/>
        <w:numPr>
          <w:ilvl w:val="1"/>
          <w:numId w:val="3"/>
        </w:numPr>
        <w:tabs>
          <w:tab w:pos="2380" w:val="left" w:leader="none"/>
          <w:tab w:pos="2381" w:val="left" w:leader="none"/>
        </w:tabs>
        <w:spacing w:line="242" w:lineRule="auto" w:before="137" w:after="0"/>
        <w:ind w:left="2381" w:right="1786" w:hanging="794"/>
        <w:jc w:val="left"/>
        <w:rPr>
          <w:sz w:val="21"/>
        </w:rPr>
      </w:pPr>
      <w:r>
        <w:rPr>
          <w:w w:val="105"/>
          <w:sz w:val="21"/>
        </w:rPr>
        <w:t>In </w:t>
      </w:r>
      <w:r>
        <w:rPr>
          <w:i/>
          <w:spacing w:val="-3"/>
          <w:w w:val="105"/>
          <w:sz w:val="21"/>
        </w:rPr>
        <w:t>Vanmarc </w:t>
      </w:r>
      <w:r>
        <w:rPr>
          <w:i/>
          <w:w w:val="105"/>
          <w:sz w:val="21"/>
        </w:rPr>
        <w:t>Holdings </w:t>
      </w:r>
      <w:r>
        <w:rPr>
          <w:i/>
          <w:spacing w:val="3"/>
          <w:w w:val="105"/>
          <w:sz w:val="21"/>
        </w:rPr>
        <w:t>Pty </w:t>
      </w:r>
      <w:r>
        <w:rPr>
          <w:i/>
          <w:spacing w:val="-4"/>
          <w:w w:val="105"/>
          <w:sz w:val="21"/>
        </w:rPr>
        <w:t>Ltd </w:t>
      </w:r>
      <w:r>
        <w:rPr>
          <w:i/>
          <w:w w:val="105"/>
          <w:sz w:val="21"/>
        </w:rPr>
        <w:t>v PW Jess and Assoc </w:t>
      </w:r>
      <w:r>
        <w:rPr>
          <w:i/>
          <w:spacing w:val="3"/>
          <w:w w:val="105"/>
          <w:sz w:val="21"/>
        </w:rPr>
        <w:t>Pty </w:t>
      </w:r>
      <w:r>
        <w:rPr>
          <w:i/>
          <w:spacing w:val="-4"/>
          <w:w w:val="105"/>
          <w:sz w:val="21"/>
        </w:rPr>
        <w:t>Ltd </w:t>
      </w:r>
      <w:r>
        <w:rPr>
          <w:i/>
          <w:spacing w:val="-3"/>
          <w:w w:val="105"/>
          <w:sz w:val="21"/>
        </w:rPr>
        <w:t>(Vanmarc)</w:t>
      </w:r>
      <w:r>
        <w:rPr>
          <w:spacing w:val="-3"/>
          <w:w w:val="105"/>
          <w:sz w:val="21"/>
        </w:rPr>
        <w:t>,</w:t>
      </w:r>
      <w:r>
        <w:rPr>
          <w:spacing w:val="-3"/>
          <w:w w:val="105"/>
          <w:position w:val="7"/>
          <w:sz w:val="12"/>
        </w:rPr>
        <w:t>104 </w:t>
      </w:r>
      <w:r>
        <w:rPr>
          <w:w w:val="105"/>
          <w:sz w:val="21"/>
        </w:rPr>
        <w:t>a decision </w:t>
      </w:r>
      <w:r>
        <w:rPr>
          <w:spacing w:val="-3"/>
          <w:w w:val="105"/>
          <w:sz w:val="21"/>
        </w:rPr>
        <w:t>that </w:t>
      </w:r>
      <w:r>
        <w:rPr>
          <w:w w:val="105"/>
          <w:sz w:val="21"/>
        </w:rPr>
        <w:t>pre-dates both </w:t>
      </w:r>
      <w:r>
        <w:rPr>
          <w:i/>
          <w:w w:val="105"/>
          <w:sz w:val="21"/>
        </w:rPr>
        <w:t>McEwen </w:t>
      </w:r>
      <w:r>
        <w:rPr>
          <w:w w:val="105"/>
          <w:sz w:val="21"/>
        </w:rPr>
        <w:t>and </w:t>
      </w:r>
      <w:r>
        <w:rPr>
          <w:i/>
          <w:w w:val="105"/>
          <w:sz w:val="21"/>
        </w:rPr>
        <w:t>Surf Road </w:t>
      </w:r>
      <w:r>
        <w:rPr>
          <w:i/>
          <w:spacing w:val="-3"/>
          <w:w w:val="105"/>
          <w:sz w:val="21"/>
        </w:rPr>
        <w:t>Nominees</w:t>
      </w:r>
      <w:r>
        <w:rPr>
          <w:spacing w:val="-3"/>
          <w:w w:val="105"/>
          <w:sz w:val="21"/>
        </w:rPr>
        <w:t>, </w:t>
      </w:r>
      <w:r>
        <w:rPr>
          <w:w w:val="105"/>
          <w:sz w:val="21"/>
        </w:rPr>
        <w:t>Justice </w:t>
      </w:r>
      <w:r>
        <w:rPr>
          <w:spacing w:val="-3"/>
          <w:w w:val="105"/>
          <w:sz w:val="21"/>
        </w:rPr>
        <w:t>Mandie </w:t>
      </w:r>
      <w:r>
        <w:rPr>
          <w:w w:val="105"/>
          <w:sz w:val="21"/>
        </w:rPr>
        <w:t>in the </w:t>
      </w:r>
      <w:r>
        <w:rPr>
          <w:spacing w:val="-3"/>
          <w:w w:val="105"/>
          <w:sz w:val="21"/>
        </w:rPr>
        <w:t>Supreme Court </w:t>
      </w:r>
      <w:r>
        <w:rPr>
          <w:w w:val="105"/>
          <w:sz w:val="21"/>
        </w:rPr>
        <w:t>of Victoria, while </w:t>
      </w:r>
      <w:r>
        <w:rPr>
          <w:spacing w:val="-2"/>
          <w:w w:val="105"/>
          <w:sz w:val="21"/>
        </w:rPr>
        <w:t>not </w:t>
      </w:r>
      <w:r>
        <w:rPr>
          <w:w w:val="105"/>
          <w:sz w:val="21"/>
        </w:rPr>
        <w:t>being directly </w:t>
      </w:r>
      <w:r>
        <w:rPr>
          <w:spacing w:val="-3"/>
          <w:w w:val="105"/>
          <w:sz w:val="21"/>
        </w:rPr>
        <w:t>inconsistent </w:t>
      </w:r>
      <w:r>
        <w:rPr>
          <w:w w:val="105"/>
          <w:sz w:val="21"/>
        </w:rPr>
        <w:t>with the </w:t>
      </w:r>
      <w:r>
        <w:rPr>
          <w:i/>
          <w:spacing w:val="-3"/>
          <w:w w:val="105"/>
          <w:sz w:val="21"/>
        </w:rPr>
        <w:t>Kizquari </w:t>
      </w:r>
      <w:r>
        <w:rPr>
          <w:spacing w:val="-3"/>
          <w:w w:val="105"/>
          <w:sz w:val="21"/>
        </w:rPr>
        <w:t>reasoning, </w:t>
      </w:r>
      <w:r>
        <w:rPr>
          <w:w w:val="105"/>
          <w:sz w:val="21"/>
        </w:rPr>
        <w:t>took a broader</w:t>
      </w:r>
      <w:r>
        <w:rPr>
          <w:spacing w:val="5"/>
          <w:w w:val="105"/>
          <w:sz w:val="21"/>
        </w:rPr>
        <w:t> </w:t>
      </w:r>
      <w:r>
        <w:rPr>
          <w:spacing w:val="-3"/>
          <w:w w:val="105"/>
          <w:sz w:val="21"/>
        </w:rPr>
        <w:t>approach.</w:t>
      </w:r>
    </w:p>
    <w:p>
      <w:pPr>
        <w:pStyle w:val="ListParagraph"/>
        <w:numPr>
          <w:ilvl w:val="1"/>
          <w:numId w:val="3"/>
        </w:numPr>
        <w:tabs>
          <w:tab w:pos="2381" w:val="left" w:leader="none"/>
          <w:tab w:pos="2382" w:val="left" w:leader="none"/>
        </w:tabs>
        <w:spacing w:line="242" w:lineRule="auto" w:before="125" w:after="0"/>
        <w:ind w:left="2381" w:right="1963" w:hanging="794"/>
        <w:jc w:val="left"/>
        <w:rPr>
          <w:sz w:val="21"/>
        </w:rPr>
      </w:pPr>
      <w:r>
        <w:rPr>
          <w:w w:val="105"/>
          <w:sz w:val="21"/>
        </w:rPr>
        <w:t>In </w:t>
      </w:r>
      <w:r>
        <w:rPr>
          <w:i/>
          <w:spacing w:val="-3"/>
          <w:w w:val="105"/>
          <w:sz w:val="21"/>
        </w:rPr>
        <w:t>Vanmarc </w:t>
      </w:r>
      <w:r>
        <w:rPr>
          <w:w w:val="105"/>
          <w:sz w:val="21"/>
        </w:rPr>
        <w:t>the plaintiffs </w:t>
      </w:r>
      <w:r>
        <w:rPr>
          <w:spacing w:val="-2"/>
          <w:w w:val="105"/>
          <w:sz w:val="21"/>
        </w:rPr>
        <w:t>sought </w:t>
      </w:r>
      <w:r>
        <w:rPr>
          <w:spacing w:val="-3"/>
          <w:w w:val="105"/>
          <w:sz w:val="21"/>
        </w:rPr>
        <w:t>relief </w:t>
      </w:r>
      <w:r>
        <w:rPr>
          <w:w w:val="105"/>
          <w:sz w:val="21"/>
        </w:rPr>
        <w:t>on a number of </w:t>
      </w:r>
      <w:r>
        <w:rPr>
          <w:spacing w:val="-3"/>
          <w:w w:val="105"/>
          <w:sz w:val="21"/>
        </w:rPr>
        <w:t>different grounds, including </w:t>
      </w:r>
      <w:r>
        <w:rPr>
          <w:w w:val="105"/>
          <w:sz w:val="21"/>
        </w:rPr>
        <w:t>an oppression remedy under section 246AA of the </w:t>
      </w:r>
      <w:r>
        <w:rPr>
          <w:spacing w:val="-3"/>
          <w:w w:val="105"/>
          <w:sz w:val="21"/>
        </w:rPr>
        <w:t>Corporations Law</w:t>
      </w:r>
      <w:r>
        <w:rPr>
          <w:i/>
          <w:spacing w:val="-3"/>
          <w:w w:val="105"/>
          <w:sz w:val="21"/>
        </w:rPr>
        <w:t>. </w:t>
      </w:r>
      <w:r>
        <w:rPr>
          <w:w w:val="105"/>
          <w:sz w:val="21"/>
        </w:rPr>
        <w:t>The </w:t>
      </w:r>
      <w:r>
        <w:rPr>
          <w:spacing w:val="-3"/>
          <w:w w:val="105"/>
          <w:sz w:val="21"/>
        </w:rPr>
        <w:t>defendants </w:t>
      </w:r>
      <w:r>
        <w:rPr>
          <w:spacing w:val="-2"/>
          <w:w w:val="105"/>
          <w:sz w:val="21"/>
        </w:rPr>
        <w:t>sought</w:t>
      </w:r>
      <w:r>
        <w:rPr>
          <w:spacing w:val="-6"/>
          <w:w w:val="105"/>
          <w:sz w:val="21"/>
        </w:rPr>
        <w:t> </w:t>
      </w:r>
      <w:r>
        <w:rPr>
          <w:w w:val="105"/>
          <w:sz w:val="21"/>
        </w:rPr>
        <w:t>to</w:t>
      </w:r>
      <w:r>
        <w:rPr>
          <w:spacing w:val="-5"/>
          <w:w w:val="105"/>
          <w:sz w:val="21"/>
        </w:rPr>
        <w:t> </w:t>
      </w:r>
      <w:r>
        <w:rPr>
          <w:spacing w:val="-3"/>
          <w:w w:val="105"/>
          <w:sz w:val="21"/>
        </w:rPr>
        <w:t>have</w:t>
      </w:r>
      <w:r>
        <w:rPr>
          <w:spacing w:val="-5"/>
          <w:w w:val="105"/>
          <w:sz w:val="21"/>
        </w:rPr>
        <w:t> </w:t>
      </w:r>
      <w:r>
        <w:rPr>
          <w:w w:val="105"/>
          <w:sz w:val="21"/>
        </w:rPr>
        <w:t>the</w:t>
      </w:r>
      <w:r>
        <w:rPr>
          <w:spacing w:val="-6"/>
          <w:w w:val="105"/>
          <w:sz w:val="21"/>
        </w:rPr>
        <w:t> </w:t>
      </w:r>
      <w:r>
        <w:rPr>
          <w:w w:val="105"/>
          <w:sz w:val="21"/>
        </w:rPr>
        <w:t>matter</w:t>
      </w:r>
      <w:r>
        <w:rPr>
          <w:spacing w:val="-5"/>
          <w:w w:val="105"/>
          <w:sz w:val="21"/>
        </w:rPr>
        <w:t> </w:t>
      </w:r>
      <w:r>
        <w:rPr>
          <w:w w:val="105"/>
          <w:sz w:val="21"/>
        </w:rPr>
        <w:t>wholly</w:t>
      </w:r>
      <w:r>
        <w:rPr>
          <w:spacing w:val="-5"/>
          <w:w w:val="105"/>
          <w:sz w:val="21"/>
        </w:rPr>
        <w:t> </w:t>
      </w:r>
      <w:r>
        <w:rPr>
          <w:w w:val="105"/>
          <w:sz w:val="21"/>
        </w:rPr>
        <w:t>or</w:t>
      </w:r>
      <w:r>
        <w:rPr>
          <w:spacing w:val="-5"/>
          <w:w w:val="105"/>
          <w:sz w:val="21"/>
        </w:rPr>
        <w:t> </w:t>
      </w:r>
      <w:r>
        <w:rPr>
          <w:w w:val="105"/>
          <w:sz w:val="21"/>
        </w:rPr>
        <w:t>partly</w:t>
      </w:r>
      <w:r>
        <w:rPr>
          <w:spacing w:val="-6"/>
          <w:w w:val="105"/>
          <w:sz w:val="21"/>
        </w:rPr>
        <w:t> </w:t>
      </w:r>
      <w:r>
        <w:rPr>
          <w:w w:val="105"/>
          <w:sz w:val="21"/>
        </w:rPr>
        <w:t>struck</w:t>
      </w:r>
      <w:r>
        <w:rPr>
          <w:spacing w:val="-5"/>
          <w:w w:val="105"/>
          <w:sz w:val="21"/>
        </w:rPr>
        <w:t> </w:t>
      </w:r>
      <w:r>
        <w:rPr>
          <w:w w:val="105"/>
          <w:sz w:val="21"/>
        </w:rPr>
        <w:t>out,</w:t>
      </w:r>
      <w:r>
        <w:rPr>
          <w:spacing w:val="-5"/>
          <w:w w:val="105"/>
          <w:sz w:val="21"/>
        </w:rPr>
        <w:t> </w:t>
      </w:r>
      <w:r>
        <w:rPr>
          <w:w w:val="105"/>
          <w:sz w:val="21"/>
        </w:rPr>
        <w:t>on</w:t>
      </w:r>
      <w:r>
        <w:rPr>
          <w:spacing w:val="-5"/>
          <w:w w:val="105"/>
          <w:sz w:val="21"/>
        </w:rPr>
        <w:t> </w:t>
      </w:r>
      <w:r>
        <w:rPr>
          <w:w w:val="105"/>
          <w:sz w:val="21"/>
        </w:rPr>
        <w:t>the</w:t>
      </w:r>
      <w:r>
        <w:rPr>
          <w:spacing w:val="-6"/>
          <w:w w:val="105"/>
          <w:sz w:val="21"/>
        </w:rPr>
        <w:t> </w:t>
      </w:r>
      <w:r>
        <w:rPr>
          <w:w w:val="105"/>
          <w:sz w:val="21"/>
        </w:rPr>
        <w:t>basis</w:t>
      </w:r>
      <w:r>
        <w:rPr>
          <w:spacing w:val="-5"/>
          <w:w w:val="105"/>
          <w:sz w:val="21"/>
        </w:rPr>
        <w:t> </w:t>
      </w:r>
      <w:r>
        <w:rPr>
          <w:w w:val="105"/>
          <w:sz w:val="21"/>
        </w:rPr>
        <w:t>of</w:t>
      </w:r>
      <w:r>
        <w:rPr>
          <w:spacing w:val="-5"/>
          <w:w w:val="105"/>
          <w:sz w:val="21"/>
        </w:rPr>
        <w:t> </w:t>
      </w:r>
      <w:r>
        <w:rPr>
          <w:w w:val="105"/>
          <w:sz w:val="21"/>
        </w:rPr>
        <w:t>the</w:t>
      </w:r>
      <w:r>
        <w:rPr>
          <w:spacing w:val="-5"/>
          <w:w w:val="105"/>
          <w:sz w:val="21"/>
        </w:rPr>
        <w:t> </w:t>
      </w:r>
      <w:r>
        <w:rPr>
          <w:spacing w:val="-3"/>
          <w:w w:val="105"/>
          <w:sz w:val="21"/>
        </w:rPr>
        <w:t>reasoning</w:t>
      </w:r>
      <w:r>
        <w:rPr>
          <w:spacing w:val="-6"/>
          <w:w w:val="105"/>
          <w:sz w:val="21"/>
        </w:rPr>
        <w:t> </w:t>
      </w:r>
      <w:r>
        <w:rPr>
          <w:w w:val="105"/>
          <w:sz w:val="21"/>
        </w:rPr>
        <w:t>in </w:t>
      </w:r>
      <w:r>
        <w:rPr>
          <w:i/>
          <w:spacing w:val="-3"/>
          <w:w w:val="105"/>
          <w:sz w:val="21"/>
        </w:rPr>
        <w:t>Kizquari </w:t>
      </w:r>
      <w:r>
        <w:rPr>
          <w:w w:val="105"/>
          <w:sz w:val="21"/>
        </w:rPr>
        <w:t>and the </w:t>
      </w:r>
      <w:r>
        <w:rPr>
          <w:spacing w:val="-3"/>
          <w:w w:val="105"/>
          <w:sz w:val="21"/>
        </w:rPr>
        <w:t>related </w:t>
      </w:r>
      <w:r>
        <w:rPr>
          <w:w w:val="105"/>
          <w:sz w:val="21"/>
        </w:rPr>
        <w:t>cases discussed</w:t>
      </w:r>
      <w:r>
        <w:rPr>
          <w:spacing w:val="32"/>
          <w:w w:val="105"/>
          <w:sz w:val="21"/>
        </w:rPr>
        <w:t> </w:t>
      </w:r>
      <w:r>
        <w:rPr>
          <w:spacing w:val="-3"/>
          <w:w w:val="105"/>
          <w:sz w:val="21"/>
        </w:rPr>
        <w:t>above.</w:t>
      </w:r>
    </w:p>
    <w:p>
      <w:pPr>
        <w:pStyle w:val="ListParagraph"/>
        <w:numPr>
          <w:ilvl w:val="1"/>
          <w:numId w:val="3"/>
        </w:numPr>
        <w:tabs>
          <w:tab w:pos="2380" w:val="left" w:leader="none"/>
          <w:tab w:pos="2382" w:val="left" w:leader="none"/>
        </w:tabs>
        <w:spacing w:line="242" w:lineRule="auto" w:before="124" w:after="0"/>
        <w:ind w:left="2381" w:right="2291" w:hanging="794"/>
        <w:jc w:val="left"/>
        <w:rPr>
          <w:sz w:val="21"/>
        </w:rPr>
      </w:pPr>
      <w:r>
        <w:rPr>
          <w:w w:val="105"/>
          <w:sz w:val="21"/>
        </w:rPr>
        <w:t>In </w:t>
      </w:r>
      <w:r>
        <w:rPr>
          <w:spacing w:val="-3"/>
          <w:w w:val="105"/>
          <w:sz w:val="21"/>
        </w:rPr>
        <w:t>relation </w:t>
      </w:r>
      <w:r>
        <w:rPr>
          <w:w w:val="105"/>
          <w:sz w:val="21"/>
        </w:rPr>
        <w:t>to the </w:t>
      </w:r>
      <w:r>
        <w:rPr>
          <w:spacing w:val="-3"/>
          <w:w w:val="105"/>
          <w:sz w:val="21"/>
        </w:rPr>
        <w:t>striking </w:t>
      </w:r>
      <w:r>
        <w:rPr>
          <w:w w:val="105"/>
          <w:sz w:val="21"/>
        </w:rPr>
        <w:t>out </w:t>
      </w:r>
      <w:r>
        <w:rPr>
          <w:spacing w:val="-3"/>
          <w:w w:val="105"/>
          <w:sz w:val="21"/>
        </w:rPr>
        <w:t>application, </w:t>
      </w:r>
      <w:r>
        <w:rPr>
          <w:w w:val="105"/>
          <w:sz w:val="21"/>
        </w:rPr>
        <w:t>Justice </w:t>
      </w:r>
      <w:r>
        <w:rPr>
          <w:spacing w:val="-3"/>
          <w:w w:val="105"/>
          <w:sz w:val="21"/>
        </w:rPr>
        <w:t>Mandie cited </w:t>
      </w:r>
      <w:r>
        <w:rPr>
          <w:i/>
          <w:spacing w:val="-3"/>
          <w:w w:val="105"/>
          <w:sz w:val="21"/>
        </w:rPr>
        <w:t>Kizquari </w:t>
      </w:r>
      <w:r>
        <w:rPr>
          <w:spacing w:val="-3"/>
          <w:w w:val="105"/>
          <w:sz w:val="21"/>
        </w:rPr>
        <w:t>extensively, concluding:</w:t>
      </w:r>
    </w:p>
    <w:p>
      <w:pPr>
        <w:spacing w:line="254" w:lineRule="auto" w:before="132"/>
        <w:ind w:left="2834" w:right="1711" w:firstLine="0"/>
        <w:jc w:val="left"/>
        <w:rPr>
          <w:sz w:val="11"/>
        </w:rPr>
      </w:pPr>
      <w:r>
        <w:rPr>
          <w:w w:val="105"/>
          <w:sz w:val="20"/>
        </w:rPr>
        <w:t>In the present proceeding, it is probably also the case that a combination of trust remedies</w:t>
      </w:r>
      <w:r>
        <w:rPr>
          <w:spacing w:val="-14"/>
          <w:w w:val="105"/>
          <w:sz w:val="20"/>
        </w:rPr>
        <w:t> </w:t>
      </w:r>
      <w:r>
        <w:rPr>
          <w:w w:val="105"/>
          <w:sz w:val="20"/>
        </w:rPr>
        <w:t>and</w:t>
      </w:r>
      <w:r>
        <w:rPr>
          <w:spacing w:val="-13"/>
          <w:w w:val="105"/>
          <w:sz w:val="20"/>
        </w:rPr>
        <w:t> </w:t>
      </w:r>
      <w:r>
        <w:rPr>
          <w:w w:val="105"/>
          <w:sz w:val="20"/>
        </w:rPr>
        <w:t>recourse</w:t>
      </w:r>
      <w:r>
        <w:rPr>
          <w:spacing w:val="-13"/>
          <w:w w:val="105"/>
          <w:sz w:val="20"/>
        </w:rPr>
        <w:t> </w:t>
      </w:r>
      <w:r>
        <w:rPr>
          <w:w w:val="105"/>
          <w:sz w:val="20"/>
        </w:rPr>
        <w:t>to</w:t>
      </w:r>
      <w:r>
        <w:rPr>
          <w:spacing w:val="-13"/>
          <w:w w:val="105"/>
          <w:sz w:val="20"/>
        </w:rPr>
        <w:t> </w:t>
      </w:r>
      <w:r>
        <w:rPr>
          <w:w w:val="105"/>
          <w:sz w:val="20"/>
        </w:rPr>
        <w:t>the</w:t>
      </w:r>
      <w:r>
        <w:rPr>
          <w:spacing w:val="-13"/>
          <w:w w:val="105"/>
          <w:sz w:val="20"/>
        </w:rPr>
        <w:t> </w:t>
      </w:r>
      <w:r>
        <w:rPr>
          <w:w w:val="105"/>
          <w:sz w:val="20"/>
        </w:rPr>
        <w:t>buyout</w:t>
      </w:r>
      <w:r>
        <w:rPr>
          <w:spacing w:val="-14"/>
          <w:w w:val="105"/>
          <w:sz w:val="20"/>
        </w:rPr>
        <w:t> </w:t>
      </w:r>
      <w:r>
        <w:rPr>
          <w:w w:val="105"/>
          <w:sz w:val="20"/>
        </w:rPr>
        <w:t>provisions</w:t>
      </w:r>
      <w:r>
        <w:rPr>
          <w:spacing w:val="-13"/>
          <w:w w:val="105"/>
          <w:sz w:val="20"/>
        </w:rPr>
        <w:t> </w:t>
      </w:r>
      <w:r>
        <w:rPr>
          <w:w w:val="105"/>
          <w:sz w:val="20"/>
        </w:rPr>
        <w:t>of</w:t>
      </w:r>
      <w:r>
        <w:rPr>
          <w:spacing w:val="-13"/>
          <w:w w:val="105"/>
          <w:sz w:val="20"/>
        </w:rPr>
        <w:t> </w:t>
      </w:r>
      <w:r>
        <w:rPr>
          <w:w w:val="105"/>
          <w:sz w:val="20"/>
        </w:rPr>
        <w:t>the</w:t>
      </w:r>
      <w:r>
        <w:rPr>
          <w:spacing w:val="-13"/>
          <w:w w:val="105"/>
          <w:sz w:val="20"/>
        </w:rPr>
        <w:t> </w:t>
      </w:r>
      <w:r>
        <w:rPr>
          <w:w w:val="105"/>
          <w:sz w:val="20"/>
        </w:rPr>
        <w:t>trust</w:t>
      </w:r>
      <w:r>
        <w:rPr>
          <w:spacing w:val="-13"/>
          <w:w w:val="105"/>
          <w:sz w:val="20"/>
        </w:rPr>
        <w:t> </w:t>
      </w:r>
      <w:r>
        <w:rPr>
          <w:w w:val="105"/>
          <w:sz w:val="20"/>
        </w:rPr>
        <w:t>deed</w:t>
      </w:r>
      <w:r>
        <w:rPr>
          <w:spacing w:val="-13"/>
          <w:w w:val="105"/>
          <w:sz w:val="20"/>
        </w:rPr>
        <w:t> </w:t>
      </w:r>
      <w:r>
        <w:rPr>
          <w:w w:val="105"/>
          <w:sz w:val="20"/>
        </w:rPr>
        <w:t>will</w:t>
      </w:r>
      <w:r>
        <w:rPr>
          <w:spacing w:val="-14"/>
          <w:w w:val="105"/>
          <w:sz w:val="20"/>
        </w:rPr>
        <w:t> </w:t>
      </w:r>
      <w:r>
        <w:rPr>
          <w:spacing w:val="-3"/>
          <w:w w:val="105"/>
          <w:sz w:val="20"/>
        </w:rPr>
        <w:t>ultimately</w:t>
      </w:r>
      <w:r>
        <w:rPr>
          <w:spacing w:val="-13"/>
          <w:w w:val="105"/>
          <w:sz w:val="20"/>
        </w:rPr>
        <w:t> </w:t>
      </w:r>
      <w:r>
        <w:rPr>
          <w:w w:val="105"/>
          <w:sz w:val="20"/>
        </w:rPr>
        <w:t>provide adequate</w:t>
      </w:r>
      <w:r>
        <w:rPr>
          <w:spacing w:val="-10"/>
          <w:w w:val="105"/>
          <w:sz w:val="20"/>
        </w:rPr>
        <w:t> </w:t>
      </w:r>
      <w:r>
        <w:rPr>
          <w:w w:val="105"/>
          <w:sz w:val="20"/>
        </w:rPr>
        <w:t>relief</w:t>
      </w:r>
      <w:r>
        <w:rPr>
          <w:spacing w:val="-9"/>
          <w:w w:val="105"/>
          <w:sz w:val="20"/>
        </w:rPr>
        <w:t> </w:t>
      </w:r>
      <w:r>
        <w:rPr>
          <w:w w:val="105"/>
          <w:sz w:val="20"/>
        </w:rPr>
        <w:t>for</w:t>
      </w:r>
      <w:r>
        <w:rPr>
          <w:spacing w:val="-9"/>
          <w:w w:val="105"/>
          <w:sz w:val="20"/>
        </w:rPr>
        <w:t> </w:t>
      </w:r>
      <w:r>
        <w:rPr>
          <w:w w:val="105"/>
          <w:sz w:val="20"/>
        </w:rPr>
        <w:t>the</w:t>
      </w:r>
      <w:r>
        <w:rPr>
          <w:spacing w:val="-9"/>
          <w:w w:val="105"/>
          <w:sz w:val="20"/>
        </w:rPr>
        <w:t> </w:t>
      </w:r>
      <w:r>
        <w:rPr>
          <w:w w:val="105"/>
          <w:sz w:val="20"/>
        </w:rPr>
        <w:t>plaintiffs</w:t>
      </w:r>
      <w:r>
        <w:rPr>
          <w:spacing w:val="-9"/>
          <w:w w:val="105"/>
          <w:sz w:val="20"/>
        </w:rPr>
        <w:t> </w:t>
      </w:r>
      <w:r>
        <w:rPr>
          <w:w w:val="105"/>
          <w:sz w:val="20"/>
        </w:rPr>
        <w:t>(if</w:t>
      </w:r>
      <w:r>
        <w:rPr>
          <w:spacing w:val="-9"/>
          <w:w w:val="105"/>
          <w:sz w:val="20"/>
        </w:rPr>
        <w:t> </w:t>
      </w:r>
      <w:r>
        <w:rPr>
          <w:spacing w:val="-2"/>
          <w:w w:val="105"/>
          <w:sz w:val="20"/>
        </w:rPr>
        <w:t>any</w:t>
      </w:r>
      <w:r>
        <w:rPr>
          <w:spacing w:val="-9"/>
          <w:w w:val="105"/>
          <w:sz w:val="20"/>
        </w:rPr>
        <w:t> </w:t>
      </w:r>
      <w:r>
        <w:rPr>
          <w:w w:val="105"/>
          <w:sz w:val="20"/>
        </w:rPr>
        <w:t>is</w:t>
      </w:r>
      <w:r>
        <w:rPr>
          <w:spacing w:val="-10"/>
          <w:w w:val="105"/>
          <w:sz w:val="20"/>
        </w:rPr>
        <w:t> </w:t>
      </w:r>
      <w:r>
        <w:rPr>
          <w:w w:val="105"/>
          <w:sz w:val="20"/>
        </w:rPr>
        <w:t>required).</w:t>
      </w:r>
      <w:r>
        <w:rPr>
          <w:spacing w:val="-9"/>
          <w:w w:val="105"/>
          <w:sz w:val="20"/>
        </w:rPr>
        <w:t> </w:t>
      </w:r>
      <w:r>
        <w:rPr>
          <w:w w:val="105"/>
          <w:sz w:val="20"/>
        </w:rPr>
        <w:t>It</w:t>
      </w:r>
      <w:r>
        <w:rPr>
          <w:spacing w:val="-9"/>
          <w:w w:val="105"/>
          <w:sz w:val="20"/>
        </w:rPr>
        <w:t> </w:t>
      </w:r>
      <w:r>
        <w:rPr>
          <w:w w:val="105"/>
          <w:sz w:val="20"/>
        </w:rPr>
        <w:t>is</w:t>
      </w:r>
      <w:r>
        <w:rPr>
          <w:spacing w:val="-9"/>
          <w:w w:val="105"/>
          <w:sz w:val="20"/>
        </w:rPr>
        <w:t> </w:t>
      </w:r>
      <w:r>
        <w:rPr>
          <w:w w:val="105"/>
          <w:sz w:val="20"/>
        </w:rPr>
        <w:t>probably</w:t>
      </w:r>
      <w:r>
        <w:rPr>
          <w:spacing w:val="-9"/>
          <w:w w:val="105"/>
          <w:sz w:val="20"/>
        </w:rPr>
        <w:t> </w:t>
      </w:r>
      <w:r>
        <w:rPr>
          <w:w w:val="105"/>
          <w:sz w:val="20"/>
        </w:rPr>
        <w:t>also</w:t>
      </w:r>
      <w:r>
        <w:rPr>
          <w:spacing w:val="-9"/>
          <w:w w:val="105"/>
          <w:sz w:val="20"/>
        </w:rPr>
        <w:t> </w:t>
      </w:r>
      <w:r>
        <w:rPr>
          <w:w w:val="105"/>
          <w:sz w:val="20"/>
        </w:rPr>
        <w:t>the</w:t>
      </w:r>
      <w:r>
        <w:rPr>
          <w:spacing w:val="-9"/>
          <w:w w:val="105"/>
          <w:sz w:val="20"/>
        </w:rPr>
        <w:t> </w:t>
      </w:r>
      <w:r>
        <w:rPr>
          <w:w w:val="105"/>
          <w:sz w:val="20"/>
        </w:rPr>
        <w:t>case</w:t>
      </w:r>
      <w:r>
        <w:rPr>
          <w:spacing w:val="-9"/>
          <w:w w:val="105"/>
          <w:sz w:val="20"/>
        </w:rPr>
        <w:t> </w:t>
      </w:r>
      <w:r>
        <w:rPr>
          <w:w w:val="105"/>
          <w:sz w:val="20"/>
        </w:rPr>
        <w:t>that</w:t>
      </w:r>
      <w:r>
        <w:rPr>
          <w:spacing w:val="-10"/>
          <w:w w:val="105"/>
          <w:sz w:val="20"/>
        </w:rPr>
        <w:t> </w:t>
      </w:r>
      <w:r>
        <w:rPr>
          <w:w w:val="105"/>
          <w:sz w:val="20"/>
        </w:rPr>
        <w:t>the shares in the trustee companies will be found as is </w:t>
      </w:r>
      <w:r>
        <w:rPr>
          <w:spacing w:val="-3"/>
          <w:w w:val="105"/>
          <w:sz w:val="20"/>
        </w:rPr>
        <w:t>usual </w:t>
      </w:r>
      <w:r>
        <w:rPr>
          <w:w w:val="105"/>
          <w:sz w:val="20"/>
        </w:rPr>
        <w:t>to </w:t>
      </w:r>
      <w:r>
        <w:rPr>
          <w:spacing w:val="-3"/>
          <w:w w:val="105"/>
          <w:sz w:val="20"/>
        </w:rPr>
        <w:t>have </w:t>
      </w:r>
      <w:r>
        <w:rPr>
          <w:w w:val="105"/>
          <w:sz w:val="20"/>
        </w:rPr>
        <w:t>no </w:t>
      </w:r>
      <w:r>
        <w:rPr>
          <w:spacing w:val="-3"/>
          <w:w w:val="105"/>
          <w:sz w:val="20"/>
        </w:rPr>
        <w:t>value, </w:t>
      </w:r>
      <w:r>
        <w:rPr>
          <w:w w:val="105"/>
          <w:sz w:val="20"/>
        </w:rPr>
        <w:t>so that an order of the kind made in </w:t>
      </w:r>
      <w:r>
        <w:rPr>
          <w:i/>
          <w:w w:val="105"/>
          <w:sz w:val="20"/>
        </w:rPr>
        <w:t>Re Bodaibo </w:t>
      </w:r>
      <w:r>
        <w:rPr>
          <w:i/>
          <w:spacing w:val="3"/>
          <w:w w:val="105"/>
          <w:sz w:val="20"/>
        </w:rPr>
        <w:t>Pty </w:t>
      </w:r>
      <w:r>
        <w:rPr>
          <w:i/>
          <w:spacing w:val="-3"/>
          <w:w w:val="105"/>
          <w:sz w:val="20"/>
        </w:rPr>
        <w:t>Ltd </w:t>
      </w:r>
      <w:r>
        <w:rPr>
          <w:w w:val="105"/>
          <w:sz w:val="20"/>
        </w:rPr>
        <w:t>should not be made (even assuming that such</w:t>
      </w:r>
      <w:r>
        <w:rPr>
          <w:spacing w:val="-7"/>
          <w:w w:val="105"/>
          <w:sz w:val="20"/>
        </w:rPr>
        <w:t> </w:t>
      </w:r>
      <w:r>
        <w:rPr>
          <w:w w:val="105"/>
          <w:sz w:val="20"/>
        </w:rPr>
        <w:t>an</w:t>
      </w:r>
      <w:r>
        <w:rPr>
          <w:spacing w:val="-7"/>
          <w:w w:val="105"/>
          <w:sz w:val="20"/>
        </w:rPr>
        <w:t> </w:t>
      </w:r>
      <w:r>
        <w:rPr>
          <w:w w:val="105"/>
          <w:sz w:val="20"/>
        </w:rPr>
        <w:t>order</w:t>
      </w:r>
      <w:r>
        <w:rPr>
          <w:spacing w:val="-6"/>
          <w:w w:val="105"/>
          <w:sz w:val="20"/>
        </w:rPr>
        <w:t> </w:t>
      </w:r>
      <w:r>
        <w:rPr>
          <w:w w:val="105"/>
          <w:sz w:val="20"/>
        </w:rPr>
        <w:t>is</w:t>
      </w:r>
      <w:r>
        <w:rPr>
          <w:spacing w:val="-7"/>
          <w:w w:val="105"/>
          <w:sz w:val="20"/>
        </w:rPr>
        <w:t> </w:t>
      </w:r>
      <w:r>
        <w:rPr>
          <w:w w:val="105"/>
          <w:sz w:val="20"/>
        </w:rPr>
        <w:t>ever</w:t>
      </w:r>
      <w:r>
        <w:rPr>
          <w:spacing w:val="-6"/>
          <w:w w:val="105"/>
          <w:sz w:val="20"/>
        </w:rPr>
        <w:t> </w:t>
      </w:r>
      <w:r>
        <w:rPr>
          <w:w w:val="105"/>
          <w:sz w:val="20"/>
        </w:rPr>
        <w:t>appropriate</w:t>
      </w:r>
      <w:r>
        <w:rPr>
          <w:spacing w:val="-7"/>
          <w:w w:val="105"/>
          <w:sz w:val="20"/>
        </w:rPr>
        <w:t> </w:t>
      </w:r>
      <w:r>
        <w:rPr>
          <w:w w:val="105"/>
          <w:sz w:val="20"/>
        </w:rPr>
        <w:t>under</w:t>
      </w:r>
      <w:r>
        <w:rPr>
          <w:spacing w:val="-6"/>
          <w:w w:val="105"/>
          <w:sz w:val="20"/>
        </w:rPr>
        <w:t> </w:t>
      </w:r>
      <w:r>
        <w:rPr>
          <w:w w:val="105"/>
          <w:sz w:val="20"/>
        </w:rPr>
        <w:t>s</w:t>
      </w:r>
      <w:r>
        <w:rPr>
          <w:spacing w:val="-7"/>
          <w:w w:val="105"/>
          <w:sz w:val="20"/>
        </w:rPr>
        <w:t> </w:t>
      </w:r>
      <w:r>
        <w:rPr>
          <w:w w:val="105"/>
          <w:sz w:val="20"/>
        </w:rPr>
        <w:t>246AA</w:t>
      </w:r>
      <w:r>
        <w:rPr>
          <w:spacing w:val="-6"/>
          <w:w w:val="105"/>
          <w:sz w:val="20"/>
        </w:rPr>
        <w:t> </w:t>
      </w:r>
      <w:r>
        <w:rPr>
          <w:w w:val="105"/>
          <w:sz w:val="20"/>
        </w:rPr>
        <w:t>in</w:t>
      </w:r>
      <w:r>
        <w:rPr>
          <w:spacing w:val="-7"/>
          <w:w w:val="105"/>
          <w:sz w:val="20"/>
        </w:rPr>
        <w:t> </w:t>
      </w:r>
      <w:r>
        <w:rPr>
          <w:w w:val="105"/>
          <w:sz w:val="20"/>
        </w:rPr>
        <w:t>the</w:t>
      </w:r>
      <w:r>
        <w:rPr>
          <w:spacing w:val="-6"/>
          <w:w w:val="105"/>
          <w:sz w:val="20"/>
        </w:rPr>
        <w:t> </w:t>
      </w:r>
      <w:r>
        <w:rPr>
          <w:w w:val="105"/>
          <w:sz w:val="20"/>
        </w:rPr>
        <w:t>case</w:t>
      </w:r>
      <w:r>
        <w:rPr>
          <w:spacing w:val="-7"/>
          <w:w w:val="105"/>
          <w:sz w:val="20"/>
        </w:rPr>
        <w:t> </w:t>
      </w:r>
      <w:r>
        <w:rPr>
          <w:w w:val="105"/>
          <w:sz w:val="20"/>
        </w:rPr>
        <w:t>of</w:t>
      </w:r>
      <w:r>
        <w:rPr>
          <w:spacing w:val="-6"/>
          <w:w w:val="105"/>
          <w:sz w:val="20"/>
        </w:rPr>
        <w:t> </w:t>
      </w:r>
      <w:r>
        <w:rPr>
          <w:w w:val="105"/>
          <w:sz w:val="20"/>
        </w:rPr>
        <w:t>a</w:t>
      </w:r>
      <w:r>
        <w:rPr>
          <w:spacing w:val="-7"/>
          <w:w w:val="105"/>
          <w:sz w:val="20"/>
        </w:rPr>
        <w:t> </w:t>
      </w:r>
      <w:r>
        <w:rPr>
          <w:w w:val="105"/>
          <w:sz w:val="20"/>
        </w:rPr>
        <w:t>trustee</w:t>
      </w:r>
      <w:r>
        <w:rPr>
          <w:spacing w:val="-6"/>
          <w:w w:val="105"/>
          <w:sz w:val="20"/>
        </w:rPr>
        <w:t> </w:t>
      </w:r>
      <w:r>
        <w:rPr>
          <w:w w:val="105"/>
          <w:sz w:val="20"/>
        </w:rPr>
        <w:t>company)</w:t>
      </w:r>
      <w:r>
        <w:rPr>
          <w:spacing w:val="-7"/>
          <w:w w:val="105"/>
          <w:sz w:val="20"/>
        </w:rPr>
        <w:t> </w:t>
      </w:r>
      <w:r>
        <w:rPr>
          <w:w w:val="105"/>
          <w:sz w:val="20"/>
        </w:rPr>
        <w:t>(see too: </w:t>
      </w:r>
      <w:r>
        <w:rPr>
          <w:i/>
          <w:w w:val="105"/>
          <w:sz w:val="20"/>
        </w:rPr>
        <w:t>re Bountiful </w:t>
      </w:r>
      <w:r>
        <w:rPr>
          <w:i/>
          <w:spacing w:val="3"/>
          <w:w w:val="105"/>
          <w:sz w:val="20"/>
        </w:rPr>
        <w:t>Pty </w:t>
      </w:r>
      <w:r>
        <w:rPr>
          <w:i/>
          <w:spacing w:val="-3"/>
          <w:w w:val="105"/>
          <w:sz w:val="20"/>
        </w:rPr>
        <w:t>Ltd </w:t>
      </w:r>
      <w:r>
        <w:rPr>
          <w:spacing w:val="-3"/>
          <w:w w:val="105"/>
          <w:sz w:val="20"/>
        </w:rPr>
        <w:t>(1994) </w:t>
      </w:r>
      <w:r>
        <w:rPr>
          <w:spacing w:val="-8"/>
          <w:w w:val="105"/>
          <w:sz w:val="20"/>
        </w:rPr>
        <w:t>12 </w:t>
      </w:r>
      <w:r>
        <w:rPr>
          <w:spacing w:val="-5"/>
          <w:w w:val="105"/>
          <w:sz w:val="20"/>
        </w:rPr>
        <w:t>ACLC </w:t>
      </w:r>
      <w:r>
        <w:rPr>
          <w:w w:val="105"/>
          <w:sz w:val="20"/>
        </w:rPr>
        <w:t>902,</w:t>
      </w:r>
      <w:r>
        <w:rPr>
          <w:spacing w:val="35"/>
          <w:w w:val="105"/>
          <w:sz w:val="20"/>
        </w:rPr>
        <w:t> </w:t>
      </w:r>
      <w:r>
        <w:rPr>
          <w:w w:val="105"/>
          <w:sz w:val="20"/>
        </w:rPr>
        <w:t>905).</w:t>
      </w:r>
      <w:r>
        <w:rPr>
          <w:w w:val="105"/>
          <w:position w:val="7"/>
          <w:sz w:val="11"/>
        </w:rPr>
        <w:t>105</w:t>
      </w:r>
    </w:p>
    <w:p>
      <w:pPr>
        <w:pStyle w:val="ListParagraph"/>
        <w:numPr>
          <w:ilvl w:val="1"/>
          <w:numId w:val="3"/>
        </w:numPr>
        <w:tabs>
          <w:tab w:pos="2381" w:val="left" w:leader="none"/>
          <w:tab w:pos="2382" w:val="left" w:leader="none"/>
        </w:tabs>
        <w:spacing w:line="242" w:lineRule="auto" w:before="119" w:after="0"/>
        <w:ind w:left="2381" w:right="2031" w:hanging="794"/>
        <w:jc w:val="left"/>
        <w:rPr>
          <w:sz w:val="21"/>
        </w:rPr>
      </w:pPr>
      <w:r>
        <w:rPr>
          <w:spacing w:val="-4"/>
          <w:sz w:val="21"/>
        </w:rPr>
        <w:t>However, </w:t>
      </w:r>
      <w:r>
        <w:rPr>
          <w:sz w:val="21"/>
        </w:rPr>
        <w:t>Justice </w:t>
      </w:r>
      <w:r>
        <w:rPr>
          <w:spacing w:val="-3"/>
          <w:sz w:val="21"/>
        </w:rPr>
        <w:t>Mandie </w:t>
      </w:r>
      <w:r>
        <w:rPr>
          <w:sz w:val="21"/>
        </w:rPr>
        <w:t>did </w:t>
      </w:r>
      <w:r>
        <w:rPr>
          <w:spacing w:val="-2"/>
          <w:sz w:val="21"/>
        </w:rPr>
        <w:t>not </w:t>
      </w:r>
      <w:r>
        <w:rPr>
          <w:sz w:val="21"/>
        </w:rPr>
        <w:t>categorically reject </w:t>
      </w:r>
      <w:r>
        <w:rPr>
          <w:spacing w:val="-3"/>
          <w:sz w:val="21"/>
        </w:rPr>
        <w:t>any </w:t>
      </w:r>
      <w:r>
        <w:rPr>
          <w:sz w:val="21"/>
        </w:rPr>
        <w:t>possibility </w:t>
      </w:r>
      <w:r>
        <w:rPr>
          <w:spacing w:val="-3"/>
          <w:sz w:val="21"/>
        </w:rPr>
        <w:t>for </w:t>
      </w:r>
      <w:r>
        <w:rPr>
          <w:sz w:val="21"/>
        </w:rPr>
        <w:t>the oppression remedies to be applied to cases </w:t>
      </w:r>
      <w:r>
        <w:rPr>
          <w:spacing w:val="-3"/>
          <w:sz w:val="21"/>
        </w:rPr>
        <w:t>involving unit </w:t>
      </w:r>
      <w:r>
        <w:rPr>
          <w:sz w:val="21"/>
        </w:rPr>
        <w:t>trusts and </w:t>
      </w:r>
      <w:r>
        <w:rPr>
          <w:spacing w:val="-3"/>
          <w:sz w:val="21"/>
        </w:rPr>
        <w:t>corporate</w:t>
      </w:r>
      <w:r>
        <w:rPr>
          <w:spacing w:val="-2"/>
          <w:sz w:val="21"/>
        </w:rPr>
        <w:t> </w:t>
      </w:r>
      <w:r>
        <w:rPr>
          <w:sz w:val="21"/>
        </w:rPr>
        <w:t>trustees:</w:t>
      </w:r>
    </w:p>
    <w:p>
      <w:pPr>
        <w:spacing w:line="254" w:lineRule="auto" w:before="131"/>
        <w:ind w:left="2834" w:right="1600" w:firstLine="0"/>
        <w:jc w:val="left"/>
        <w:rPr>
          <w:sz w:val="11"/>
        </w:rPr>
      </w:pPr>
      <w:r>
        <w:rPr>
          <w:sz w:val="20"/>
        </w:rPr>
        <w:t>Nevertheless , I do not </w:t>
      </w:r>
      <w:r>
        <w:rPr>
          <w:spacing w:val="-3"/>
          <w:sz w:val="20"/>
        </w:rPr>
        <w:t>think  </w:t>
      </w:r>
      <w:r>
        <w:rPr>
          <w:sz w:val="20"/>
        </w:rPr>
        <w:t>that the prospect of relief under s 246AA can be ruled out      in the case of a trustee </w:t>
      </w:r>
      <w:r>
        <w:rPr>
          <w:spacing w:val="-4"/>
          <w:sz w:val="20"/>
        </w:rPr>
        <w:t>company,  </w:t>
      </w:r>
      <w:r>
        <w:rPr>
          <w:sz w:val="20"/>
        </w:rPr>
        <w:t>however </w:t>
      </w:r>
      <w:r>
        <w:rPr>
          <w:spacing w:val="-3"/>
          <w:sz w:val="20"/>
        </w:rPr>
        <w:t>unlikely  </w:t>
      </w:r>
      <w:r>
        <w:rPr>
          <w:sz w:val="20"/>
        </w:rPr>
        <w:t>that prospect may be. In that </w:t>
      </w:r>
      <w:r>
        <w:rPr>
          <w:spacing w:val="-3"/>
          <w:sz w:val="20"/>
        </w:rPr>
        <w:t>regard,     </w:t>
      </w:r>
      <w:r>
        <w:rPr>
          <w:sz w:val="20"/>
        </w:rPr>
        <w:t>it must be remembered that the powers of the court under that section are not confined   to orders for winding up or for the compulsory sale and purchase of shares but include orders restraining a person from engaging in specified conduct or from doing a specified  act and </w:t>
      </w:r>
      <w:r>
        <w:rPr>
          <w:spacing w:val="-3"/>
          <w:sz w:val="20"/>
        </w:rPr>
        <w:t>requiring </w:t>
      </w:r>
      <w:r>
        <w:rPr>
          <w:sz w:val="20"/>
        </w:rPr>
        <w:t>a person to do a specified</w:t>
      </w:r>
      <w:r>
        <w:rPr>
          <w:spacing w:val="6"/>
          <w:sz w:val="20"/>
        </w:rPr>
        <w:t> </w:t>
      </w:r>
      <w:r>
        <w:rPr>
          <w:spacing w:val="-3"/>
          <w:sz w:val="20"/>
        </w:rPr>
        <w:t>act.</w:t>
      </w:r>
      <w:r>
        <w:rPr>
          <w:spacing w:val="-3"/>
          <w:position w:val="7"/>
          <w:sz w:val="11"/>
        </w:rPr>
        <w:t>106</w:t>
      </w:r>
    </w:p>
    <w:p>
      <w:pPr>
        <w:pStyle w:val="BodyText"/>
        <w:rPr>
          <w:sz w:val="20"/>
        </w:rPr>
      </w:pPr>
    </w:p>
    <w:p>
      <w:pPr>
        <w:pStyle w:val="BodyText"/>
        <w:rPr>
          <w:sz w:val="20"/>
        </w:rPr>
      </w:pPr>
    </w:p>
    <w:p>
      <w:pPr>
        <w:pStyle w:val="BodyText"/>
        <w:spacing w:before="5"/>
        <w:rPr>
          <w:sz w:val="12"/>
        </w:rPr>
      </w:pPr>
      <w:r>
        <w:rPr/>
        <w:pict>
          <v:line style="position:absolute;mso-position-horizontal-relative:page;mso-position-vertical-relative:paragraph;z-index:1328;mso-wrap-distance-left:0;mso-wrap-distance-right:0" from="79.370102pt,10.042795pt" to="515.905102pt,10.042795pt" stroked="true" strokeweight="1pt" strokecolor="#f9ceca">
            <v:stroke dashstyle="solid"/>
            <w10:wrap type="topAndBottom"/>
          </v:line>
        </w:pict>
      </w:r>
    </w:p>
    <w:p>
      <w:pPr>
        <w:tabs>
          <w:tab w:pos="2380" w:val="left" w:leader="none"/>
        </w:tabs>
        <w:spacing w:before="117"/>
        <w:ind w:left="1587" w:right="0" w:firstLine="0"/>
        <w:jc w:val="left"/>
        <w:rPr>
          <w:sz w:val="13"/>
        </w:rPr>
      </w:pPr>
      <w:r>
        <w:rPr>
          <w:w w:val="105"/>
          <w:sz w:val="13"/>
        </w:rPr>
        <w:t>102</w:t>
        <w:tab/>
        <w:t>Ibid</w:t>
      </w:r>
      <w:r>
        <w:rPr>
          <w:spacing w:val="4"/>
          <w:w w:val="105"/>
          <w:sz w:val="13"/>
        </w:rPr>
        <w:t> </w:t>
      </w:r>
      <w:r>
        <w:rPr>
          <w:w w:val="105"/>
          <w:sz w:val="13"/>
        </w:rPr>
        <w:t>[100].</w:t>
      </w:r>
    </w:p>
    <w:p>
      <w:pPr>
        <w:pStyle w:val="ListParagraph"/>
        <w:numPr>
          <w:ilvl w:val="0"/>
          <w:numId w:val="25"/>
        </w:numPr>
        <w:tabs>
          <w:tab w:pos="2380" w:val="left" w:leader="none"/>
          <w:tab w:pos="2382" w:val="left" w:leader="none"/>
        </w:tabs>
        <w:spacing w:line="240" w:lineRule="auto" w:before="1" w:after="0"/>
        <w:ind w:left="2381" w:right="0" w:hanging="794"/>
        <w:jc w:val="left"/>
        <w:rPr>
          <w:sz w:val="13"/>
        </w:rPr>
      </w:pPr>
      <w:r>
        <w:rPr>
          <w:w w:val="105"/>
          <w:sz w:val="13"/>
        </w:rPr>
        <w:t>Michael</w:t>
      </w:r>
      <w:r>
        <w:rPr>
          <w:spacing w:val="4"/>
          <w:w w:val="105"/>
          <w:sz w:val="13"/>
        </w:rPr>
        <w:t> </w:t>
      </w:r>
      <w:r>
        <w:rPr>
          <w:w w:val="105"/>
          <w:sz w:val="13"/>
        </w:rPr>
        <w:t>May,</w:t>
      </w:r>
      <w:r>
        <w:rPr>
          <w:spacing w:val="5"/>
          <w:w w:val="105"/>
          <w:sz w:val="13"/>
        </w:rPr>
        <w:t> </w:t>
      </w:r>
      <w:r>
        <w:rPr>
          <w:w w:val="105"/>
          <w:sz w:val="13"/>
        </w:rPr>
        <w:t>‘Oppression</w:t>
      </w:r>
      <w:r>
        <w:rPr>
          <w:spacing w:val="5"/>
          <w:w w:val="105"/>
          <w:sz w:val="13"/>
        </w:rPr>
        <w:t> </w:t>
      </w:r>
      <w:r>
        <w:rPr>
          <w:w w:val="105"/>
          <w:sz w:val="13"/>
        </w:rPr>
        <w:t>in</w:t>
      </w:r>
      <w:r>
        <w:rPr>
          <w:spacing w:val="5"/>
          <w:w w:val="105"/>
          <w:sz w:val="13"/>
        </w:rPr>
        <w:t> </w:t>
      </w:r>
      <w:r>
        <w:rPr>
          <w:w w:val="105"/>
          <w:sz w:val="13"/>
        </w:rPr>
        <w:t>the</w:t>
      </w:r>
      <w:r>
        <w:rPr>
          <w:spacing w:val="5"/>
          <w:w w:val="105"/>
          <w:sz w:val="13"/>
        </w:rPr>
        <w:t> </w:t>
      </w:r>
      <w:r>
        <w:rPr>
          <w:w w:val="105"/>
          <w:sz w:val="13"/>
        </w:rPr>
        <w:t>context</w:t>
      </w:r>
      <w:r>
        <w:rPr>
          <w:spacing w:val="4"/>
          <w:w w:val="105"/>
          <w:sz w:val="13"/>
        </w:rPr>
        <w:t> </w:t>
      </w:r>
      <w:r>
        <w:rPr>
          <w:w w:val="105"/>
          <w:sz w:val="13"/>
        </w:rPr>
        <w:t>of</w:t>
      </w:r>
      <w:r>
        <w:rPr>
          <w:spacing w:val="5"/>
          <w:w w:val="105"/>
          <w:sz w:val="13"/>
        </w:rPr>
        <w:t> </w:t>
      </w:r>
      <w:r>
        <w:rPr>
          <w:w w:val="105"/>
          <w:sz w:val="13"/>
        </w:rPr>
        <w:t>corporate</w:t>
      </w:r>
      <w:r>
        <w:rPr>
          <w:spacing w:val="5"/>
          <w:w w:val="105"/>
          <w:sz w:val="13"/>
        </w:rPr>
        <w:t> </w:t>
      </w:r>
      <w:r>
        <w:rPr>
          <w:w w:val="105"/>
          <w:sz w:val="13"/>
        </w:rPr>
        <w:t>trustees’</w:t>
      </w:r>
      <w:r>
        <w:rPr>
          <w:spacing w:val="5"/>
          <w:w w:val="105"/>
          <w:sz w:val="13"/>
        </w:rPr>
        <w:t> </w:t>
      </w:r>
      <w:r>
        <w:rPr>
          <w:w w:val="105"/>
          <w:sz w:val="13"/>
        </w:rPr>
        <w:t>(2013)</w:t>
      </w:r>
      <w:r>
        <w:rPr>
          <w:spacing w:val="5"/>
          <w:w w:val="105"/>
          <w:sz w:val="13"/>
        </w:rPr>
        <w:t> </w:t>
      </w:r>
      <w:r>
        <w:rPr>
          <w:w w:val="105"/>
          <w:sz w:val="13"/>
        </w:rPr>
        <w:t>87</w:t>
      </w:r>
      <w:r>
        <w:rPr>
          <w:spacing w:val="5"/>
          <w:w w:val="105"/>
          <w:sz w:val="13"/>
        </w:rPr>
        <w:t> </w:t>
      </w:r>
      <w:r>
        <w:rPr>
          <w:i/>
          <w:w w:val="105"/>
          <w:sz w:val="13"/>
        </w:rPr>
        <w:t>Australian</w:t>
      </w:r>
      <w:r>
        <w:rPr>
          <w:i/>
          <w:spacing w:val="3"/>
          <w:w w:val="105"/>
          <w:sz w:val="13"/>
        </w:rPr>
        <w:t> </w:t>
      </w:r>
      <w:r>
        <w:rPr>
          <w:i/>
          <w:w w:val="105"/>
          <w:sz w:val="13"/>
        </w:rPr>
        <w:t>Law</w:t>
      </w:r>
      <w:r>
        <w:rPr>
          <w:i/>
          <w:spacing w:val="4"/>
          <w:w w:val="105"/>
          <w:sz w:val="13"/>
        </w:rPr>
        <w:t> </w:t>
      </w:r>
      <w:r>
        <w:rPr>
          <w:i/>
          <w:w w:val="105"/>
          <w:sz w:val="13"/>
        </w:rPr>
        <w:t>Journal</w:t>
      </w:r>
      <w:r>
        <w:rPr>
          <w:i/>
          <w:spacing w:val="4"/>
          <w:w w:val="105"/>
          <w:sz w:val="13"/>
        </w:rPr>
        <w:t> </w:t>
      </w:r>
      <w:r>
        <w:rPr>
          <w:spacing w:val="-3"/>
          <w:w w:val="105"/>
          <w:sz w:val="13"/>
        </w:rPr>
        <w:t>271,</w:t>
      </w:r>
      <w:r>
        <w:rPr>
          <w:spacing w:val="5"/>
          <w:w w:val="105"/>
          <w:sz w:val="13"/>
        </w:rPr>
        <w:t> </w:t>
      </w:r>
      <w:r>
        <w:rPr>
          <w:spacing w:val="2"/>
          <w:w w:val="105"/>
          <w:sz w:val="13"/>
        </w:rPr>
        <w:t>275-6:</w:t>
      </w:r>
      <w:r>
        <w:rPr>
          <w:spacing w:val="5"/>
          <w:w w:val="105"/>
          <w:sz w:val="13"/>
        </w:rPr>
        <w:t> </w:t>
      </w:r>
      <w:r>
        <w:rPr>
          <w:w w:val="105"/>
          <w:sz w:val="13"/>
        </w:rPr>
        <w:t>citing</w:t>
      </w:r>
      <w:r>
        <w:rPr>
          <w:spacing w:val="5"/>
          <w:w w:val="105"/>
          <w:sz w:val="13"/>
        </w:rPr>
        <w:t> </w:t>
      </w:r>
      <w:r>
        <w:rPr>
          <w:w w:val="105"/>
          <w:sz w:val="13"/>
        </w:rPr>
        <w:t>Ibid</w:t>
      </w:r>
      <w:r>
        <w:rPr>
          <w:spacing w:val="4"/>
          <w:w w:val="105"/>
          <w:sz w:val="13"/>
        </w:rPr>
        <w:t> </w:t>
      </w:r>
      <w:r>
        <w:rPr>
          <w:w w:val="105"/>
          <w:sz w:val="13"/>
        </w:rPr>
        <w:t>[105].</w:t>
      </w:r>
    </w:p>
    <w:p>
      <w:pPr>
        <w:pStyle w:val="ListParagraph"/>
        <w:numPr>
          <w:ilvl w:val="0"/>
          <w:numId w:val="25"/>
        </w:numPr>
        <w:tabs>
          <w:tab w:pos="2380" w:val="left" w:leader="none"/>
          <w:tab w:pos="2382" w:val="left" w:leader="none"/>
        </w:tabs>
        <w:spacing w:line="240" w:lineRule="auto" w:before="2" w:after="0"/>
        <w:ind w:left="2381" w:right="1851" w:hanging="794"/>
        <w:jc w:val="both"/>
        <w:rPr>
          <w:sz w:val="13"/>
        </w:rPr>
      </w:pPr>
      <w:r>
        <w:rPr>
          <w:spacing w:val="2"/>
          <w:sz w:val="13"/>
        </w:rPr>
        <w:t>(2000) </w:t>
      </w:r>
      <w:r>
        <w:rPr>
          <w:sz w:val="13"/>
        </w:rPr>
        <w:t>34 ACSR 222; R P Austin and I M Ramsay, </w:t>
      </w:r>
      <w:r>
        <w:rPr>
          <w:i/>
          <w:sz w:val="13"/>
        </w:rPr>
        <w:t>Ford’s Principles of Corporations Law </w:t>
      </w:r>
      <w:r>
        <w:rPr>
          <w:spacing w:val="2"/>
          <w:sz w:val="13"/>
        </w:rPr>
        <w:t>(LexisNexis </w:t>
      </w:r>
      <w:r>
        <w:rPr>
          <w:sz w:val="13"/>
        </w:rPr>
        <w:t>Butterworths, 15th ed,  2013)  </w:t>
      </w:r>
      <w:r>
        <w:rPr>
          <w:spacing w:val="-3"/>
          <w:sz w:val="13"/>
        </w:rPr>
        <w:t>713–14 </w:t>
      </w:r>
      <w:r>
        <w:rPr>
          <w:sz w:val="13"/>
        </w:rPr>
        <w:t>[10.435]; Ari Bergman, </w:t>
      </w:r>
      <w:r>
        <w:rPr>
          <w:i/>
          <w:sz w:val="13"/>
        </w:rPr>
        <w:t>Unitholder Rights Compared to Shareholder Rights in the Context of Oppression </w:t>
      </w:r>
      <w:r>
        <w:rPr>
          <w:spacing w:val="2"/>
          <w:sz w:val="13"/>
        </w:rPr>
        <w:t>(SJD </w:t>
      </w:r>
      <w:r>
        <w:rPr>
          <w:sz w:val="13"/>
        </w:rPr>
        <w:t>Thesis, Monash University, forthcoming)</w:t>
      </w:r>
      <w:r>
        <w:rPr>
          <w:spacing w:val="6"/>
          <w:sz w:val="13"/>
        </w:rPr>
        <w:t> </w:t>
      </w:r>
      <w:r>
        <w:rPr>
          <w:spacing w:val="-3"/>
          <w:sz w:val="13"/>
        </w:rPr>
        <w:t>139–141.</w:t>
      </w:r>
    </w:p>
    <w:p>
      <w:pPr>
        <w:pStyle w:val="ListParagraph"/>
        <w:numPr>
          <w:ilvl w:val="0"/>
          <w:numId w:val="25"/>
        </w:numPr>
        <w:tabs>
          <w:tab w:pos="2380" w:val="left" w:leader="none"/>
          <w:tab w:pos="2382" w:val="left" w:leader="none"/>
        </w:tabs>
        <w:spacing w:line="240" w:lineRule="auto" w:before="4" w:after="0"/>
        <w:ind w:left="2381" w:right="0" w:hanging="794"/>
        <w:jc w:val="left"/>
        <w:rPr>
          <w:sz w:val="13"/>
        </w:rPr>
      </w:pPr>
      <w:r>
        <w:rPr/>
        <w:pict>
          <v:shape style="position:absolute;margin-left:36pt;margin-top:3.894866pt;width:13.35pt;height:14.25pt;mso-position-horizontal-relative:page;mso-position-vertical-relative:paragraph;z-index:3400" type="#_x0000_t202" filled="false" stroked="false">
            <v:textbox inset="0,0,0,0">
              <w:txbxContent>
                <w:p>
                  <w:pPr>
                    <w:spacing w:line="284" w:lineRule="exact" w:before="0"/>
                    <w:ind w:left="0" w:right="0" w:firstLine="0"/>
                    <w:jc w:val="left"/>
                    <w:rPr>
                      <w:b/>
                      <w:sz w:val="24"/>
                    </w:rPr>
                  </w:pPr>
                  <w:r>
                    <w:rPr>
                      <w:b/>
                      <w:color w:val="EC5A4F"/>
                      <w:w w:val="105"/>
                      <w:sz w:val="24"/>
                    </w:rPr>
                    <w:t>28</w:t>
                  </w:r>
                </w:p>
              </w:txbxContent>
            </v:textbox>
            <w10:wrap type="none"/>
          </v:shape>
        </w:pict>
      </w:r>
      <w:r>
        <w:rPr>
          <w:i/>
          <w:w w:val="105"/>
          <w:sz w:val="13"/>
        </w:rPr>
        <w:t>Vanmarc</w:t>
      </w:r>
      <w:r>
        <w:rPr>
          <w:i/>
          <w:spacing w:val="3"/>
          <w:w w:val="105"/>
          <w:sz w:val="13"/>
        </w:rPr>
        <w:t> </w:t>
      </w:r>
      <w:r>
        <w:rPr>
          <w:i/>
          <w:w w:val="105"/>
          <w:sz w:val="13"/>
        </w:rPr>
        <w:t>Holdings</w:t>
      </w:r>
      <w:r>
        <w:rPr>
          <w:i/>
          <w:spacing w:val="4"/>
          <w:w w:val="105"/>
          <w:sz w:val="13"/>
        </w:rPr>
        <w:t> </w:t>
      </w:r>
      <w:r>
        <w:rPr>
          <w:i/>
          <w:spacing w:val="3"/>
          <w:w w:val="105"/>
          <w:sz w:val="13"/>
        </w:rPr>
        <w:t>Pty</w:t>
      </w:r>
      <w:r>
        <w:rPr>
          <w:i/>
          <w:spacing w:val="4"/>
          <w:w w:val="105"/>
          <w:sz w:val="13"/>
        </w:rPr>
        <w:t> </w:t>
      </w:r>
      <w:r>
        <w:rPr>
          <w:i/>
          <w:w w:val="105"/>
          <w:sz w:val="13"/>
        </w:rPr>
        <w:t>Ltd</w:t>
      </w:r>
      <w:r>
        <w:rPr>
          <w:i/>
          <w:spacing w:val="4"/>
          <w:w w:val="105"/>
          <w:sz w:val="13"/>
        </w:rPr>
        <w:t> </w:t>
      </w:r>
      <w:r>
        <w:rPr>
          <w:i/>
          <w:w w:val="105"/>
          <w:sz w:val="13"/>
        </w:rPr>
        <w:t>v</w:t>
      </w:r>
      <w:r>
        <w:rPr>
          <w:i/>
          <w:spacing w:val="4"/>
          <w:w w:val="105"/>
          <w:sz w:val="13"/>
        </w:rPr>
        <w:t> </w:t>
      </w:r>
      <w:r>
        <w:rPr>
          <w:i/>
          <w:w w:val="105"/>
          <w:sz w:val="13"/>
        </w:rPr>
        <w:t>PW</w:t>
      </w:r>
      <w:r>
        <w:rPr>
          <w:i/>
          <w:spacing w:val="4"/>
          <w:w w:val="105"/>
          <w:sz w:val="13"/>
        </w:rPr>
        <w:t> </w:t>
      </w:r>
      <w:r>
        <w:rPr>
          <w:i/>
          <w:w w:val="105"/>
          <w:sz w:val="13"/>
        </w:rPr>
        <w:t>Jess</w:t>
      </w:r>
      <w:r>
        <w:rPr>
          <w:i/>
          <w:spacing w:val="4"/>
          <w:w w:val="105"/>
          <w:sz w:val="13"/>
        </w:rPr>
        <w:t> </w:t>
      </w:r>
      <w:r>
        <w:rPr>
          <w:i/>
          <w:w w:val="105"/>
          <w:sz w:val="13"/>
        </w:rPr>
        <w:t>and</w:t>
      </w:r>
      <w:r>
        <w:rPr>
          <w:i/>
          <w:spacing w:val="4"/>
          <w:w w:val="105"/>
          <w:sz w:val="13"/>
        </w:rPr>
        <w:t> </w:t>
      </w:r>
      <w:r>
        <w:rPr>
          <w:i/>
          <w:w w:val="105"/>
          <w:sz w:val="13"/>
        </w:rPr>
        <w:t>Assoc</w:t>
      </w:r>
      <w:r>
        <w:rPr>
          <w:i/>
          <w:spacing w:val="4"/>
          <w:w w:val="105"/>
          <w:sz w:val="13"/>
        </w:rPr>
        <w:t> </w:t>
      </w:r>
      <w:r>
        <w:rPr>
          <w:i/>
          <w:spacing w:val="3"/>
          <w:w w:val="105"/>
          <w:sz w:val="13"/>
        </w:rPr>
        <w:t>Pty</w:t>
      </w:r>
      <w:r>
        <w:rPr>
          <w:i/>
          <w:spacing w:val="4"/>
          <w:w w:val="105"/>
          <w:sz w:val="13"/>
        </w:rPr>
        <w:t> </w:t>
      </w:r>
      <w:r>
        <w:rPr>
          <w:i/>
          <w:w w:val="105"/>
          <w:sz w:val="13"/>
        </w:rPr>
        <w:t>Ltd</w:t>
      </w:r>
      <w:r>
        <w:rPr>
          <w:i/>
          <w:spacing w:val="5"/>
          <w:w w:val="105"/>
          <w:sz w:val="13"/>
        </w:rPr>
        <w:t> </w:t>
      </w:r>
      <w:r>
        <w:rPr>
          <w:spacing w:val="2"/>
          <w:w w:val="105"/>
          <w:sz w:val="13"/>
        </w:rPr>
        <w:t>(2000)</w:t>
      </w:r>
      <w:r>
        <w:rPr>
          <w:spacing w:val="5"/>
          <w:w w:val="105"/>
          <w:sz w:val="13"/>
        </w:rPr>
        <w:t> </w:t>
      </w:r>
      <w:r>
        <w:rPr>
          <w:w w:val="105"/>
          <w:sz w:val="13"/>
        </w:rPr>
        <w:t>34</w:t>
      </w:r>
      <w:r>
        <w:rPr>
          <w:spacing w:val="5"/>
          <w:w w:val="105"/>
          <w:sz w:val="13"/>
        </w:rPr>
        <w:t> </w:t>
      </w:r>
      <w:r>
        <w:rPr>
          <w:w w:val="105"/>
          <w:sz w:val="13"/>
        </w:rPr>
        <w:t>ACSR</w:t>
      </w:r>
      <w:r>
        <w:rPr>
          <w:spacing w:val="5"/>
          <w:w w:val="105"/>
          <w:sz w:val="13"/>
        </w:rPr>
        <w:t> </w:t>
      </w:r>
      <w:r>
        <w:rPr>
          <w:w w:val="105"/>
          <w:sz w:val="13"/>
        </w:rPr>
        <w:t>222,</w:t>
      </w:r>
      <w:r>
        <w:rPr>
          <w:spacing w:val="5"/>
          <w:w w:val="105"/>
          <w:sz w:val="13"/>
        </w:rPr>
        <w:t> </w:t>
      </w:r>
      <w:r>
        <w:rPr>
          <w:w w:val="105"/>
          <w:sz w:val="13"/>
        </w:rPr>
        <w:t>229–30</w:t>
      </w:r>
      <w:r>
        <w:rPr>
          <w:spacing w:val="5"/>
          <w:w w:val="105"/>
          <w:sz w:val="13"/>
        </w:rPr>
        <w:t> </w:t>
      </w:r>
      <w:r>
        <w:rPr>
          <w:w w:val="105"/>
          <w:sz w:val="13"/>
        </w:rPr>
        <w:t>[36]</w:t>
      </w:r>
      <w:r>
        <w:rPr>
          <w:spacing w:val="5"/>
          <w:w w:val="105"/>
          <w:sz w:val="13"/>
        </w:rPr>
        <w:t> </w:t>
      </w:r>
      <w:r>
        <w:rPr>
          <w:w w:val="105"/>
          <w:sz w:val="13"/>
        </w:rPr>
        <w:t>(Mandie</w:t>
      </w:r>
      <w:r>
        <w:rPr>
          <w:spacing w:val="5"/>
          <w:w w:val="105"/>
          <w:sz w:val="13"/>
        </w:rPr>
        <w:t> </w:t>
      </w:r>
      <w:r>
        <w:rPr>
          <w:spacing w:val="3"/>
          <w:w w:val="105"/>
          <w:sz w:val="13"/>
        </w:rPr>
        <w:t>J).</w:t>
      </w:r>
    </w:p>
    <w:p>
      <w:pPr>
        <w:pStyle w:val="ListParagraph"/>
        <w:numPr>
          <w:ilvl w:val="0"/>
          <w:numId w:val="25"/>
        </w:numPr>
        <w:tabs>
          <w:tab w:pos="2380" w:val="left" w:leader="none"/>
          <w:tab w:pos="2382" w:val="left" w:leader="none"/>
        </w:tabs>
        <w:spacing w:line="240" w:lineRule="auto" w:before="1" w:after="0"/>
        <w:ind w:left="2381" w:right="0" w:hanging="794"/>
        <w:jc w:val="left"/>
        <w:rPr>
          <w:sz w:val="13"/>
        </w:rPr>
      </w:pPr>
      <w:r>
        <w:rPr>
          <w:sz w:val="13"/>
        </w:rPr>
        <w:t>Ibid.</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3"/>
        </w:numPr>
        <w:tabs>
          <w:tab w:pos="2381" w:val="left" w:leader="none"/>
          <w:tab w:pos="2382" w:val="left" w:leader="none"/>
        </w:tabs>
        <w:spacing w:line="242" w:lineRule="auto" w:before="91" w:after="0"/>
        <w:ind w:left="2381" w:right="1666" w:hanging="794"/>
        <w:jc w:val="left"/>
        <w:rPr>
          <w:sz w:val="21"/>
        </w:rPr>
      </w:pPr>
      <w:r>
        <w:rPr>
          <w:w w:val="105"/>
          <w:sz w:val="21"/>
        </w:rPr>
        <w:t>A number of </w:t>
      </w:r>
      <w:r>
        <w:rPr>
          <w:spacing w:val="-3"/>
          <w:w w:val="105"/>
          <w:sz w:val="21"/>
        </w:rPr>
        <w:t>commentators</w:t>
      </w:r>
      <w:r>
        <w:rPr>
          <w:spacing w:val="-3"/>
          <w:w w:val="105"/>
          <w:position w:val="7"/>
          <w:sz w:val="12"/>
        </w:rPr>
        <w:t>107 </w:t>
      </w:r>
      <w:r>
        <w:rPr>
          <w:spacing w:val="-3"/>
          <w:w w:val="105"/>
          <w:sz w:val="21"/>
        </w:rPr>
        <w:t>have </w:t>
      </w:r>
      <w:r>
        <w:rPr>
          <w:w w:val="105"/>
          <w:sz w:val="21"/>
        </w:rPr>
        <w:t>seen Justice </w:t>
      </w:r>
      <w:r>
        <w:rPr>
          <w:spacing w:val="-4"/>
          <w:w w:val="105"/>
          <w:sz w:val="21"/>
        </w:rPr>
        <w:t>Mandie’s </w:t>
      </w:r>
      <w:r>
        <w:rPr>
          <w:w w:val="105"/>
          <w:sz w:val="21"/>
        </w:rPr>
        <w:t>decision as a step </w:t>
      </w:r>
      <w:r>
        <w:rPr>
          <w:spacing w:val="-3"/>
          <w:w w:val="105"/>
          <w:sz w:val="21"/>
        </w:rPr>
        <w:t>towards </w:t>
      </w:r>
      <w:r>
        <w:rPr>
          <w:w w:val="105"/>
          <w:sz w:val="21"/>
        </w:rPr>
        <w:t>the even</w:t>
      </w:r>
      <w:r>
        <w:rPr>
          <w:spacing w:val="-12"/>
          <w:w w:val="105"/>
          <w:sz w:val="21"/>
        </w:rPr>
        <w:t> </w:t>
      </w:r>
      <w:r>
        <w:rPr>
          <w:w w:val="105"/>
          <w:sz w:val="21"/>
        </w:rPr>
        <w:t>more</w:t>
      </w:r>
      <w:r>
        <w:rPr>
          <w:spacing w:val="-12"/>
          <w:w w:val="105"/>
          <w:sz w:val="21"/>
        </w:rPr>
        <w:t> </w:t>
      </w:r>
      <w:r>
        <w:rPr>
          <w:w w:val="105"/>
          <w:sz w:val="21"/>
        </w:rPr>
        <w:t>expansive</w:t>
      </w:r>
      <w:r>
        <w:rPr>
          <w:spacing w:val="-12"/>
          <w:w w:val="105"/>
          <w:sz w:val="21"/>
        </w:rPr>
        <w:t> </w:t>
      </w:r>
      <w:r>
        <w:rPr>
          <w:w w:val="105"/>
          <w:sz w:val="21"/>
        </w:rPr>
        <w:t>position</w:t>
      </w:r>
      <w:r>
        <w:rPr>
          <w:spacing w:val="-11"/>
          <w:w w:val="105"/>
          <w:sz w:val="21"/>
        </w:rPr>
        <w:t> </w:t>
      </w:r>
      <w:r>
        <w:rPr>
          <w:spacing w:val="-3"/>
          <w:w w:val="105"/>
          <w:sz w:val="21"/>
        </w:rPr>
        <w:t>later</w:t>
      </w:r>
      <w:r>
        <w:rPr>
          <w:spacing w:val="-12"/>
          <w:w w:val="105"/>
          <w:sz w:val="21"/>
        </w:rPr>
        <w:t> </w:t>
      </w:r>
      <w:r>
        <w:rPr>
          <w:spacing w:val="-3"/>
          <w:w w:val="105"/>
          <w:sz w:val="21"/>
        </w:rPr>
        <w:t>taken</w:t>
      </w:r>
      <w:r>
        <w:rPr>
          <w:spacing w:val="-12"/>
          <w:w w:val="105"/>
          <w:sz w:val="21"/>
        </w:rPr>
        <w:t> </w:t>
      </w:r>
      <w:r>
        <w:rPr>
          <w:w w:val="105"/>
          <w:sz w:val="21"/>
        </w:rPr>
        <w:t>by</w:t>
      </w:r>
      <w:r>
        <w:rPr>
          <w:spacing w:val="-12"/>
          <w:w w:val="105"/>
          <w:sz w:val="21"/>
        </w:rPr>
        <w:t> </w:t>
      </w:r>
      <w:r>
        <w:rPr>
          <w:w w:val="105"/>
          <w:sz w:val="21"/>
        </w:rPr>
        <w:t>the</w:t>
      </w:r>
      <w:r>
        <w:rPr>
          <w:spacing w:val="-11"/>
          <w:w w:val="105"/>
          <w:sz w:val="21"/>
        </w:rPr>
        <w:t> </w:t>
      </w:r>
      <w:r>
        <w:rPr>
          <w:w w:val="105"/>
          <w:sz w:val="21"/>
        </w:rPr>
        <w:t>Victorian</w:t>
      </w:r>
      <w:r>
        <w:rPr>
          <w:spacing w:val="-12"/>
          <w:w w:val="105"/>
          <w:sz w:val="21"/>
        </w:rPr>
        <w:t> </w:t>
      </w:r>
      <w:r>
        <w:rPr>
          <w:w w:val="105"/>
          <w:sz w:val="21"/>
        </w:rPr>
        <w:t>courts</w:t>
      </w:r>
      <w:r>
        <w:rPr>
          <w:spacing w:val="-12"/>
          <w:w w:val="105"/>
          <w:sz w:val="21"/>
        </w:rPr>
        <w:t> </w:t>
      </w:r>
      <w:r>
        <w:rPr>
          <w:w w:val="105"/>
          <w:sz w:val="21"/>
        </w:rPr>
        <w:t>in</w:t>
      </w:r>
      <w:r>
        <w:rPr>
          <w:spacing w:val="-12"/>
          <w:w w:val="105"/>
          <w:sz w:val="21"/>
        </w:rPr>
        <w:t> </w:t>
      </w:r>
      <w:r>
        <w:rPr>
          <w:i/>
          <w:spacing w:val="-3"/>
          <w:w w:val="105"/>
          <w:sz w:val="21"/>
        </w:rPr>
        <w:t>Vigliaroni</w:t>
      </w:r>
      <w:r>
        <w:rPr>
          <w:i/>
          <w:spacing w:val="-10"/>
          <w:w w:val="105"/>
          <w:sz w:val="21"/>
        </w:rPr>
        <w:t> </w:t>
      </w:r>
      <w:r>
        <w:rPr>
          <w:w w:val="105"/>
          <w:sz w:val="21"/>
        </w:rPr>
        <w:t>and</w:t>
      </w:r>
      <w:r>
        <w:rPr>
          <w:spacing w:val="-12"/>
          <w:w w:val="105"/>
          <w:sz w:val="21"/>
        </w:rPr>
        <w:t> </w:t>
      </w:r>
      <w:r>
        <w:rPr>
          <w:i/>
          <w:w w:val="105"/>
          <w:sz w:val="21"/>
        </w:rPr>
        <w:t>Drapac</w:t>
      </w:r>
      <w:r>
        <w:rPr>
          <w:w w:val="105"/>
          <w:sz w:val="21"/>
        </w:rPr>
        <w:t>, discussed</w:t>
      </w:r>
      <w:r>
        <w:rPr>
          <w:spacing w:val="5"/>
          <w:w w:val="105"/>
          <w:sz w:val="21"/>
        </w:rPr>
        <w:t> </w:t>
      </w:r>
      <w:r>
        <w:rPr>
          <w:spacing w:val="-3"/>
          <w:w w:val="105"/>
          <w:sz w:val="21"/>
        </w:rPr>
        <w:t>below.</w:t>
      </w:r>
    </w:p>
    <w:p>
      <w:pPr>
        <w:pStyle w:val="Heading3"/>
        <w:spacing w:before="192"/>
        <w:ind w:left="1587"/>
      </w:pPr>
      <w:bookmarkStart w:name="_TOC_250001" w:id="51"/>
      <w:bookmarkEnd w:id="51"/>
      <w:r>
        <w:rPr>
          <w:w w:val="115"/>
        </w:rPr>
        <w:t>Vigliaroni—’the affairs of the company’</w:t>
      </w:r>
    </w:p>
    <w:p>
      <w:pPr>
        <w:pStyle w:val="ListParagraph"/>
        <w:numPr>
          <w:ilvl w:val="1"/>
          <w:numId w:val="3"/>
        </w:numPr>
        <w:tabs>
          <w:tab w:pos="2380" w:val="left" w:leader="none"/>
          <w:tab w:pos="2381" w:val="left" w:leader="none"/>
        </w:tabs>
        <w:spacing w:line="242" w:lineRule="auto" w:before="137" w:after="0"/>
        <w:ind w:left="2381" w:right="1767" w:hanging="794"/>
        <w:jc w:val="left"/>
        <w:rPr>
          <w:sz w:val="21"/>
        </w:rPr>
      </w:pPr>
      <w:r>
        <w:rPr>
          <w:w w:val="105"/>
          <w:sz w:val="21"/>
        </w:rPr>
        <w:t>In </w:t>
      </w:r>
      <w:r>
        <w:rPr>
          <w:i/>
          <w:spacing w:val="-4"/>
          <w:w w:val="105"/>
          <w:sz w:val="21"/>
        </w:rPr>
        <w:t>Vigliaroni,</w:t>
      </w:r>
      <w:r>
        <w:rPr>
          <w:spacing w:val="-4"/>
          <w:w w:val="105"/>
          <w:position w:val="7"/>
          <w:sz w:val="12"/>
        </w:rPr>
        <w:t>108 </w:t>
      </w:r>
      <w:r>
        <w:rPr>
          <w:w w:val="105"/>
          <w:sz w:val="21"/>
        </w:rPr>
        <w:t>Justice </w:t>
      </w:r>
      <w:r>
        <w:rPr>
          <w:spacing w:val="-2"/>
          <w:w w:val="105"/>
          <w:sz w:val="21"/>
        </w:rPr>
        <w:t>Davies </w:t>
      </w:r>
      <w:r>
        <w:rPr>
          <w:w w:val="105"/>
          <w:sz w:val="21"/>
        </w:rPr>
        <w:t>in the </w:t>
      </w:r>
      <w:r>
        <w:rPr>
          <w:spacing w:val="-3"/>
          <w:w w:val="105"/>
          <w:sz w:val="21"/>
        </w:rPr>
        <w:t>Supreme Court </w:t>
      </w:r>
      <w:r>
        <w:rPr>
          <w:w w:val="105"/>
          <w:sz w:val="21"/>
        </w:rPr>
        <w:t>of Victoria declined to </w:t>
      </w:r>
      <w:r>
        <w:rPr>
          <w:spacing w:val="-3"/>
          <w:w w:val="105"/>
          <w:sz w:val="21"/>
        </w:rPr>
        <w:t>follow </w:t>
      </w:r>
      <w:r>
        <w:rPr>
          <w:w w:val="105"/>
          <w:sz w:val="21"/>
        </w:rPr>
        <w:t>the </w:t>
      </w:r>
      <w:r>
        <w:rPr>
          <w:i/>
          <w:spacing w:val="-3"/>
          <w:w w:val="105"/>
          <w:sz w:val="21"/>
        </w:rPr>
        <w:t>Kizquari</w:t>
      </w:r>
      <w:r>
        <w:rPr>
          <w:i/>
          <w:spacing w:val="-5"/>
          <w:w w:val="105"/>
          <w:sz w:val="21"/>
        </w:rPr>
        <w:t> </w:t>
      </w:r>
      <w:r>
        <w:rPr>
          <w:spacing w:val="-3"/>
          <w:w w:val="105"/>
          <w:sz w:val="21"/>
        </w:rPr>
        <w:t>line</w:t>
      </w:r>
      <w:r>
        <w:rPr>
          <w:spacing w:val="-4"/>
          <w:w w:val="105"/>
          <w:sz w:val="21"/>
        </w:rPr>
        <w:t> </w:t>
      </w:r>
      <w:r>
        <w:rPr>
          <w:w w:val="105"/>
          <w:sz w:val="21"/>
        </w:rPr>
        <w:t>of</w:t>
      </w:r>
      <w:r>
        <w:rPr>
          <w:spacing w:val="-4"/>
          <w:w w:val="105"/>
          <w:sz w:val="21"/>
        </w:rPr>
        <w:t> </w:t>
      </w:r>
      <w:r>
        <w:rPr>
          <w:w w:val="105"/>
          <w:sz w:val="21"/>
        </w:rPr>
        <w:t>authority</w:t>
      </w:r>
      <w:r>
        <w:rPr>
          <w:spacing w:val="-4"/>
          <w:w w:val="105"/>
          <w:sz w:val="21"/>
        </w:rPr>
        <w:t> </w:t>
      </w:r>
      <w:r>
        <w:rPr>
          <w:w w:val="105"/>
          <w:sz w:val="21"/>
        </w:rPr>
        <w:t>described</w:t>
      </w:r>
      <w:r>
        <w:rPr>
          <w:spacing w:val="-4"/>
          <w:w w:val="105"/>
          <w:sz w:val="21"/>
        </w:rPr>
        <w:t> </w:t>
      </w:r>
      <w:r>
        <w:rPr>
          <w:spacing w:val="-3"/>
          <w:w w:val="105"/>
          <w:sz w:val="21"/>
        </w:rPr>
        <w:t>above.</w:t>
      </w:r>
      <w:r>
        <w:rPr>
          <w:spacing w:val="-4"/>
          <w:w w:val="105"/>
          <w:sz w:val="21"/>
        </w:rPr>
        <w:t> </w:t>
      </w:r>
      <w:r>
        <w:rPr>
          <w:w w:val="105"/>
          <w:sz w:val="21"/>
        </w:rPr>
        <w:t>In</w:t>
      </w:r>
      <w:r>
        <w:rPr>
          <w:spacing w:val="-4"/>
          <w:w w:val="105"/>
          <w:sz w:val="21"/>
        </w:rPr>
        <w:t> </w:t>
      </w:r>
      <w:r>
        <w:rPr>
          <w:w w:val="105"/>
          <w:sz w:val="21"/>
        </w:rPr>
        <w:t>doing</w:t>
      </w:r>
      <w:r>
        <w:rPr>
          <w:spacing w:val="-4"/>
          <w:w w:val="105"/>
          <w:sz w:val="21"/>
        </w:rPr>
        <w:t> </w:t>
      </w:r>
      <w:r>
        <w:rPr>
          <w:spacing w:val="-3"/>
          <w:w w:val="105"/>
          <w:sz w:val="21"/>
        </w:rPr>
        <w:t>so,</w:t>
      </w:r>
      <w:r>
        <w:rPr>
          <w:spacing w:val="-4"/>
          <w:w w:val="105"/>
          <w:sz w:val="21"/>
        </w:rPr>
        <w:t> </w:t>
      </w:r>
      <w:r>
        <w:rPr>
          <w:w w:val="105"/>
          <w:sz w:val="21"/>
        </w:rPr>
        <w:t>she</w:t>
      </w:r>
      <w:r>
        <w:rPr>
          <w:spacing w:val="-4"/>
          <w:w w:val="105"/>
          <w:sz w:val="21"/>
        </w:rPr>
        <w:t> </w:t>
      </w:r>
      <w:r>
        <w:rPr>
          <w:spacing w:val="-3"/>
          <w:w w:val="105"/>
          <w:sz w:val="21"/>
        </w:rPr>
        <w:t>created</w:t>
      </w:r>
      <w:r>
        <w:rPr>
          <w:spacing w:val="-4"/>
          <w:w w:val="105"/>
          <w:sz w:val="21"/>
        </w:rPr>
        <w:t> </w:t>
      </w:r>
      <w:r>
        <w:rPr>
          <w:w w:val="105"/>
          <w:sz w:val="21"/>
        </w:rPr>
        <w:t>a</w:t>
      </w:r>
      <w:r>
        <w:rPr>
          <w:spacing w:val="-4"/>
          <w:w w:val="105"/>
          <w:sz w:val="21"/>
        </w:rPr>
        <w:t> </w:t>
      </w:r>
      <w:r>
        <w:rPr>
          <w:w w:val="105"/>
          <w:sz w:val="21"/>
        </w:rPr>
        <w:t>distinct,</w:t>
      </w:r>
      <w:r>
        <w:rPr>
          <w:spacing w:val="-4"/>
          <w:w w:val="105"/>
          <w:sz w:val="21"/>
        </w:rPr>
        <w:t> </w:t>
      </w:r>
      <w:r>
        <w:rPr>
          <w:spacing w:val="-3"/>
          <w:w w:val="105"/>
          <w:sz w:val="21"/>
        </w:rPr>
        <w:t>competing line </w:t>
      </w:r>
      <w:r>
        <w:rPr>
          <w:w w:val="105"/>
          <w:sz w:val="21"/>
        </w:rPr>
        <w:t>of </w:t>
      </w:r>
      <w:r>
        <w:rPr>
          <w:spacing w:val="-3"/>
          <w:w w:val="105"/>
          <w:sz w:val="21"/>
        </w:rPr>
        <w:t>authority, </w:t>
      </w:r>
      <w:r>
        <w:rPr>
          <w:w w:val="105"/>
          <w:sz w:val="21"/>
        </w:rPr>
        <w:t>which </w:t>
      </w:r>
      <w:r>
        <w:rPr>
          <w:spacing w:val="-3"/>
          <w:w w:val="105"/>
          <w:sz w:val="21"/>
        </w:rPr>
        <w:t>produces </w:t>
      </w:r>
      <w:r>
        <w:rPr>
          <w:w w:val="105"/>
          <w:sz w:val="21"/>
        </w:rPr>
        <w:t>a significant degree of legal</w:t>
      </w:r>
      <w:r>
        <w:rPr>
          <w:spacing w:val="34"/>
          <w:w w:val="105"/>
          <w:sz w:val="21"/>
        </w:rPr>
        <w:t> </w:t>
      </w:r>
      <w:r>
        <w:rPr>
          <w:spacing w:val="-3"/>
          <w:w w:val="105"/>
          <w:sz w:val="21"/>
        </w:rPr>
        <w:t>uncertainty.</w:t>
      </w:r>
    </w:p>
    <w:p>
      <w:pPr>
        <w:pStyle w:val="ListParagraph"/>
        <w:numPr>
          <w:ilvl w:val="1"/>
          <w:numId w:val="3"/>
        </w:numPr>
        <w:tabs>
          <w:tab w:pos="2380" w:val="left" w:leader="none"/>
          <w:tab w:pos="2381" w:val="left" w:leader="none"/>
        </w:tabs>
        <w:spacing w:line="242" w:lineRule="auto" w:before="124" w:after="0"/>
        <w:ind w:left="2380" w:right="1618" w:hanging="793"/>
        <w:jc w:val="left"/>
        <w:rPr>
          <w:sz w:val="21"/>
        </w:rPr>
      </w:pPr>
      <w:r>
        <w:rPr>
          <w:i/>
          <w:spacing w:val="-3"/>
          <w:w w:val="105"/>
          <w:sz w:val="21"/>
        </w:rPr>
        <w:t>Vigliaroni </w:t>
      </w:r>
      <w:r>
        <w:rPr>
          <w:spacing w:val="-3"/>
          <w:w w:val="105"/>
          <w:sz w:val="21"/>
        </w:rPr>
        <w:t>involved </w:t>
      </w:r>
      <w:r>
        <w:rPr>
          <w:w w:val="105"/>
          <w:sz w:val="21"/>
        </w:rPr>
        <w:t>a </w:t>
      </w:r>
      <w:r>
        <w:rPr>
          <w:spacing w:val="-3"/>
          <w:w w:val="105"/>
          <w:sz w:val="21"/>
        </w:rPr>
        <w:t>successful </w:t>
      </w:r>
      <w:r>
        <w:rPr>
          <w:w w:val="105"/>
          <w:sz w:val="21"/>
        </w:rPr>
        <w:t>business comprised of </w:t>
      </w:r>
      <w:r>
        <w:rPr>
          <w:spacing w:val="-3"/>
          <w:w w:val="105"/>
          <w:sz w:val="21"/>
        </w:rPr>
        <w:t>unit </w:t>
      </w:r>
      <w:r>
        <w:rPr>
          <w:w w:val="105"/>
          <w:sz w:val="21"/>
        </w:rPr>
        <w:t>trusts and </w:t>
      </w:r>
      <w:r>
        <w:rPr>
          <w:spacing w:val="-3"/>
          <w:w w:val="105"/>
          <w:sz w:val="21"/>
        </w:rPr>
        <w:t>companies, predominantly involved </w:t>
      </w:r>
      <w:r>
        <w:rPr>
          <w:w w:val="105"/>
          <w:sz w:val="21"/>
        </w:rPr>
        <w:t>in the </w:t>
      </w:r>
      <w:r>
        <w:rPr>
          <w:spacing w:val="-3"/>
          <w:w w:val="105"/>
          <w:sz w:val="21"/>
        </w:rPr>
        <w:t>concreting </w:t>
      </w:r>
      <w:r>
        <w:rPr>
          <w:w w:val="105"/>
          <w:sz w:val="21"/>
        </w:rPr>
        <w:t>industry (CPS Investment Holdings), </w:t>
      </w:r>
      <w:r>
        <w:rPr>
          <w:spacing w:val="-3"/>
          <w:w w:val="105"/>
          <w:sz w:val="21"/>
        </w:rPr>
        <w:t>that was primarily </w:t>
      </w:r>
      <w:r>
        <w:rPr>
          <w:w w:val="105"/>
          <w:sz w:val="21"/>
        </w:rPr>
        <w:t>owned by the </w:t>
      </w:r>
      <w:r>
        <w:rPr>
          <w:spacing w:val="-3"/>
          <w:w w:val="105"/>
          <w:sz w:val="21"/>
        </w:rPr>
        <w:t>Vigliaroni </w:t>
      </w:r>
      <w:r>
        <w:rPr>
          <w:spacing w:val="-5"/>
          <w:w w:val="105"/>
          <w:sz w:val="21"/>
        </w:rPr>
        <w:t>family. </w:t>
      </w:r>
      <w:r>
        <w:rPr>
          <w:spacing w:val="-6"/>
          <w:w w:val="105"/>
          <w:sz w:val="21"/>
        </w:rPr>
        <w:t>Two </w:t>
      </w:r>
      <w:r>
        <w:rPr>
          <w:w w:val="105"/>
          <w:sz w:val="21"/>
        </w:rPr>
        <w:t>sons of the </w:t>
      </w:r>
      <w:r>
        <w:rPr>
          <w:spacing w:val="-3"/>
          <w:w w:val="105"/>
          <w:sz w:val="21"/>
        </w:rPr>
        <w:t>original </w:t>
      </w:r>
      <w:r>
        <w:rPr>
          <w:spacing w:val="-5"/>
          <w:w w:val="105"/>
          <w:sz w:val="21"/>
        </w:rPr>
        <w:t>family, </w:t>
      </w:r>
      <w:r>
        <w:rPr>
          <w:spacing w:val="-3"/>
          <w:w w:val="105"/>
          <w:sz w:val="21"/>
        </w:rPr>
        <w:t>Dominic </w:t>
      </w:r>
      <w:r>
        <w:rPr>
          <w:w w:val="105"/>
          <w:sz w:val="21"/>
        </w:rPr>
        <w:t>and Ivan </w:t>
      </w:r>
      <w:r>
        <w:rPr>
          <w:spacing w:val="-3"/>
          <w:w w:val="105"/>
          <w:sz w:val="21"/>
        </w:rPr>
        <w:t>Vigliaroni, were involved </w:t>
      </w:r>
      <w:r>
        <w:rPr>
          <w:w w:val="105"/>
          <w:sz w:val="21"/>
        </w:rPr>
        <w:t>in the business, which </w:t>
      </w:r>
      <w:r>
        <w:rPr>
          <w:spacing w:val="-2"/>
          <w:w w:val="105"/>
          <w:sz w:val="21"/>
        </w:rPr>
        <w:t>had </w:t>
      </w:r>
      <w:r>
        <w:rPr>
          <w:w w:val="105"/>
          <w:sz w:val="21"/>
        </w:rPr>
        <w:t>been managed </w:t>
      </w:r>
      <w:r>
        <w:rPr>
          <w:spacing w:val="-3"/>
          <w:w w:val="105"/>
          <w:sz w:val="21"/>
        </w:rPr>
        <w:t>for many </w:t>
      </w:r>
      <w:r>
        <w:rPr>
          <w:w w:val="105"/>
          <w:sz w:val="21"/>
        </w:rPr>
        <w:t>years</w:t>
      </w:r>
      <w:r>
        <w:rPr>
          <w:spacing w:val="-2"/>
          <w:w w:val="105"/>
          <w:sz w:val="21"/>
        </w:rPr>
        <w:t> </w:t>
      </w:r>
      <w:r>
        <w:rPr>
          <w:w w:val="105"/>
          <w:sz w:val="21"/>
        </w:rPr>
        <w:t>by</w:t>
      </w:r>
    </w:p>
    <w:p>
      <w:pPr>
        <w:pStyle w:val="BodyText"/>
        <w:spacing w:line="242" w:lineRule="auto" w:before="4"/>
        <w:ind w:left="2380" w:right="1679"/>
      </w:pPr>
      <w:r>
        <w:rPr>
          <w:w w:val="105"/>
        </w:rPr>
        <w:t>Mr </w:t>
      </w:r>
      <w:r>
        <w:rPr>
          <w:spacing w:val="-4"/>
          <w:w w:val="105"/>
        </w:rPr>
        <w:t>Gargaro, </w:t>
      </w:r>
      <w:r>
        <w:rPr>
          <w:w w:val="105"/>
        </w:rPr>
        <w:t>a trusted </w:t>
      </w:r>
      <w:r>
        <w:rPr>
          <w:spacing w:val="-3"/>
          <w:w w:val="105"/>
        </w:rPr>
        <w:t>financial </w:t>
      </w:r>
      <w:r>
        <w:rPr>
          <w:w w:val="105"/>
        </w:rPr>
        <w:t>advisor and </w:t>
      </w:r>
      <w:r>
        <w:rPr>
          <w:spacing w:val="-4"/>
          <w:w w:val="105"/>
        </w:rPr>
        <w:t>manager. </w:t>
      </w:r>
      <w:r>
        <w:rPr>
          <w:spacing w:val="-3"/>
          <w:w w:val="105"/>
        </w:rPr>
        <w:t>Disputes </w:t>
      </w:r>
      <w:r>
        <w:rPr>
          <w:w w:val="105"/>
        </w:rPr>
        <w:t>arose when the </w:t>
      </w:r>
      <w:r>
        <w:rPr>
          <w:spacing w:val="-3"/>
          <w:w w:val="105"/>
        </w:rPr>
        <w:t>relationship </w:t>
      </w:r>
      <w:r>
        <w:rPr>
          <w:w w:val="105"/>
        </w:rPr>
        <w:t>between Mr </w:t>
      </w:r>
      <w:r>
        <w:rPr>
          <w:spacing w:val="-3"/>
          <w:w w:val="105"/>
        </w:rPr>
        <w:t>Gargaro </w:t>
      </w:r>
      <w:r>
        <w:rPr>
          <w:w w:val="105"/>
        </w:rPr>
        <w:t>and the </w:t>
      </w:r>
      <w:r>
        <w:rPr>
          <w:spacing w:val="-3"/>
          <w:w w:val="105"/>
        </w:rPr>
        <w:t>Vigliaronis </w:t>
      </w:r>
      <w:r>
        <w:rPr>
          <w:spacing w:val="-4"/>
          <w:w w:val="105"/>
        </w:rPr>
        <w:t>broke </w:t>
      </w:r>
      <w:r>
        <w:rPr>
          <w:w w:val="105"/>
        </w:rPr>
        <w:t>down due to alleged actions by Mr </w:t>
      </w:r>
      <w:r>
        <w:rPr>
          <w:spacing w:val="-3"/>
          <w:w w:val="105"/>
        </w:rPr>
        <w:t>Gargaro </w:t>
      </w:r>
      <w:r>
        <w:rPr>
          <w:w w:val="105"/>
        </w:rPr>
        <w:t>to </w:t>
      </w:r>
      <w:r>
        <w:rPr>
          <w:spacing w:val="-3"/>
          <w:w w:val="105"/>
        </w:rPr>
        <w:t>appropriate group </w:t>
      </w:r>
      <w:r>
        <w:rPr>
          <w:w w:val="105"/>
        </w:rPr>
        <w:t>business and assets </w:t>
      </w:r>
      <w:r>
        <w:rPr>
          <w:spacing w:val="-3"/>
          <w:w w:val="105"/>
        </w:rPr>
        <w:t>for himself </w:t>
      </w:r>
      <w:r>
        <w:rPr>
          <w:w w:val="105"/>
        </w:rPr>
        <w:t>and to </w:t>
      </w:r>
      <w:r>
        <w:rPr>
          <w:spacing w:val="-3"/>
          <w:w w:val="105"/>
        </w:rPr>
        <w:t>exclude</w:t>
      </w:r>
    </w:p>
    <w:p>
      <w:pPr>
        <w:pStyle w:val="BodyText"/>
        <w:spacing w:before="3"/>
        <w:ind w:left="2380"/>
      </w:pPr>
      <w:r>
        <w:rPr/>
        <w:t>the Vigliaronis.</w:t>
      </w:r>
    </w:p>
    <w:p>
      <w:pPr>
        <w:pStyle w:val="ListParagraph"/>
        <w:numPr>
          <w:ilvl w:val="1"/>
          <w:numId w:val="3"/>
        </w:numPr>
        <w:tabs>
          <w:tab w:pos="2380" w:val="left" w:leader="none"/>
          <w:tab w:pos="2381" w:val="left" w:leader="none"/>
        </w:tabs>
        <w:spacing w:line="242" w:lineRule="auto" w:before="124" w:after="0"/>
        <w:ind w:left="2380" w:right="2004" w:hanging="793"/>
        <w:jc w:val="left"/>
        <w:rPr>
          <w:sz w:val="21"/>
        </w:rPr>
      </w:pPr>
      <w:r>
        <w:rPr>
          <w:w w:val="105"/>
          <w:sz w:val="21"/>
        </w:rPr>
        <w:t>Among </w:t>
      </w:r>
      <w:r>
        <w:rPr>
          <w:spacing w:val="-4"/>
          <w:w w:val="105"/>
          <w:sz w:val="21"/>
        </w:rPr>
        <w:t>Gargaro’s </w:t>
      </w:r>
      <w:r>
        <w:rPr>
          <w:w w:val="105"/>
          <w:sz w:val="21"/>
        </w:rPr>
        <w:t>alleged actions was the </w:t>
      </w:r>
      <w:r>
        <w:rPr>
          <w:spacing w:val="-3"/>
          <w:w w:val="105"/>
          <w:sz w:val="21"/>
        </w:rPr>
        <w:t>creation </w:t>
      </w:r>
      <w:r>
        <w:rPr>
          <w:w w:val="105"/>
          <w:sz w:val="21"/>
        </w:rPr>
        <w:t>of a number of businesses in the </w:t>
      </w:r>
      <w:r>
        <w:rPr>
          <w:spacing w:val="-4"/>
          <w:w w:val="105"/>
          <w:sz w:val="21"/>
        </w:rPr>
        <w:t>mid-1990s, </w:t>
      </w:r>
      <w:r>
        <w:rPr>
          <w:w w:val="105"/>
          <w:sz w:val="21"/>
        </w:rPr>
        <w:t>operated by </w:t>
      </w:r>
      <w:r>
        <w:rPr>
          <w:spacing w:val="-3"/>
          <w:w w:val="105"/>
          <w:sz w:val="21"/>
        </w:rPr>
        <w:t>unit </w:t>
      </w:r>
      <w:r>
        <w:rPr>
          <w:w w:val="105"/>
          <w:sz w:val="21"/>
        </w:rPr>
        <w:t>trusts, in which he was given a large equity </w:t>
      </w:r>
      <w:r>
        <w:rPr>
          <w:spacing w:val="-3"/>
          <w:w w:val="105"/>
          <w:sz w:val="21"/>
        </w:rPr>
        <w:t>stake, for </w:t>
      </w:r>
      <w:r>
        <w:rPr>
          <w:w w:val="105"/>
          <w:sz w:val="21"/>
        </w:rPr>
        <w:t>no </w:t>
      </w:r>
      <w:r>
        <w:rPr>
          <w:spacing w:val="-3"/>
          <w:w w:val="105"/>
          <w:sz w:val="21"/>
        </w:rPr>
        <w:t>consideration.</w:t>
      </w:r>
      <w:r>
        <w:rPr>
          <w:spacing w:val="-6"/>
          <w:w w:val="105"/>
          <w:sz w:val="21"/>
        </w:rPr>
        <w:t> </w:t>
      </w:r>
      <w:r>
        <w:rPr>
          <w:w w:val="105"/>
          <w:sz w:val="21"/>
        </w:rPr>
        <w:t>The</w:t>
      </w:r>
      <w:r>
        <w:rPr>
          <w:spacing w:val="-6"/>
          <w:w w:val="105"/>
          <w:sz w:val="21"/>
        </w:rPr>
        <w:t> </w:t>
      </w:r>
      <w:r>
        <w:rPr>
          <w:w w:val="105"/>
          <w:sz w:val="21"/>
        </w:rPr>
        <w:t>other</w:t>
      </w:r>
      <w:r>
        <w:rPr>
          <w:spacing w:val="-5"/>
          <w:w w:val="105"/>
          <w:sz w:val="21"/>
        </w:rPr>
        <w:t> </w:t>
      </w:r>
      <w:r>
        <w:rPr>
          <w:w w:val="105"/>
          <w:sz w:val="21"/>
        </w:rPr>
        <w:t>equity</w:t>
      </w:r>
      <w:r>
        <w:rPr>
          <w:spacing w:val="-6"/>
          <w:w w:val="105"/>
          <w:sz w:val="21"/>
        </w:rPr>
        <w:t> </w:t>
      </w:r>
      <w:r>
        <w:rPr>
          <w:w w:val="105"/>
          <w:sz w:val="21"/>
        </w:rPr>
        <w:t>holders</w:t>
      </w:r>
      <w:r>
        <w:rPr>
          <w:spacing w:val="-5"/>
          <w:w w:val="105"/>
          <w:sz w:val="21"/>
        </w:rPr>
        <w:t> </w:t>
      </w:r>
      <w:r>
        <w:rPr>
          <w:spacing w:val="-3"/>
          <w:w w:val="105"/>
          <w:sz w:val="21"/>
        </w:rPr>
        <w:t>were</w:t>
      </w:r>
      <w:r>
        <w:rPr>
          <w:spacing w:val="-6"/>
          <w:w w:val="105"/>
          <w:sz w:val="21"/>
        </w:rPr>
        <w:t> </w:t>
      </w:r>
      <w:r>
        <w:rPr>
          <w:spacing w:val="-3"/>
          <w:w w:val="105"/>
          <w:sz w:val="21"/>
        </w:rPr>
        <w:t>Dominic</w:t>
      </w:r>
      <w:r>
        <w:rPr>
          <w:spacing w:val="-5"/>
          <w:w w:val="105"/>
          <w:sz w:val="21"/>
        </w:rPr>
        <w:t> </w:t>
      </w:r>
      <w:r>
        <w:rPr>
          <w:w w:val="105"/>
          <w:sz w:val="21"/>
        </w:rPr>
        <w:t>and</w:t>
      </w:r>
      <w:r>
        <w:rPr>
          <w:spacing w:val="-6"/>
          <w:w w:val="105"/>
          <w:sz w:val="21"/>
        </w:rPr>
        <w:t> </w:t>
      </w:r>
      <w:r>
        <w:rPr>
          <w:w w:val="105"/>
          <w:sz w:val="21"/>
        </w:rPr>
        <w:t>Ivan</w:t>
      </w:r>
      <w:r>
        <w:rPr>
          <w:spacing w:val="-5"/>
          <w:w w:val="105"/>
          <w:sz w:val="21"/>
        </w:rPr>
        <w:t> </w:t>
      </w:r>
      <w:r>
        <w:rPr>
          <w:spacing w:val="-3"/>
          <w:w w:val="105"/>
          <w:sz w:val="21"/>
        </w:rPr>
        <w:t>Vigliaroni.</w:t>
      </w:r>
      <w:r>
        <w:rPr>
          <w:spacing w:val="-6"/>
          <w:w w:val="105"/>
          <w:sz w:val="21"/>
        </w:rPr>
        <w:t> </w:t>
      </w:r>
      <w:r>
        <w:rPr>
          <w:w w:val="105"/>
          <w:sz w:val="21"/>
        </w:rPr>
        <w:t>Over</w:t>
      </w:r>
      <w:r>
        <w:rPr>
          <w:spacing w:val="-5"/>
          <w:w w:val="105"/>
          <w:sz w:val="21"/>
        </w:rPr>
        <w:t> </w:t>
      </w:r>
      <w:r>
        <w:rPr>
          <w:spacing w:val="-3"/>
          <w:w w:val="105"/>
          <w:sz w:val="21"/>
        </w:rPr>
        <w:t>time,</w:t>
      </w:r>
    </w:p>
    <w:p>
      <w:pPr>
        <w:pStyle w:val="BodyText"/>
        <w:spacing w:line="242" w:lineRule="auto" w:before="3"/>
        <w:ind w:left="2380" w:right="1540"/>
        <w:rPr>
          <w:sz w:val="12"/>
        </w:rPr>
      </w:pPr>
      <w:r>
        <w:rPr>
          <w:w w:val="105"/>
        </w:rPr>
        <w:t>Ivan and </w:t>
      </w:r>
      <w:r>
        <w:rPr>
          <w:spacing w:val="-3"/>
          <w:w w:val="105"/>
        </w:rPr>
        <w:t>Gargaro excluded Dominic’s </w:t>
      </w:r>
      <w:r>
        <w:rPr>
          <w:w w:val="105"/>
        </w:rPr>
        <w:t>equity </w:t>
      </w:r>
      <w:r>
        <w:rPr>
          <w:spacing w:val="-3"/>
          <w:w w:val="105"/>
        </w:rPr>
        <w:t>interest </w:t>
      </w:r>
      <w:r>
        <w:rPr>
          <w:w w:val="105"/>
        </w:rPr>
        <w:t>in the business. </w:t>
      </w:r>
      <w:r>
        <w:rPr>
          <w:spacing w:val="-3"/>
          <w:w w:val="105"/>
        </w:rPr>
        <w:t>Dominic later </w:t>
      </w:r>
      <w:r>
        <w:rPr>
          <w:w w:val="105"/>
        </w:rPr>
        <w:t>alleged he was </w:t>
      </w:r>
      <w:r>
        <w:rPr>
          <w:spacing w:val="-2"/>
          <w:w w:val="105"/>
        </w:rPr>
        <w:t>not </w:t>
      </w:r>
      <w:r>
        <w:rPr>
          <w:w w:val="105"/>
        </w:rPr>
        <w:t>made </w:t>
      </w:r>
      <w:r>
        <w:rPr>
          <w:spacing w:val="-3"/>
          <w:w w:val="105"/>
        </w:rPr>
        <w:t>aware </w:t>
      </w:r>
      <w:r>
        <w:rPr>
          <w:w w:val="105"/>
        </w:rPr>
        <w:t>of this decision. </w:t>
      </w:r>
      <w:r>
        <w:rPr>
          <w:spacing w:val="-3"/>
          <w:w w:val="105"/>
        </w:rPr>
        <w:t>Gargaro </w:t>
      </w:r>
      <w:r>
        <w:rPr>
          <w:w w:val="105"/>
        </w:rPr>
        <w:t>engaged in transactions and business activities </w:t>
      </w:r>
      <w:r>
        <w:rPr>
          <w:spacing w:val="-3"/>
          <w:w w:val="105"/>
        </w:rPr>
        <w:t>for </w:t>
      </w:r>
      <w:r>
        <w:rPr>
          <w:w w:val="105"/>
        </w:rPr>
        <w:t>his own personal benefit, which was in </w:t>
      </w:r>
      <w:r>
        <w:rPr>
          <w:spacing w:val="-3"/>
          <w:w w:val="105"/>
        </w:rPr>
        <w:t>breach </w:t>
      </w:r>
      <w:r>
        <w:rPr>
          <w:w w:val="105"/>
        </w:rPr>
        <w:t>of fiduciary and statutory duties. </w:t>
      </w:r>
      <w:r>
        <w:rPr>
          <w:spacing w:val="-4"/>
          <w:w w:val="105"/>
        </w:rPr>
        <w:t>Gargaro’s </w:t>
      </w:r>
      <w:r>
        <w:rPr>
          <w:spacing w:val="-3"/>
          <w:w w:val="105"/>
        </w:rPr>
        <w:t>breach </w:t>
      </w:r>
      <w:r>
        <w:rPr>
          <w:w w:val="105"/>
        </w:rPr>
        <w:t>of duty was made worse by the fact </w:t>
      </w:r>
      <w:r>
        <w:rPr>
          <w:spacing w:val="-3"/>
          <w:w w:val="105"/>
        </w:rPr>
        <w:t>that </w:t>
      </w:r>
      <w:r>
        <w:rPr>
          <w:w w:val="105"/>
        </w:rPr>
        <w:t>he was the </w:t>
      </w:r>
      <w:r>
        <w:rPr>
          <w:spacing w:val="-3"/>
          <w:w w:val="105"/>
        </w:rPr>
        <w:t>Vigliaronis’ financial </w:t>
      </w:r>
      <w:r>
        <w:rPr>
          <w:spacing w:val="-5"/>
          <w:w w:val="105"/>
        </w:rPr>
        <w:t>advisor.</w:t>
      </w:r>
      <w:r>
        <w:rPr>
          <w:spacing w:val="-5"/>
          <w:w w:val="105"/>
          <w:position w:val="7"/>
          <w:sz w:val="12"/>
        </w:rPr>
        <w:t>109</w:t>
      </w:r>
    </w:p>
    <w:p>
      <w:pPr>
        <w:pStyle w:val="ListParagraph"/>
        <w:numPr>
          <w:ilvl w:val="1"/>
          <w:numId w:val="3"/>
        </w:numPr>
        <w:tabs>
          <w:tab w:pos="2381" w:val="left" w:leader="none"/>
          <w:tab w:pos="2382" w:val="left" w:leader="none"/>
        </w:tabs>
        <w:spacing w:line="242" w:lineRule="auto" w:before="125" w:after="0"/>
        <w:ind w:left="2381" w:right="1666" w:hanging="794"/>
        <w:jc w:val="left"/>
        <w:rPr>
          <w:sz w:val="21"/>
        </w:rPr>
      </w:pPr>
      <w:r>
        <w:rPr>
          <w:w w:val="105"/>
          <w:sz w:val="21"/>
        </w:rPr>
        <w:t>The </w:t>
      </w:r>
      <w:r>
        <w:rPr>
          <w:spacing w:val="-3"/>
          <w:w w:val="105"/>
          <w:sz w:val="21"/>
        </w:rPr>
        <w:t>Vigliaronis launched proceedings against Gargaro </w:t>
      </w:r>
      <w:r>
        <w:rPr>
          <w:w w:val="105"/>
          <w:sz w:val="21"/>
        </w:rPr>
        <w:t>and the </w:t>
      </w:r>
      <w:r>
        <w:rPr>
          <w:spacing w:val="-3"/>
          <w:w w:val="105"/>
          <w:sz w:val="21"/>
        </w:rPr>
        <w:t>various relevant </w:t>
      </w:r>
      <w:r>
        <w:rPr>
          <w:w w:val="105"/>
          <w:sz w:val="21"/>
        </w:rPr>
        <w:t>entities on a number of </w:t>
      </w:r>
      <w:r>
        <w:rPr>
          <w:spacing w:val="-3"/>
          <w:w w:val="105"/>
          <w:sz w:val="21"/>
        </w:rPr>
        <w:t>grounds, including that </w:t>
      </w:r>
      <w:r>
        <w:rPr>
          <w:spacing w:val="-4"/>
          <w:w w:val="105"/>
          <w:sz w:val="21"/>
        </w:rPr>
        <w:t>Gargaro’s </w:t>
      </w:r>
      <w:r>
        <w:rPr>
          <w:w w:val="105"/>
          <w:sz w:val="21"/>
        </w:rPr>
        <w:t>actions </w:t>
      </w:r>
      <w:r>
        <w:rPr>
          <w:spacing w:val="-3"/>
          <w:w w:val="105"/>
          <w:sz w:val="21"/>
        </w:rPr>
        <w:t>were </w:t>
      </w:r>
      <w:r>
        <w:rPr>
          <w:w w:val="105"/>
          <w:sz w:val="21"/>
        </w:rPr>
        <w:t>oppressive under Part </w:t>
      </w:r>
      <w:r>
        <w:rPr>
          <w:spacing w:val="-12"/>
          <w:w w:val="105"/>
          <w:sz w:val="21"/>
        </w:rPr>
        <w:t>2F.1   </w:t>
      </w:r>
      <w:r>
        <w:rPr>
          <w:w w:val="105"/>
          <w:sz w:val="21"/>
        </w:rPr>
        <w:t>of the </w:t>
      </w:r>
      <w:r>
        <w:rPr>
          <w:spacing w:val="-3"/>
          <w:w w:val="105"/>
          <w:sz w:val="21"/>
        </w:rPr>
        <w:t>Corporations </w:t>
      </w:r>
      <w:r>
        <w:rPr>
          <w:w w:val="105"/>
          <w:sz w:val="21"/>
        </w:rPr>
        <w:t>Act</w:t>
      </w:r>
      <w:r>
        <w:rPr>
          <w:i/>
          <w:w w:val="105"/>
          <w:sz w:val="21"/>
        </w:rPr>
        <w:t>. </w:t>
      </w:r>
      <w:r>
        <w:rPr>
          <w:w w:val="105"/>
          <w:sz w:val="21"/>
        </w:rPr>
        <w:t>They </w:t>
      </w:r>
      <w:r>
        <w:rPr>
          <w:spacing w:val="-2"/>
          <w:w w:val="105"/>
          <w:sz w:val="21"/>
        </w:rPr>
        <w:t>sought </w:t>
      </w:r>
      <w:r>
        <w:rPr>
          <w:w w:val="105"/>
          <w:sz w:val="21"/>
        </w:rPr>
        <w:t>a </w:t>
      </w:r>
      <w:r>
        <w:rPr>
          <w:spacing w:val="-3"/>
          <w:w w:val="105"/>
          <w:sz w:val="21"/>
        </w:rPr>
        <w:t>forced </w:t>
      </w:r>
      <w:r>
        <w:rPr>
          <w:w w:val="105"/>
          <w:sz w:val="21"/>
        </w:rPr>
        <w:t>buyout of </w:t>
      </w:r>
      <w:r>
        <w:rPr>
          <w:spacing w:val="-4"/>
          <w:w w:val="105"/>
          <w:sz w:val="21"/>
        </w:rPr>
        <w:t>Gargaro’s </w:t>
      </w:r>
      <w:r>
        <w:rPr>
          <w:w w:val="105"/>
          <w:sz w:val="21"/>
        </w:rPr>
        <w:t>interests in the </w:t>
      </w:r>
      <w:r>
        <w:rPr>
          <w:spacing w:val="-3"/>
          <w:w w:val="105"/>
          <w:sz w:val="21"/>
        </w:rPr>
        <w:t>group </w:t>
      </w:r>
      <w:r>
        <w:rPr>
          <w:w w:val="105"/>
          <w:sz w:val="21"/>
        </w:rPr>
        <w:t>under section </w:t>
      </w:r>
      <w:r>
        <w:rPr>
          <w:spacing w:val="-4"/>
          <w:w w:val="105"/>
          <w:sz w:val="21"/>
        </w:rPr>
        <w:t>233, </w:t>
      </w:r>
      <w:r>
        <w:rPr>
          <w:w w:val="105"/>
          <w:sz w:val="21"/>
        </w:rPr>
        <w:t>or </w:t>
      </w:r>
      <w:r>
        <w:rPr>
          <w:spacing w:val="-3"/>
          <w:w w:val="105"/>
          <w:sz w:val="21"/>
        </w:rPr>
        <w:t>alternatively </w:t>
      </w:r>
      <w:r>
        <w:rPr>
          <w:w w:val="105"/>
          <w:sz w:val="21"/>
        </w:rPr>
        <w:t>a </w:t>
      </w:r>
      <w:r>
        <w:rPr>
          <w:spacing w:val="-3"/>
          <w:w w:val="105"/>
          <w:sz w:val="21"/>
        </w:rPr>
        <w:t>winding </w:t>
      </w:r>
      <w:r>
        <w:rPr>
          <w:w w:val="105"/>
          <w:sz w:val="21"/>
        </w:rPr>
        <w:t>up under section </w:t>
      </w:r>
      <w:r>
        <w:rPr>
          <w:spacing w:val="-4"/>
          <w:w w:val="105"/>
          <w:sz w:val="21"/>
        </w:rPr>
        <w:t>233 </w:t>
      </w:r>
      <w:r>
        <w:rPr>
          <w:w w:val="105"/>
          <w:sz w:val="21"/>
        </w:rPr>
        <w:t>or section </w:t>
      </w:r>
      <w:r>
        <w:rPr>
          <w:spacing w:val="-3"/>
          <w:w w:val="105"/>
          <w:sz w:val="21"/>
        </w:rPr>
        <w:t>467(1), </w:t>
      </w:r>
      <w:r>
        <w:rPr>
          <w:w w:val="105"/>
          <w:sz w:val="21"/>
        </w:rPr>
        <w:t>on just and equitable </w:t>
      </w:r>
      <w:r>
        <w:rPr>
          <w:spacing w:val="-3"/>
          <w:w w:val="105"/>
          <w:sz w:val="21"/>
        </w:rPr>
        <w:t>grounds. </w:t>
      </w:r>
      <w:r>
        <w:rPr>
          <w:w w:val="105"/>
          <w:sz w:val="21"/>
        </w:rPr>
        <w:t>The </w:t>
      </w:r>
      <w:r>
        <w:rPr>
          <w:spacing w:val="-3"/>
          <w:w w:val="105"/>
          <w:sz w:val="21"/>
        </w:rPr>
        <w:t>Vigliaronis were </w:t>
      </w:r>
      <w:r>
        <w:rPr>
          <w:w w:val="105"/>
          <w:sz w:val="21"/>
        </w:rPr>
        <w:t>largely </w:t>
      </w:r>
      <w:r>
        <w:rPr>
          <w:spacing w:val="-3"/>
          <w:w w:val="105"/>
          <w:sz w:val="21"/>
        </w:rPr>
        <w:t>successful </w:t>
      </w:r>
      <w:r>
        <w:rPr>
          <w:w w:val="105"/>
          <w:sz w:val="21"/>
        </w:rPr>
        <w:t>in </w:t>
      </w:r>
      <w:r>
        <w:rPr>
          <w:spacing w:val="-3"/>
          <w:w w:val="105"/>
          <w:sz w:val="21"/>
        </w:rPr>
        <w:t>all </w:t>
      </w:r>
      <w:r>
        <w:rPr>
          <w:w w:val="105"/>
          <w:sz w:val="21"/>
        </w:rPr>
        <w:t>actions, </w:t>
      </w:r>
      <w:r>
        <w:rPr>
          <w:spacing w:val="-3"/>
          <w:w w:val="105"/>
          <w:sz w:val="21"/>
        </w:rPr>
        <w:t>including </w:t>
      </w:r>
      <w:r>
        <w:rPr>
          <w:w w:val="105"/>
          <w:sz w:val="21"/>
        </w:rPr>
        <w:t>the action to apply sections </w:t>
      </w:r>
      <w:r>
        <w:rPr>
          <w:spacing w:val="-4"/>
          <w:w w:val="105"/>
          <w:sz w:val="21"/>
        </w:rPr>
        <w:t>232 </w:t>
      </w:r>
      <w:r>
        <w:rPr>
          <w:w w:val="105"/>
          <w:sz w:val="21"/>
        </w:rPr>
        <w:t>and </w:t>
      </w:r>
      <w:r>
        <w:rPr>
          <w:spacing w:val="-4"/>
          <w:w w:val="105"/>
          <w:sz w:val="21"/>
        </w:rPr>
        <w:t>233 </w:t>
      </w:r>
      <w:r>
        <w:rPr>
          <w:spacing w:val="-3"/>
          <w:w w:val="105"/>
          <w:sz w:val="21"/>
        </w:rPr>
        <w:t>to force </w:t>
      </w:r>
      <w:r>
        <w:rPr>
          <w:w w:val="105"/>
          <w:sz w:val="21"/>
        </w:rPr>
        <w:t>a buyout of </w:t>
      </w:r>
      <w:r>
        <w:rPr>
          <w:spacing w:val="-4"/>
          <w:w w:val="105"/>
          <w:sz w:val="21"/>
        </w:rPr>
        <w:t>Gargaro’s </w:t>
      </w:r>
      <w:r>
        <w:rPr>
          <w:w w:val="105"/>
          <w:sz w:val="21"/>
        </w:rPr>
        <w:t>interests in both </w:t>
      </w:r>
      <w:r>
        <w:rPr>
          <w:spacing w:val="-3"/>
          <w:w w:val="105"/>
          <w:sz w:val="21"/>
        </w:rPr>
        <w:t>shares </w:t>
      </w:r>
      <w:r>
        <w:rPr>
          <w:w w:val="105"/>
          <w:sz w:val="21"/>
        </w:rPr>
        <w:t>and</w:t>
      </w:r>
      <w:r>
        <w:rPr>
          <w:spacing w:val="13"/>
          <w:w w:val="105"/>
          <w:sz w:val="21"/>
        </w:rPr>
        <w:t> </w:t>
      </w:r>
      <w:r>
        <w:rPr>
          <w:w w:val="105"/>
          <w:sz w:val="21"/>
        </w:rPr>
        <w:t>units.</w:t>
      </w:r>
    </w:p>
    <w:p>
      <w:pPr>
        <w:pStyle w:val="ListParagraph"/>
        <w:numPr>
          <w:ilvl w:val="1"/>
          <w:numId w:val="3"/>
        </w:numPr>
        <w:tabs>
          <w:tab w:pos="2381" w:val="left" w:leader="none"/>
          <w:tab w:pos="2382" w:val="left" w:leader="none"/>
        </w:tabs>
        <w:spacing w:line="242" w:lineRule="auto" w:before="128" w:after="0"/>
        <w:ind w:left="2381" w:right="2052" w:hanging="794"/>
        <w:jc w:val="left"/>
        <w:rPr>
          <w:sz w:val="21"/>
        </w:rPr>
      </w:pPr>
      <w:r>
        <w:rPr>
          <w:sz w:val="21"/>
        </w:rPr>
        <w:t>In </w:t>
      </w:r>
      <w:r>
        <w:rPr>
          <w:spacing w:val="-3"/>
          <w:sz w:val="21"/>
        </w:rPr>
        <w:t>making </w:t>
      </w:r>
      <w:r>
        <w:rPr>
          <w:sz w:val="21"/>
        </w:rPr>
        <w:t>her </w:t>
      </w:r>
      <w:r>
        <w:rPr>
          <w:spacing w:val="-3"/>
          <w:sz w:val="21"/>
        </w:rPr>
        <w:t>decision, </w:t>
      </w:r>
      <w:r>
        <w:rPr>
          <w:sz w:val="21"/>
        </w:rPr>
        <w:t>Justice </w:t>
      </w:r>
      <w:r>
        <w:rPr>
          <w:spacing w:val="-2"/>
          <w:sz w:val="21"/>
        </w:rPr>
        <w:t>Davies </w:t>
      </w:r>
      <w:r>
        <w:rPr>
          <w:sz w:val="21"/>
        </w:rPr>
        <w:t>expressly declined to </w:t>
      </w:r>
      <w:r>
        <w:rPr>
          <w:spacing w:val="-3"/>
          <w:sz w:val="21"/>
        </w:rPr>
        <w:t>follow </w:t>
      </w:r>
      <w:r>
        <w:rPr>
          <w:sz w:val="21"/>
        </w:rPr>
        <w:t>the </w:t>
      </w:r>
      <w:r>
        <w:rPr>
          <w:i/>
          <w:spacing w:val="-3"/>
          <w:sz w:val="21"/>
        </w:rPr>
        <w:t>Kizquari </w:t>
      </w:r>
      <w:r>
        <w:rPr>
          <w:spacing w:val="-3"/>
          <w:sz w:val="21"/>
        </w:rPr>
        <w:t>line </w:t>
      </w:r>
      <w:r>
        <w:rPr>
          <w:spacing w:val="-4"/>
          <w:sz w:val="21"/>
        </w:rPr>
        <w:t>of </w:t>
      </w:r>
      <w:r>
        <w:rPr>
          <w:sz w:val="21"/>
        </w:rPr>
        <w:t>authority:</w:t>
      </w:r>
    </w:p>
    <w:p>
      <w:pPr>
        <w:spacing w:line="254" w:lineRule="auto" w:before="132"/>
        <w:ind w:left="2834" w:right="1836" w:firstLine="0"/>
        <w:jc w:val="left"/>
        <w:rPr>
          <w:sz w:val="20"/>
        </w:rPr>
      </w:pPr>
      <w:r>
        <w:rPr>
          <w:sz w:val="20"/>
        </w:rPr>
        <w:t>None of those cases considered the scope of the oppression power and jurisdiction of     the court to </w:t>
      </w:r>
      <w:r>
        <w:rPr>
          <w:spacing w:val="-3"/>
          <w:sz w:val="20"/>
        </w:rPr>
        <w:t>grant  </w:t>
      </w:r>
      <w:r>
        <w:rPr>
          <w:spacing w:val="-4"/>
          <w:sz w:val="20"/>
        </w:rPr>
        <w:t>relief,  </w:t>
      </w:r>
      <w:r>
        <w:rPr>
          <w:sz w:val="20"/>
        </w:rPr>
        <w:t>having regard to s </w:t>
      </w:r>
      <w:r>
        <w:rPr>
          <w:spacing w:val="-4"/>
          <w:sz w:val="20"/>
        </w:rPr>
        <w:t>53,  </w:t>
      </w:r>
      <w:r>
        <w:rPr>
          <w:sz w:val="20"/>
        </w:rPr>
        <w:t>although s </w:t>
      </w:r>
      <w:r>
        <w:rPr>
          <w:spacing w:val="-3"/>
          <w:sz w:val="20"/>
        </w:rPr>
        <w:t>53  </w:t>
      </w:r>
      <w:r>
        <w:rPr>
          <w:sz w:val="20"/>
        </w:rPr>
        <w:t>appeared in the legislation  at the time those cases were decided in terms </w:t>
      </w:r>
      <w:r>
        <w:rPr>
          <w:spacing w:val="-3"/>
          <w:sz w:val="20"/>
        </w:rPr>
        <w:t>similar  </w:t>
      </w:r>
      <w:r>
        <w:rPr>
          <w:sz w:val="20"/>
        </w:rPr>
        <w:t>to the provision as it now appears.    It would appear that s </w:t>
      </w:r>
      <w:r>
        <w:rPr>
          <w:spacing w:val="-3"/>
          <w:sz w:val="20"/>
        </w:rPr>
        <w:t>53 </w:t>
      </w:r>
      <w:r>
        <w:rPr>
          <w:sz w:val="20"/>
        </w:rPr>
        <w:t>was not </w:t>
      </w:r>
      <w:r>
        <w:rPr>
          <w:spacing w:val="-3"/>
          <w:sz w:val="20"/>
        </w:rPr>
        <w:t>brought </w:t>
      </w:r>
      <w:r>
        <w:rPr>
          <w:sz w:val="20"/>
        </w:rPr>
        <w:t>to the  attention  of  those  courts  in  those cases. Section </w:t>
      </w:r>
      <w:r>
        <w:rPr>
          <w:spacing w:val="-3"/>
          <w:sz w:val="20"/>
        </w:rPr>
        <w:t>53 </w:t>
      </w:r>
      <w:r>
        <w:rPr>
          <w:sz w:val="20"/>
        </w:rPr>
        <w:t>has been </w:t>
      </w:r>
      <w:r>
        <w:rPr>
          <w:spacing w:val="-3"/>
          <w:sz w:val="20"/>
        </w:rPr>
        <w:t>brought </w:t>
      </w:r>
      <w:r>
        <w:rPr>
          <w:sz w:val="20"/>
        </w:rPr>
        <w:t>to my attention and I must decide in </w:t>
      </w:r>
      <w:r>
        <w:rPr>
          <w:spacing w:val="-3"/>
          <w:sz w:val="20"/>
        </w:rPr>
        <w:t>light </w:t>
      </w:r>
      <w:r>
        <w:rPr>
          <w:sz w:val="20"/>
        </w:rPr>
        <w:t>of s </w:t>
      </w:r>
      <w:r>
        <w:rPr>
          <w:spacing w:val="-3"/>
          <w:sz w:val="20"/>
        </w:rPr>
        <w:t>53 </w:t>
      </w:r>
      <w:r>
        <w:rPr>
          <w:sz w:val="20"/>
        </w:rPr>
        <w:t>whether my powers are circumscribed so that I cannot </w:t>
      </w:r>
      <w:r>
        <w:rPr>
          <w:spacing w:val="-3"/>
          <w:sz w:val="20"/>
        </w:rPr>
        <w:t>make </w:t>
      </w:r>
      <w:r>
        <w:rPr>
          <w:sz w:val="20"/>
        </w:rPr>
        <w:t>an order under s </w:t>
      </w:r>
      <w:r>
        <w:rPr>
          <w:spacing w:val="-3"/>
          <w:sz w:val="20"/>
        </w:rPr>
        <w:t>233 </w:t>
      </w:r>
      <w:r>
        <w:rPr>
          <w:sz w:val="20"/>
        </w:rPr>
        <w:t>in respect of a trustee </w:t>
      </w:r>
      <w:r>
        <w:rPr>
          <w:spacing w:val="-4"/>
          <w:sz w:val="20"/>
        </w:rPr>
        <w:t>company. </w:t>
      </w:r>
      <w:r>
        <w:rPr>
          <w:sz w:val="20"/>
        </w:rPr>
        <w:t>In my </w:t>
      </w:r>
      <w:r>
        <w:rPr>
          <w:spacing w:val="-3"/>
          <w:sz w:val="20"/>
        </w:rPr>
        <w:t>view, </w:t>
      </w:r>
      <w:r>
        <w:rPr>
          <w:sz w:val="20"/>
        </w:rPr>
        <w:t>s </w:t>
      </w:r>
      <w:r>
        <w:rPr>
          <w:spacing w:val="-3"/>
          <w:sz w:val="20"/>
        </w:rPr>
        <w:t>53 </w:t>
      </w:r>
      <w:r>
        <w:rPr>
          <w:sz w:val="20"/>
        </w:rPr>
        <w:t>puts beyond </w:t>
      </w:r>
      <w:r>
        <w:rPr>
          <w:spacing w:val="-2"/>
          <w:sz w:val="20"/>
        </w:rPr>
        <w:t>any </w:t>
      </w:r>
      <w:r>
        <w:rPr>
          <w:sz w:val="20"/>
        </w:rPr>
        <w:t>doubt that the court’s jurisdiction and powers under the statutory oppression provisions are not circumscribed   in respect of a trustee company and </w:t>
      </w:r>
      <w:r>
        <w:rPr>
          <w:spacing w:val="-3"/>
          <w:sz w:val="20"/>
        </w:rPr>
        <w:t>accordingly </w:t>
      </w:r>
      <w:r>
        <w:rPr>
          <w:sz w:val="20"/>
        </w:rPr>
        <w:t>I conclude that I should depart from the view expressed by Justice </w:t>
      </w:r>
      <w:r>
        <w:rPr>
          <w:spacing w:val="-5"/>
          <w:sz w:val="20"/>
        </w:rPr>
        <w:t>Young </w:t>
      </w:r>
      <w:r>
        <w:rPr>
          <w:sz w:val="20"/>
        </w:rPr>
        <w:t>in </w:t>
      </w:r>
      <w:r>
        <w:rPr>
          <w:i/>
          <w:sz w:val="20"/>
        </w:rPr>
        <w:t>Kizquari </w:t>
      </w:r>
      <w:r>
        <w:rPr>
          <w:sz w:val="20"/>
        </w:rPr>
        <w:t>and the cases which  </w:t>
      </w:r>
      <w:r>
        <w:rPr>
          <w:spacing w:val="-3"/>
          <w:sz w:val="20"/>
        </w:rPr>
        <w:t>have  </w:t>
      </w:r>
      <w:r>
        <w:rPr>
          <w:sz w:val="20"/>
        </w:rPr>
        <w:t>supported  that </w:t>
      </w:r>
      <w:r>
        <w:rPr>
          <w:spacing w:val="-3"/>
          <w:sz w:val="20"/>
        </w:rPr>
        <w:t>view, </w:t>
      </w:r>
      <w:r>
        <w:rPr>
          <w:sz w:val="20"/>
        </w:rPr>
        <w:t>in view of s </w:t>
      </w:r>
      <w:r>
        <w:rPr>
          <w:spacing w:val="-3"/>
          <w:sz w:val="20"/>
        </w:rPr>
        <w:t>53. </w:t>
      </w:r>
      <w:r>
        <w:rPr>
          <w:sz w:val="20"/>
        </w:rPr>
        <w:t>I would also respectfully disagree with the view that Chesterman J expressed in </w:t>
      </w:r>
      <w:r>
        <w:rPr>
          <w:i/>
          <w:sz w:val="20"/>
        </w:rPr>
        <w:t>Re Polyresins </w:t>
      </w:r>
      <w:r>
        <w:rPr>
          <w:i/>
          <w:spacing w:val="3"/>
          <w:sz w:val="20"/>
        </w:rPr>
        <w:t>Pty </w:t>
      </w:r>
      <w:r>
        <w:rPr>
          <w:i/>
          <w:spacing w:val="-5"/>
          <w:sz w:val="20"/>
        </w:rPr>
        <w:t>Ltd</w:t>
      </w:r>
      <w:r>
        <w:rPr>
          <w:spacing w:val="-5"/>
          <w:sz w:val="20"/>
        </w:rPr>
        <w:t>,  </w:t>
      </w:r>
      <w:r>
        <w:rPr>
          <w:sz w:val="20"/>
        </w:rPr>
        <w:t>which </w:t>
      </w:r>
      <w:r>
        <w:rPr>
          <w:spacing w:val="-5"/>
          <w:sz w:val="20"/>
        </w:rPr>
        <w:t>Young  </w:t>
      </w:r>
      <w:r>
        <w:rPr>
          <w:sz w:val="20"/>
        </w:rPr>
        <w:t>JA cited with approval in </w:t>
      </w:r>
      <w:r>
        <w:rPr>
          <w:i/>
          <w:sz w:val="20"/>
        </w:rPr>
        <w:t>McEwan </w:t>
      </w:r>
      <w:r>
        <w:rPr>
          <w:sz w:val="20"/>
        </w:rPr>
        <w:t>that   the</w:t>
      </w:r>
      <w:r>
        <w:rPr>
          <w:spacing w:val="11"/>
          <w:sz w:val="20"/>
        </w:rPr>
        <w:t> </w:t>
      </w:r>
      <w:r>
        <w:rPr>
          <w:sz w:val="20"/>
        </w:rPr>
        <w:t>equitable</w:t>
      </w:r>
      <w:r>
        <w:rPr>
          <w:spacing w:val="12"/>
          <w:sz w:val="20"/>
        </w:rPr>
        <w:t> </w:t>
      </w:r>
      <w:r>
        <w:rPr>
          <w:sz w:val="20"/>
        </w:rPr>
        <w:t>interests</w:t>
      </w:r>
      <w:r>
        <w:rPr>
          <w:spacing w:val="11"/>
          <w:sz w:val="20"/>
        </w:rPr>
        <w:t> </w:t>
      </w:r>
      <w:r>
        <w:rPr>
          <w:sz w:val="20"/>
        </w:rPr>
        <w:t>in</w:t>
      </w:r>
      <w:r>
        <w:rPr>
          <w:spacing w:val="12"/>
          <w:sz w:val="20"/>
        </w:rPr>
        <w:t> </w:t>
      </w:r>
      <w:r>
        <w:rPr>
          <w:sz w:val="20"/>
        </w:rPr>
        <w:t>the</w:t>
      </w:r>
      <w:r>
        <w:rPr>
          <w:spacing w:val="11"/>
          <w:sz w:val="20"/>
        </w:rPr>
        <w:t> </w:t>
      </w:r>
      <w:r>
        <w:rPr>
          <w:sz w:val="20"/>
        </w:rPr>
        <w:t>trust</w:t>
      </w:r>
      <w:r>
        <w:rPr>
          <w:spacing w:val="12"/>
          <w:sz w:val="20"/>
        </w:rPr>
        <w:t> </w:t>
      </w:r>
      <w:r>
        <w:rPr>
          <w:sz w:val="20"/>
        </w:rPr>
        <w:t>cannot</w:t>
      </w:r>
      <w:r>
        <w:rPr>
          <w:spacing w:val="12"/>
          <w:sz w:val="20"/>
        </w:rPr>
        <w:t> </w:t>
      </w:r>
      <w:r>
        <w:rPr>
          <w:sz w:val="20"/>
        </w:rPr>
        <w:t>be</w:t>
      </w:r>
      <w:r>
        <w:rPr>
          <w:spacing w:val="11"/>
          <w:sz w:val="20"/>
        </w:rPr>
        <w:t> </w:t>
      </w:r>
      <w:r>
        <w:rPr>
          <w:sz w:val="20"/>
        </w:rPr>
        <w:t>dealt</w:t>
      </w:r>
      <w:r>
        <w:rPr>
          <w:spacing w:val="12"/>
          <w:sz w:val="20"/>
        </w:rPr>
        <w:t> </w:t>
      </w:r>
      <w:r>
        <w:rPr>
          <w:sz w:val="20"/>
        </w:rPr>
        <w:t>with</w:t>
      </w:r>
      <w:r>
        <w:rPr>
          <w:spacing w:val="11"/>
          <w:sz w:val="20"/>
        </w:rPr>
        <w:t> </w:t>
      </w:r>
      <w:r>
        <w:rPr>
          <w:sz w:val="20"/>
        </w:rPr>
        <w:t>by</w:t>
      </w:r>
      <w:r>
        <w:rPr>
          <w:spacing w:val="12"/>
          <w:sz w:val="20"/>
        </w:rPr>
        <w:t> </w:t>
      </w:r>
      <w:r>
        <w:rPr>
          <w:sz w:val="20"/>
        </w:rPr>
        <w:t>the</w:t>
      </w:r>
      <w:r>
        <w:rPr>
          <w:spacing w:val="12"/>
          <w:sz w:val="20"/>
        </w:rPr>
        <w:t> </w:t>
      </w:r>
      <w:r>
        <w:rPr>
          <w:sz w:val="20"/>
        </w:rPr>
        <w:t>court</w:t>
      </w:r>
      <w:r>
        <w:rPr>
          <w:spacing w:val="11"/>
          <w:sz w:val="20"/>
        </w:rPr>
        <w:t> </w:t>
      </w:r>
      <w:r>
        <w:rPr>
          <w:sz w:val="20"/>
        </w:rPr>
        <w:t>under</w:t>
      </w:r>
      <w:r>
        <w:rPr>
          <w:spacing w:val="12"/>
          <w:sz w:val="20"/>
        </w:rPr>
        <w:t> </w:t>
      </w:r>
      <w:r>
        <w:rPr>
          <w:sz w:val="20"/>
        </w:rPr>
        <w:t>s</w:t>
      </w:r>
      <w:r>
        <w:rPr>
          <w:spacing w:val="11"/>
          <w:sz w:val="20"/>
        </w:rPr>
        <w:t> </w:t>
      </w:r>
      <w:r>
        <w:rPr>
          <w:spacing w:val="-3"/>
          <w:sz w:val="20"/>
        </w:rPr>
        <w:t>233.</w:t>
      </w:r>
    </w:p>
    <w:p>
      <w:pPr>
        <w:pStyle w:val="BodyText"/>
        <w:rPr>
          <w:sz w:val="20"/>
        </w:rPr>
      </w:pPr>
    </w:p>
    <w:p>
      <w:pPr>
        <w:pStyle w:val="BodyText"/>
        <w:spacing w:before="10"/>
        <w:rPr>
          <w:sz w:val="24"/>
        </w:rPr>
      </w:pPr>
      <w:r>
        <w:rPr/>
        <w:pict>
          <v:line style="position:absolute;mso-position-horizontal-relative:page;mso-position-vertical-relative:paragraph;z-index:1376;mso-wrap-distance-left:0;mso-wrap-distance-right:0" from="79.370003pt,17.639399pt" to="515.905003pt,17.639399pt" stroked="true" strokeweight="1pt" strokecolor="#f9ceca">
            <v:stroke dashstyle="solid"/>
            <w10:wrap type="topAndBottom"/>
          </v:line>
        </w:pict>
      </w:r>
    </w:p>
    <w:p>
      <w:pPr>
        <w:pStyle w:val="ListParagraph"/>
        <w:numPr>
          <w:ilvl w:val="0"/>
          <w:numId w:val="25"/>
        </w:numPr>
        <w:tabs>
          <w:tab w:pos="2380" w:val="left" w:leader="none"/>
          <w:tab w:pos="2382" w:val="left" w:leader="none"/>
        </w:tabs>
        <w:spacing w:line="240" w:lineRule="auto" w:before="117" w:after="0"/>
        <w:ind w:left="2381" w:right="1949" w:hanging="794"/>
        <w:jc w:val="left"/>
        <w:rPr>
          <w:sz w:val="13"/>
        </w:rPr>
      </w:pPr>
      <w:r>
        <w:rPr>
          <w:w w:val="105"/>
          <w:sz w:val="13"/>
        </w:rPr>
        <w:t>A Monichino, ‘Unitholder Disputes: Availability of Corporations Act Relief?’ (Paper presented at Leo Cussen Insititute Corporate and Commercial Law Intensive Seminar, Melbourne, </w:t>
      </w:r>
      <w:r>
        <w:rPr>
          <w:spacing w:val="-4"/>
          <w:w w:val="105"/>
          <w:sz w:val="13"/>
        </w:rPr>
        <w:t>17 </w:t>
      </w:r>
      <w:r>
        <w:rPr>
          <w:w w:val="105"/>
          <w:sz w:val="13"/>
        </w:rPr>
        <w:t>March 2010) 18; cited in Ari Bergman, </w:t>
      </w:r>
      <w:r>
        <w:rPr>
          <w:i/>
          <w:w w:val="105"/>
          <w:sz w:val="13"/>
        </w:rPr>
        <w:t>Unitholder Rights Compared to Shareholder </w:t>
      </w:r>
      <w:r>
        <w:rPr>
          <w:i/>
          <w:w w:val="105"/>
          <w:sz w:val="13"/>
        </w:rPr>
        <w:t>Rights</w:t>
      </w:r>
      <w:r>
        <w:rPr>
          <w:i/>
          <w:spacing w:val="4"/>
          <w:w w:val="105"/>
          <w:sz w:val="13"/>
        </w:rPr>
        <w:t> </w:t>
      </w:r>
      <w:r>
        <w:rPr>
          <w:i/>
          <w:w w:val="105"/>
          <w:sz w:val="13"/>
        </w:rPr>
        <w:t>in</w:t>
      </w:r>
      <w:r>
        <w:rPr>
          <w:i/>
          <w:spacing w:val="4"/>
          <w:w w:val="105"/>
          <w:sz w:val="13"/>
        </w:rPr>
        <w:t> </w:t>
      </w:r>
      <w:r>
        <w:rPr>
          <w:i/>
          <w:w w:val="105"/>
          <w:sz w:val="13"/>
        </w:rPr>
        <w:t>the</w:t>
      </w:r>
      <w:r>
        <w:rPr>
          <w:i/>
          <w:spacing w:val="4"/>
          <w:w w:val="105"/>
          <w:sz w:val="13"/>
        </w:rPr>
        <w:t> </w:t>
      </w:r>
      <w:r>
        <w:rPr>
          <w:i/>
          <w:w w:val="105"/>
          <w:sz w:val="13"/>
        </w:rPr>
        <w:t>Context</w:t>
      </w:r>
      <w:r>
        <w:rPr>
          <w:i/>
          <w:spacing w:val="4"/>
          <w:w w:val="105"/>
          <w:sz w:val="13"/>
        </w:rPr>
        <w:t> </w:t>
      </w:r>
      <w:r>
        <w:rPr>
          <w:i/>
          <w:w w:val="105"/>
          <w:sz w:val="13"/>
        </w:rPr>
        <w:t>of</w:t>
      </w:r>
      <w:r>
        <w:rPr>
          <w:i/>
          <w:spacing w:val="4"/>
          <w:w w:val="105"/>
          <w:sz w:val="13"/>
        </w:rPr>
        <w:t> </w:t>
      </w:r>
      <w:r>
        <w:rPr>
          <w:i/>
          <w:w w:val="105"/>
          <w:sz w:val="13"/>
        </w:rPr>
        <w:t>Oppression</w:t>
      </w:r>
      <w:r>
        <w:rPr>
          <w:i/>
          <w:spacing w:val="4"/>
          <w:w w:val="105"/>
          <w:sz w:val="13"/>
        </w:rPr>
        <w:t> </w:t>
      </w:r>
      <w:r>
        <w:rPr>
          <w:spacing w:val="2"/>
          <w:w w:val="105"/>
          <w:sz w:val="13"/>
        </w:rPr>
        <w:t>(SJD</w:t>
      </w:r>
      <w:r>
        <w:rPr>
          <w:spacing w:val="5"/>
          <w:w w:val="105"/>
          <w:sz w:val="13"/>
        </w:rPr>
        <w:t> </w:t>
      </w:r>
      <w:r>
        <w:rPr>
          <w:w w:val="105"/>
          <w:sz w:val="13"/>
        </w:rPr>
        <w:t>Thesis,</w:t>
      </w:r>
      <w:r>
        <w:rPr>
          <w:spacing w:val="5"/>
          <w:w w:val="105"/>
          <w:sz w:val="13"/>
        </w:rPr>
        <w:t> </w:t>
      </w:r>
      <w:r>
        <w:rPr>
          <w:w w:val="105"/>
          <w:sz w:val="13"/>
        </w:rPr>
        <w:t>Monash</w:t>
      </w:r>
      <w:r>
        <w:rPr>
          <w:spacing w:val="5"/>
          <w:w w:val="105"/>
          <w:sz w:val="13"/>
        </w:rPr>
        <w:t> </w:t>
      </w:r>
      <w:r>
        <w:rPr>
          <w:w w:val="105"/>
          <w:sz w:val="13"/>
        </w:rPr>
        <w:t>University,</w:t>
      </w:r>
      <w:r>
        <w:rPr>
          <w:spacing w:val="5"/>
          <w:w w:val="105"/>
          <w:sz w:val="13"/>
        </w:rPr>
        <w:t> </w:t>
      </w:r>
      <w:r>
        <w:rPr>
          <w:w w:val="105"/>
          <w:sz w:val="13"/>
        </w:rPr>
        <w:t>forthcoming)</w:t>
      </w:r>
      <w:r>
        <w:rPr>
          <w:spacing w:val="5"/>
          <w:w w:val="105"/>
          <w:sz w:val="13"/>
        </w:rPr>
        <w:t> </w:t>
      </w:r>
      <w:r>
        <w:rPr>
          <w:spacing w:val="-4"/>
          <w:w w:val="105"/>
          <w:sz w:val="13"/>
        </w:rPr>
        <w:t>141.</w:t>
      </w:r>
    </w:p>
    <w:p>
      <w:pPr>
        <w:tabs>
          <w:tab w:pos="2380" w:val="left" w:leader="none"/>
        </w:tabs>
        <w:spacing w:before="4"/>
        <w:ind w:left="1587" w:right="0" w:firstLine="0"/>
        <w:jc w:val="left"/>
        <w:rPr>
          <w:sz w:val="13"/>
        </w:rPr>
      </w:pPr>
      <w:r>
        <w:rPr>
          <w:w w:val="110"/>
          <w:sz w:val="13"/>
        </w:rPr>
        <w:t>108</w:t>
        <w:tab/>
      </w:r>
      <w:r>
        <w:rPr>
          <w:spacing w:val="2"/>
          <w:w w:val="110"/>
          <w:sz w:val="13"/>
        </w:rPr>
        <w:t>(2009) </w:t>
      </w:r>
      <w:r>
        <w:rPr>
          <w:spacing w:val="-3"/>
          <w:w w:val="110"/>
          <w:sz w:val="13"/>
        </w:rPr>
        <w:t>74 </w:t>
      </w:r>
      <w:r>
        <w:rPr>
          <w:w w:val="110"/>
          <w:sz w:val="13"/>
        </w:rPr>
        <w:t>ACSR</w:t>
      </w:r>
      <w:r>
        <w:rPr>
          <w:spacing w:val="10"/>
          <w:w w:val="110"/>
          <w:sz w:val="13"/>
        </w:rPr>
        <w:t> </w:t>
      </w:r>
      <w:r>
        <w:rPr>
          <w:w w:val="110"/>
          <w:sz w:val="13"/>
        </w:rPr>
        <w:t>282.</w:t>
      </w:r>
    </w:p>
    <w:p>
      <w:pPr>
        <w:tabs>
          <w:tab w:pos="2380" w:val="left" w:leader="none"/>
        </w:tabs>
        <w:spacing w:before="1"/>
        <w:ind w:left="2381" w:right="2060" w:hanging="794"/>
        <w:jc w:val="left"/>
        <w:rPr>
          <w:sz w:val="13"/>
        </w:rPr>
      </w:pPr>
      <w:r>
        <w:rPr/>
        <w:pict>
          <v:shape style="position:absolute;margin-left:548.96051pt;margin-top:3.012965pt;width:13.2pt;height:14.25pt;mso-position-horizontal-relative:page;mso-position-vertical-relative:paragraph;z-index:3448" type="#_x0000_t202" filled="false" stroked="false">
            <v:textbox inset="0,0,0,0">
              <w:txbxContent>
                <w:p>
                  <w:pPr>
                    <w:spacing w:line="284" w:lineRule="exact" w:before="0"/>
                    <w:ind w:left="0" w:right="0" w:firstLine="0"/>
                    <w:jc w:val="left"/>
                    <w:rPr>
                      <w:b/>
                      <w:sz w:val="24"/>
                    </w:rPr>
                  </w:pPr>
                  <w:r>
                    <w:rPr>
                      <w:b/>
                      <w:color w:val="EC5A4F"/>
                      <w:spacing w:val="-2"/>
                      <w:w w:val="110"/>
                      <w:sz w:val="24"/>
                    </w:rPr>
                    <w:t>29</w:t>
                  </w:r>
                </w:p>
              </w:txbxContent>
            </v:textbox>
            <w10:wrap type="none"/>
          </v:shape>
        </w:pict>
      </w:r>
      <w:r>
        <w:rPr>
          <w:w w:val="105"/>
          <w:sz w:val="13"/>
        </w:rPr>
        <w:t>109</w:t>
        <w:tab/>
        <w:t>Ibid 285–292 </w:t>
      </w:r>
      <w:r>
        <w:rPr>
          <w:spacing w:val="4"/>
          <w:w w:val="105"/>
          <w:sz w:val="13"/>
        </w:rPr>
        <w:t>[4]–[22]; </w:t>
      </w:r>
      <w:r>
        <w:rPr>
          <w:w w:val="105"/>
          <w:sz w:val="13"/>
        </w:rPr>
        <w:t>The summary of the facts in </w:t>
      </w:r>
      <w:r>
        <w:rPr>
          <w:spacing w:val="3"/>
          <w:w w:val="105"/>
          <w:sz w:val="13"/>
        </w:rPr>
        <w:t>[3.58]–[3.60] </w:t>
      </w:r>
      <w:r>
        <w:rPr>
          <w:w w:val="105"/>
          <w:sz w:val="13"/>
        </w:rPr>
        <w:t>relies in part upon the summary in Ari Bergman, </w:t>
      </w:r>
      <w:r>
        <w:rPr>
          <w:i/>
          <w:w w:val="105"/>
          <w:sz w:val="13"/>
        </w:rPr>
        <w:t>Unitholder Rights </w:t>
      </w:r>
      <w:r>
        <w:rPr>
          <w:i/>
          <w:w w:val="105"/>
          <w:sz w:val="13"/>
        </w:rPr>
        <w:t>Compared</w:t>
      </w:r>
      <w:r>
        <w:rPr>
          <w:i/>
          <w:spacing w:val="4"/>
          <w:w w:val="105"/>
          <w:sz w:val="13"/>
        </w:rPr>
        <w:t> </w:t>
      </w:r>
      <w:r>
        <w:rPr>
          <w:i/>
          <w:w w:val="105"/>
          <w:sz w:val="13"/>
        </w:rPr>
        <w:t>to</w:t>
      </w:r>
      <w:r>
        <w:rPr>
          <w:i/>
          <w:spacing w:val="5"/>
          <w:w w:val="105"/>
          <w:sz w:val="13"/>
        </w:rPr>
        <w:t> </w:t>
      </w:r>
      <w:r>
        <w:rPr>
          <w:i/>
          <w:w w:val="105"/>
          <w:sz w:val="13"/>
        </w:rPr>
        <w:t>Shareholder</w:t>
      </w:r>
      <w:r>
        <w:rPr>
          <w:i/>
          <w:spacing w:val="5"/>
          <w:w w:val="105"/>
          <w:sz w:val="13"/>
        </w:rPr>
        <w:t> </w:t>
      </w:r>
      <w:r>
        <w:rPr>
          <w:i/>
          <w:w w:val="105"/>
          <w:sz w:val="13"/>
        </w:rPr>
        <w:t>Rights</w:t>
      </w:r>
      <w:r>
        <w:rPr>
          <w:i/>
          <w:spacing w:val="5"/>
          <w:w w:val="105"/>
          <w:sz w:val="13"/>
        </w:rPr>
        <w:t> </w:t>
      </w:r>
      <w:r>
        <w:rPr>
          <w:i/>
          <w:w w:val="105"/>
          <w:sz w:val="13"/>
        </w:rPr>
        <w:t>in</w:t>
      </w:r>
      <w:r>
        <w:rPr>
          <w:i/>
          <w:spacing w:val="5"/>
          <w:w w:val="105"/>
          <w:sz w:val="13"/>
        </w:rPr>
        <w:t> </w:t>
      </w:r>
      <w:r>
        <w:rPr>
          <w:i/>
          <w:w w:val="105"/>
          <w:sz w:val="13"/>
        </w:rPr>
        <w:t>the</w:t>
      </w:r>
      <w:r>
        <w:rPr>
          <w:i/>
          <w:spacing w:val="5"/>
          <w:w w:val="105"/>
          <w:sz w:val="13"/>
        </w:rPr>
        <w:t> </w:t>
      </w:r>
      <w:r>
        <w:rPr>
          <w:i/>
          <w:w w:val="105"/>
          <w:sz w:val="13"/>
        </w:rPr>
        <w:t>Context</w:t>
      </w:r>
      <w:r>
        <w:rPr>
          <w:i/>
          <w:spacing w:val="4"/>
          <w:w w:val="105"/>
          <w:sz w:val="13"/>
        </w:rPr>
        <w:t> </w:t>
      </w:r>
      <w:r>
        <w:rPr>
          <w:i/>
          <w:w w:val="105"/>
          <w:sz w:val="13"/>
        </w:rPr>
        <w:t>of</w:t>
      </w:r>
      <w:r>
        <w:rPr>
          <w:i/>
          <w:spacing w:val="5"/>
          <w:w w:val="105"/>
          <w:sz w:val="13"/>
        </w:rPr>
        <w:t> </w:t>
      </w:r>
      <w:r>
        <w:rPr>
          <w:i/>
          <w:w w:val="105"/>
          <w:sz w:val="13"/>
        </w:rPr>
        <w:t>Oppression</w:t>
      </w:r>
      <w:r>
        <w:rPr>
          <w:i/>
          <w:spacing w:val="5"/>
          <w:w w:val="105"/>
          <w:sz w:val="13"/>
        </w:rPr>
        <w:t> </w:t>
      </w:r>
      <w:r>
        <w:rPr>
          <w:spacing w:val="2"/>
          <w:w w:val="105"/>
          <w:sz w:val="13"/>
        </w:rPr>
        <w:t>(SJD</w:t>
      </w:r>
      <w:r>
        <w:rPr>
          <w:spacing w:val="6"/>
          <w:w w:val="105"/>
          <w:sz w:val="13"/>
        </w:rPr>
        <w:t> </w:t>
      </w:r>
      <w:r>
        <w:rPr>
          <w:w w:val="105"/>
          <w:sz w:val="13"/>
        </w:rPr>
        <w:t>Thesis,</w:t>
      </w:r>
      <w:r>
        <w:rPr>
          <w:spacing w:val="6"/>
          <w:w w:val="105"/>
          <w:sz w:val="13"/>
        </w:rPr>
        <w:t> </w:t>
      </w:r>
      <w:r>
        <w:rPr>
          <w:w w:val="105"/>
          <w:sz w:val="13"/>
        </w:rPr>
        <w:t>Monash</w:t>
      </w:r>
      <w:r>
        <w:rPr>
          <w:spacing w:val="6"/>
          <w:w w:val="105"/>
          <w:sz w:val="13"/>
        </w:rPr>
        <w:t> </w:t>
      </w:r>
      <w:r>
        <w:rPr>
          <w:w w:val="105"/>
          <w:sz w:val="13"/>
        </w:rPr>
        <w:t>University,</w:t>
      </w:r>
      <w:r>
        <w:rPr>
          <w:spacing w:val="6"/>
          <w:w w:val="105"/>
          <w:sz w:val="13"/>
        </w:rPr>
        <w:t> </w:t>
      </w:r>
      <w:r>
        <w:rPr>
          <w:w w:val="105"/>
          <w:sz w:val="13"/>
        </w:rPr>
        <w:t>forthcoming)</w:t>
      </w:r>
      <w:r>
        <w:rPr>
          <w:spacing w:val="6"/>
          <w:w w:val="105"/>
          <w:sz w:val="13"/>
        </w:rPr>
        <w:t> </w:t>
      </w:r>
      <w:r>
        <w:rPr>
          <w:w w:val="105"/>
          <w:sz w:val="13"/>
        </w:rPr>
        <w:t>144.</w:t>
      </w:r>
    </w:p>
    <w:p>
      <w:pPr>
        <w:spacing w:after="0"/>
        <w:jc w:val="left"/>
        <w:rPr>
          <w:sz w:val="13"/>
        </w:rPr>
        <w:sectPr>
          <w:pgSz w:w="11910" w:h="16840"/>
          <w:pgMar w:header="808" w:footer="0" w:top="1360" w:bottom="280" w:left="0" w:right="0"/>
        </w:sectPr>
      </w:pPr>
    </w:p>
    <w:p>
      <w:pPr>
        <w:pStyle w:val="BodyText"/>
        <w:spacing w:before="11"/>
        <w:rPr>
          <w:sz w:val="22"/>
        </w:rPr>
      </w:pPr>
    </w:p>
    <w:p>
      <w:pPr>
        <w:spacing w:line="254" w:lineRule="auto" w:before="92"/>
        <w:ind w:left="2834" w:right="1540" w:firstLine="0"/>
        <w:jc w:val="left"/>
        <w:rPr>
          <w:sz w:val="11"/>
        </w:rPr>
      </w:pPr>
      <w:r>
        <w:rPr>
          <w:w w:val="105"/>
          <w:sz w:val="20"/>
        </w:rPr>
        <w:t>The only limitation imposed on the court on the kind of order that it can </w:t>
      </w:r>
      <w:r>
        <w:rPr>
          <w:spacing w:val="-3"/>
          <w:w w:val="105"/>
          <w:sz w:val="20"/>
        </w:rPr>
        <w:t>make </w:t>
      </w:r>
      <w:r>
        <w:rPr>
          <w:w w:val="105"/>
          <w:sz w:val="20"/>
        </w:rPr>
        <w:t>under s </w:t>
      </w:r>
      <w:r>
        <w:rPr>
          <w:spacing w:val="-3"/>
          <w:w w:val="105"/>
          <w:sz w:val="20"/>
        </w:rPr>
        <w:t>233</w:t>
      </w:r>
      <w:r>
        <w:rPr>
          <w:spacing w:val="-8"/>
          <w:w w:val="105"/>
          <w:sz w:val="20"/>
        </w:rPr>
        <w:t> </w:t>
      </w:r>
      <w:r>
        <w:rPr>
          <w:w w:val="105"/>
          <w:sz w:val="20"/>
        </w:rPr>
        <w:t>is</w:t>
      </w:r>
      <w:r>
        <w:rPr>
          <w:spacing w:val="-7"/>
          <w:w w:val="105"/>
          <w:sz w:val="20"/>
        </w:rPr>
        <w:t> </w:t>
      </w:r>
      <w:r>
        <w:rPr>
          <w:w w:val="105"/>
          <w:sz w:val="20"/>
        </w:rPr>
        <w:t>the</w:t>
      </w:r>
      <w:r>
        <w:rPr>
          <w:spacing w:val="-7"/>
          <w:w w:val="105"/>
          <w:sz w:val="20"/>
        </w:rPr>
        <w:t> </w:t>
      </w:r>
      <w:r>
        <w:rPr>
          <w:spacing w:val="-3"/>
          <w:w w:val="105"/>
          <w:sz w:val="20"/>
        </w:rPr>
        <w:t>requirement</w:t>
      </w:r>
      <w:r>
        <w:rPr>
          <w:spacing w:val="-7"/>
          <w:w w:val="105"/>
          <w:sz w:val="20"/>
        </w:rPr>
        <w:t> </w:t>
      </w:r>
      <w:r>
        <w:rPr>
          <w:w w:val="105"/>
          <w:sz w:val="20"/>
        </w:rPr>
        <w:t>for</w:t>
      </w:r>
      <w:r>
        <w:rPr>
          <w:spacing w:val="-7"/>
          <w:w w:val="105"/>
          <w:sz w:val="20"/>
        </w:rPr>
        <w:t> </w:t>
      </w:r>
      <w:r>
        <w:rPr>
          <w:w w:val="105"/>
          <w:sz w:val="20"/>
        </w:rPr>
        <w:t>the</w:t>
      </w:r>
      <w:r>
        <w:rPr>
          <w:spacing w:val="-7"/>
          <w:w w:val="105"/>
          <w:sz w:val="20"/>
        </w:rPr>
        <w:t> </w:t>
      </w:r>
      <w:r>
        <w:rPr>
          <w:w w:val="105"/>
          <w:sz w:val="20"/>
        </w:rPr>
        <w:t>order</w:t>
      </w:r>
      <w:r>
        <w:rPr>
          <w:spacing w:val="-8"/>
          <w:w w:val="105"/>
          <w:sz w:val="20"/>
        </w:rPr>
        <w:t> </w:t>
      </w:r>
      <w:r>
        <w:rPr>
          <w:w w:val="105"/>
          <w:sz w:val="20"/>
        </w:rPr>
        <w:t>to</w:t>
      </w:r>
      <w:r>
        <w:rPr>
          <w:spacing w:val="-7"/>
          <w:w w:val="105"/>
          <w:sz w:val="20"/>
        </w:rPr>
        <w:t> </w:t>
      </w:r>
      <w:r>
        <w:rPr>
          <w:w w:val="105"/>
          <w:sz w:val="20"/>
        </w:rPr>
        <w:t>be</w:t>
      </w:r>
      <w:r>
        <w:rPr>
          <w:spacing w:val="-7"/>
          <w:w w:val="105"/>
          <w:sz w:val="20"/>
        </w:rPr>
        <w:t> </w:t>
      </w:r>
      <w:r>
        <w:rPr>
          <w:w w:val="105"/>
          <w:sz w:val="20"/>
        </w:rPr>
        <w:t>one</w:t>
      </w:r>
      <w:r>
        <w:rPr>
          <w:spacing w:val="-7"/>
          <w:w w:val="105"/>
          <w:sz w:val="20"/>
        </w:rPr>
        <w:t> </w:t>
      </w:r>
      <w:r>
        <w:rPr>
          <w:w w:val="105"/>
          <w:sz w:val="20"/>
        </w:rPr>
        <w:t>that</w:t>
      </w:r>
      <w:r>
        <w:rPr>
          <w:spacing w:val="-7"/>
          <w:w w:val="105"/>
          <w:sz w:val="20"/>
        </w:rPr>
        <w:t> </w:t>
      </w:r>
      <w:r>
        <w:rPr>
          <w:w w:val="105"/>
          <w:sz w:val="20"/>
        </w:rPr>
        <w:t>that</w:t>
      </w:r>
      <w:r>
        <w:rPr>
          <w:spacing w:val="-7"/>
          <w:w w:val="105"/>
          <w:sz w:val="20"/>
        </w:rPr>
        <w:t> </w:t>
      </w:r>
      <w:r>
        <w:rPr>
          <w:w w:val="105"/>
          <w:sz w:val="20"/>
        </w:rPr>
        <w:t>the</w:t>
      </w:r>
      <w:r>
        <w:rPr>
          <w:spacing w:val="-8"/>
          <w:w w:val="105"/>
          <w:sz w:val="20"/>
        </w:rPr>
        <w:t> </w:t>
      </w:r>
      <w:r>
        <w:rPr>
          <w:w w:val="105"/>
          <w:sz w:val="20"/>
        </w:rPr>
        <w:t>court</w:t>
      </w:r>
      <w:r>
        <w:rPr>
          <w:spacing w:val="-7"/>
          <w:w w:val="105"/>
          <w:sz w:val="20"/>
        </w:rPr>
        <w:t> </w:t>
      </w:r>
      <w:r>
        <w:rPr>
          <w:w w:val="105"/>
          <w:sz w:val="20"/>
        </w:rPr>
        <w:t>considers</w:t>
      </w:r>
      <w:r>
        <w:rPr>
          <w:spacing w:val="-7"/>
          <w:w w:val="105"/>
          <w:sz w:val="20"/>
        </w:rPr>
        <w:t> </w:t>
      </w:r>
      <w:r>
        <w:rPr>
          <w:w w:val="105"/>
          <w:sz w:val="20"/>
        </w:rPr>
        <w:t>appropriate </w:t>
      </w:r>
      <w:r>
        <w:rPr>
          <w:spacing w:val="-3"/>
          <w:w w:val="105"/>
          <w:sz w:val="20"/>
        </w:rPr>
        <w:t>‘in</w:t>
      </w:r>
      <w:r>
        <w:rPr>
          <w:spacing w:val="-10"/>
          <w:w w:val="105"/>
          <w:sz w:val="20"/>
        </w:rPr>
        <w:t> </w:t>
      </w:r>
      <w:r>
        <w:rPr>
          <w:w w:val="105"/>
          <w:sz w:val="20"/>
        </w:rPr>
        <w:t>relation</w:t>
      </w:r>
      <w:r>
        <w:rPr>
          <w:spacing w:val="-10"/>
          <w:w w:val="105"/>
          <w:sz w:val="20"/>
        </w:rPr>
        <w:t> </w:t>
      </w:r>
      <w:r>
        <w:rPr>
          <w:w w:val="105"/>
          <w:sz w:val="20"/>
        </w:rPr>
        <w:t>to</w:t>
      </w:r>
      <w:r>
        <w:rPr>
          <w:spacing w:val="-9"/>
          <w:w w:val="105"/>
          <w:sz w:val="20"/>
        </w:rPr>
        <w:t> </w:t>
      </w:r>
      <w:r>
        <w:rPr>
          <w:w w:val="105"/>
          <w:sz w:val="20"/>
        </w:rPr>
        <w:t>the</w:t>
      </w:r>
      <w:r>
        <w:rPr>
          <w:spacing w:val="-10"/>
          <w:w w:val="105"/>
          <w:sz w:val="20"/>
        </w:rPr>
        <w:t> </w:t>
      </w:r>
      <w:r>
        <w:rPr>
          <w:spacing w:val="-4"/>
          <w:w w:val="105"/>
          <w:sz w:val="20"/>
        </w:rPr>
        <w:t>company’.</w:t>
      </w:r>
      <w:r>
        <w:rPr>
          <w:spacing w:val="-10"/>
          <w:w w:val="105"/>
          <w:sz w:val="20"/>
        </w:rPr>
        <w:t> </w:t>
      </w:r>
      <w:r>
        <w:rPr>
          <w:w w:val="105"/>
          <w:sz w:val="20"/>
        </w:rPr>
        <w:t>The</w:t>
      </w:r>
      <w:r>
        <w:rPr>
          <w:spacing w:val="-10"/>
          <w:w w:val="105"/>
          <w:sz w:val="20"/>
        </w:rPr>
        <w:t> </w:t>
      </w:r>
      <w:r>
        <w:rPr>
          <w:w w:val="105"/>
          <w:sz w:val="20"/>
        </w:rPr>
        <w:t>phrase</w:t>
      </w:r>
      <w:r>
        <w:rPr>
          <w:spacing w:val="-9"/>
          <w:w w:val="105"/>
          <w:sz w:val="20"/>
        </w:rPr>
        <w:t> </w:t>
      </w:r>
      <w:r>
        <w:rPr>
          <w:spacing w:val="-3"/>
          <w:w w:val="105"/>
          <w:sz w:val="20"/>
        </w:rPr>
        <w:t>‘in</w:t>
      </w:r>
      <w:r>
        <w:rPr>
          <w:spacing w:val="-10"/>
          <w:w w:val="105"/>
          <w:sz w:val="20"/>
        </w:rPr>
        <w:t> </w:t>
      </w:r>
      <w:r>
        <w:rPr>
          <w:w w:val="105"/>
          <w:sz w:val="20"/>
        </w:rPr>
        <w:t>relation</w:t>
      </w:r>
      <w:r>
        <w:rPr>
          <w:spacing w:val="-10"/>
          <w:w w:val="105"/>
          <w:sz w:val="20"/>
        </w:rPr>
        <w:t> </w:t>
      </w:r>
      <w:r>
        <w:rPr>
          <w:spacing w:val="-3"/>
          <w:w w:val="105"/>
          <w:sz w:val="20"/>
        </w:rPr>
        <w:t>to’</w:t>
      </w:r>
      <w:r>
        <w:rPr>
          <w:spacing w:val="-9"/>
          <w:w w:val="105"/>
          <w:sz w:val="20"/>
        </w:rPr>
        <w:t> </w:t>
      </w:r>
      <w:r>
        <w:rPr>
          <w:spacing w:val="-2"/>
          <w:w w:val="105"/>
          <w:sz w:val="20"/>
        </w:rPr>
        <w:t>requires</w:t>
      </w:r>
      <w:r>
        <w:rPr>
          <w:spacing w:val="-10"/>
          <w:w w:val="105"/>
          <w:sz w:val="20"/>
        </w:rPr>
        <w:t> </w:t>
      </w:r>
      <w:r>
        <w:rPr>
          <w:w w:val="105"/>
          <w:sz w:val="20"/>
        </w:rPr>
        <w:t>a</w:t>
      </w:r>
      <w:r>
        <w:rPr>
          <w:spacing w:val="-10"/>
          <w:w w:val="105"/>
          <w:sz w:val="20"/>
        </w:rPr>
        <w:t> </w:t>
      </w:r>
      <w:r>
        <w:rPr>
          <w:w w:val="105"/>
          <w:sz w:val="20"/>
        </w:rPr>
        <w:t>rational</w:t>
      </w:r>
      <w:r>
        <w:rPr>
          <w:spacing w:val="-9"/>
          <w:w w:val="105"/>
          <w:sz w:val="20"/>
        </w:rPr>
        <w:t> </w:t>
      </w:r>
      <w:r>
        <w:rPr>
          <w:w w:val="105"/>
          <w:sz w:val="20"/>
        </w:rPr>
        <w:t>and</w:t>
      </w:r>
      <w:r>
        <w:rPr>
          <w:spacing w:val="-10"/>
          <w:w w:val="105"/>
          <w:sz w:val="20"/>
        </w:rPr>
        <w:t> </w:t>
      </w:r>
      <w:r>
        <w:rPr>
          <w:w w:val="105"/>
          <w:sz w:val="20"/>
        </w:rPr>
        <w:t>discernible </w:t>
      </w:r>
      <w:r>
        <w:rPr>
          <w:spacing w:val="-3"/>
          <w:w w:val="105"/>
          <w:sz w:val="20"/>
        </w:rPr>
        <w:t>link </w:t>
      </w:r>
      <w:r>
        <w:rPr>
          <w:w w:val="105"/>
          <w:sz w:val="20"/>
        </w:rPr>
        <w:t>between the remedy and the company in which the oppression has occurred. In other words, </w:t>
      </w:r>
      <w:r>
        <w:rPr>
          <w:spacing w:val="-2"/>
          <w:w w:val="105"/>
          <w:sz w:val="20"/>
        </w:rPr>
        <w:t>any </w:t>
      </w:r>
      <w:r>
        <w:rPr>
          <w:w w:val="105"/>
          <w:sz w:val="20"/>
        </w:rPr>
        <w:t>remedy </w:t>
      </w:r>
      <w:r>
        <w:rPr>
          <w:spacing w:val="-3"/>
          <w:w w:val="105"/>
          <w:sz w:val="20"/>
        </w:rPr>
        <w:t>granted </w:t>
      </w:r>
      <w:r>
        <w:rPr>
          <w:w w:val="105"/>
          <w:sz w:val="20"/>
        </w:rPr>
        <w:t>under s </w:t>
      </w:r>
      <w:r>
        <w:rPr>
          <w:spacing w:val="-3"/>
          <w:w w:val="105"/>
          <w:sz w:val="20"/>
        </w:rPr>
        <w:t>233 </w:t>
      </w:r>
      <w:r>
        <w:rPr>
          <w:w w:val="105"/>
          <w:sz w:val="20"/>
        </w:rPr>
        <w:t>must not be extraneous to achieving the object of relieving the oppression and must be appropriate to putting an end to the causes of oppression, </w:t>
      </w:r>
      <w:r>
        <w:rPr>
          <w:spacing w:val="-3"/>
          <w:w w:val="105"/>
          <w:sz w:val="20"/>
        </w:rPr>
        <w:t>including </w:t>
      </w:r>
      <w:r>
        <w:rPr>
          <w:w w:val="105"/>
          <w:sz w:val="20"/>
        </w:rPr>
        <w:t>where the company acts as trustee and the oppression relates to the affairs of the trust. In appropriate cases the remedy may include orders dealing with the equitable interests in the trust, in my</w:t>
      </w:r>
      <w:r>
        <w:rPr>
          <w:spacing w:val="30"/>
          <w:w w:val="105"/>
          <w:sz w:val="20"/>
        </w:rPr>
        <w:t> </w:t>
      </w:r>
      <w:r>
        <w:rPr>
          <w:spacing w:val="-6"/>
          <w:w w:val="105"/>
          <w:sz w:val="20"/>
        </w:rPr>
        <w:t>view.</w:t>
      </w:r>
      <w:r>
        <w:rPr>
          <w:spacing w:val="-6"/>
          <w:w w:val="105"/>
          <w:position w:val="7"/>
          <w:sz w:val="11"/>
        </w:rPr>
        <w:t>110</w:t>
      </w:r>
    </w:p>
    <w:p>
      <w:pPr>
        <w:pStyle w:val="BodyText"/>
        <w:spacing w:before="7"/>
        <w:rPr>
          <w:sz w:val="17"/>
        </w:rPr>
      </w:pPr>
      <w:r>
        <w:rPr/>
        <w:pict>
          <v:group style="position:absolute;margin-left:62.362202pt;margin-top:12.701187pt;width:479.1pt;height:121.4pt;mso-position-horizontal-relative:page;mso-position-vertical-relative:paragraph;z-index:1472;mso-wrap-distance-left:0;mso-wrap-distance-right:0" coordorigin="1247,254" coordsize="9582,2428">
            <v:rect style="position:absolute;left:1587;top:254;width:8731;height:2428" filled="true" fillcolor="#fdebea" stroked="false">
              <v:fill type="solid"/>
            </v:rect>
            <v:line style="position:absolute" from="1247,1001" to="10828,1001" stroked="true" strokeweight="2.5pt" strokecolor="#ffffff">
              <v:stroke dashstyle="solid"/>
            </v:line>
            <v:shape style="position:absolute;left:1587;top:1025;width:8731;height:1656" type="#_x0000_t202" filled="true" fillcolor="#fdebea" stroked="false">
              <v:textbox inset="0,0,0,0">
                <w:txbxContent>
                  <w:p>
                    <w:pPr>
                      <w:numPr>
                        <w:ilvl w:val="0"/>
                        <w:numId w:val="26"/>
                      </w:numPr>
                      <w:tabs>
                        <w:tab w:pos="793" w:val="left" w:leader="none"/>
                        <w:tab w:pos="794" w:val="left" w:leader="none"/>
                      </w:tabs>
                      <w:spacing w:line="247" w:lineRule="auto" w:before="198"/>
                      <w:ind w:left="793" w:right="817" w:hanging="567"/>
                      <w:jc w:val="left"/>
                      <w:rPr>
                        <w:rFonts w:ascii="Tahoma" w:hAnsi="Tahoma"/>
                        <w:sz w:val="21"/>
                      </w:rPr>
                    </w:pPr>
                    <w:r>
                      <w:rPr>
                        <w:rFonts w:ascii="Tahoma" w:hAnsi="Tahoma"/>
                        <w:w w:val="110"/>
                        <w:sz w:val="21"/>
                      </w:rPr>
                      <w:t>Which</w:t>
                    </w:r>
                    <w:r>
                      <w:rPr>
                        <w:rFonts w:ascii="Tahoma" w:hAnsi="Tahoma"/>
                        <w:spacing w:val="-38"/>
                        <w:w w:val="110"/>
                        <w:sz w:val="21"/>
                      </w:rPr>
                      <w:t> </w:t>
                    </w:r>
                    <w:r>
                      <w:rPr>
                        <w:rFonts w:ascii="Tahoma" w:hAnsi="Tahoma"/>
                        <w:w w:val="110"/>
                        <w:sz w:val="21"/>
                      </w:rPr>
                      <w:t>approach</w:t>
                    </w:r>
                    <w:r>
                      <w:rPr>
                        <w:rFonts w:ascii="Tahoma" w:hAnsi="Tahoma"/>
                        <w:spacing w:val="-37"/>
                        <w:w w:val="110"/>
                        <w:sz w:val="21"/>
                      </w:rPr>
                      <w:t> </w:t>
                    </w:r>
                    <w:r>
                      <w:rPr>
                        <w:rFonts w:ascii="Tahoma" w:hAnsi="Tahoma"/>
                        <w:w w:val="110"/>
                        <w:sz w:val="21"/>
                      </w:rPr>
                      <w:t>to</w:t>
                    </w:r>
                    <w:r>
                      <w:rPr>
                        <w:rFonts w:ascii="Tahoma" w:hAnsi="Tahoma"/>
                        <w:spacing w:val="-38"/>
                        <w:w w:val="110"/>
                        <w:sz w:val="21"/>
                      </w:rPr>
                      <w:t> </w:t>
                    </w:r>
                    <w:r>
                      <w:rPr>
                        <w:rFonts w:ascii="Tahoma" w:hAnsi="Tahoma"/>
                        <w:w w:val="110"/>
                        <w:sz w:val="21"/>
                      </w:rPr>
                      <w:t>section</w:t>
                    </w:r>
                    <w:r>
                      <w:rPr>
                        <w:rFonts w:ascii="Tahoma" w:hAnsi="Tahoma"/>
                        <w:spacing w:val="-37"/>
                        <w:w w:val="110"/>
                        <w:sz w:val="21"/>
                      </w:rPr>
                      <w:t> </w:t>
                    </w:r>
                    <w:r>
                      <w:rPr>
                        <w:rFonts w:ascii="Tahoma" w:hAnsi="Tahoma"/>
                        <w:w w:val="110"/>
                        <w:sz w:val="21"/>
                      </w:rPr>
                      <w:t>232</w:t>
                    </w:r>
                    <w:r>
                      <w:rPr>
                        <w:rFonts w:ascii="Tahoma" w:hAnsi="Tahoma"/>
                        <w:spacing w:val="-37"/>
                        <w:w w:val="110"/>
                        <w:sz w:val="21"/>
                      </w:rPr>
                      <w:t> </w:t>
                    </w:r>
                    <w:r>
                      <w:rPr>
                        <w:rFonts w:ascii="Tahoma" w:hAnsi="Tahoma"/>
                        <w:w w:val="110"/>
                        <w:sz w:val="21"/>
                      </w:rPr>
                      <w:t>do</w:t>
                    </w:r>
                    <w:r>
                      <w:rPr>
                        <w:rFonts w:ascii="Tahoma" w:hAnsi="Tahoma"/>
                        <w:spacing w:val="-38"/>
                        <w:w w:val="110"/>
                        <w:sz w:val="21"/>
                      </w:rPr>
                      <w:t> </w:t>
                    </w:r>
                    <w:r>
                      <w:rPr>
                        <w:rFonts w:ascii="Tahoma" w:hAnsi="Tahoma"/>
                        <w:spacing w:val="-2"/>
                        <w:w w:val="110"/>
                        <w:sz w:val="21"/>
                      </w:rPr>
                      <w:t>you</w:t>
                    </w:r>
                    <w:r>
                      <w:rPr>
                        <w:rFonts w:ascii="Tahoma" w:hAnsi="Tahoma"/>
                        <w:spacing w:val="-37"/>
                        <w:w w:val="110"/>
                        <w:sz w:val="21"/>
                      </w:rPr>
                      <w:t> </w:t>
                    </w:r>
                    <w:r>
                      <w:rPr>
                        <w:rFonts w:ascii="Tahoma" w:hAnsi="Tahoma"/>
                        <w:w w:val="110"/>
                        <w:sz w:val="21"/>
                      </w:rPr>
                      <w:t>consider</w:t>
                    </w:r>
                    <w:r>
                      <w:rPr>
                        <w:rFonts w:ascii="Tahoma" w:hAnsi="Tahoma"/>
                        <w:spacing w:val="-38"/>
                        <w:w w:val="110"/>
                        <w:sz w:val="21"/>
                      </w:rPr>
                      <w:t> </w:t>
                    </w:r>
                    <w:r>
                      <w:rPr>
                        <w:rFonts w:ascii="Tahoma" w:hAnsi="Tahoma"/>
                        <w:w w:val="110"/>
                        <w:sz w:val="21"/>
                      </w:rPr>
                      <w:t>preferable,</w:t>
                    </w:r>
                    <w:r>
                      <w:rPr>
                        <w:rFonts w:ascii="Tahoma" w:hAnsi="Tahoma"/>
                        <w:spacing w:val="-37"/>
                        <w:w w:val="110"/>
                        <w:sz w:val="21"/>
                      </w:rPr>
                      <w:t> </w:t>
                    </w:r>
                    <w:r>
                      <w:rPr>
                        <w:rFonts w:ascii="Tahoma" w:hAnsi="Tahoma"/>
                        <w:w w:val="110"/>
                        <w:sz w:val="21"/>
                      </w:rPr>
                      <w:t>Acting</w:t>
                    </w:r>
                    <w:r>
                      <w:rPr>
                        <w:rFonts w:ascii="Tahoma" w:hAnsi="Tahoma"/>
                        <w:spacing w:val="-37"/>
                        <w:w w:val="110"/>
                        <w:sz w:val="21"/>
                      </w:rPr>
                      <w:t> </w:t>
                    </w:r>
                    <w:r>
                      <w:rPr>
                        <w:rFonts w:ascii="Tahoma" w:hAnsi="Tahoma"/>
                        <w:w w:val="110"/>
                        <w:sz w:val="21"/>
                      </w:rPr>
                      <w:t>Justice Windeyer’s or Justice</w:t>
                    </w:r>
                    <w:r>
                      <w:rPr>
                        <w:rFonts w:ascii="Tahoma" w:hAnsi="Tahoma"/>
                        <w:spacing w:val="-55"/>
                        <w:w w:val="110"/>
                        <w:sz w:val="21"/>
                      </w:rPr>
                      <w:t> </w:t>
                    </w:r>
                    <w:r>
                      <w:rPr>
                        <w:rFonts w:ascii="Tahoma" w:hAnsi="Tahoma"/>
                        <w:w w:val="110"/>
                        <w:sz w:val="21"/>
                      </w:rPr>
                      <w:t>Davies’?</w:t>
                    </w:r>
                  </w:p>
                  <w:p>
                    <w:pPr>
                      <w:numPr>
                        <w:ilvl w:val="0"/>
                        <w:numId w:val="26"/>
                      </w:numPr>
                      <w:tabs>
                        <w:tab w:pos="793" w:val="left" w:leader="none"/>
                        <w:tab w:pos="794" w:val="left" w:leader="none"/>
                      </w:tabs>
                      <w:spacing w:before="118"/>
                      <w:ind w:left="793" w:right="0" w:hanging="567"/>
                      <w:jc w:val="left"/>
                      <w:rPr>
                        <w:rFonts w:ascii="Tahoma" w:hAnsi="Tahoma"/>
                        <w:sz w:val="21"/>
                      </w:rPr>
                    </w:pPr>
                    <w:r>
                      <w:rPr>
                        <w:rFonts w:ascii="Tahoma" w:hAnsi="Tahoma"/>
                        <w:w w:val="110"/>
                        <w:sz w:val="21"/>
                      </w:rPr>
                      <w:t>Do</w:t>
                    </w:r>
                    <w:r>
                      <w:rPr>
                        <w:rFonts w:ascii="Tahoma" w:hAnsi="Tahoma"/>
                        <w:spacing w:val="-27"/>
                        <w:w w:val="110"/>
                        <w:sz w:val="21"/>
                      </w:rPr>
                      <w:t> </w:t>
                    </w:r>
                    <w:r>
                      <w:rPr>
                        <w:rFonts w:ascii="Tahoma" w:hAnsi="Tahoma"/>
                        <w:spacing w:val="-2"/>
                        <w:w w:val="110"/>
                        <w:sz w:val="21"/>
                      </w:rPr>
                      <w:t>you</w:t>
                    </w:r>
                    <w:r>
                      <w:rPr>
                        <w:rFonts w:ascii="Tahoma" w:hAnsi="Tahoma"/>
                        <w:spacing w:val="-26"/>
                        <w:w w:val="110"/>
                        <w:sz w:val="21"/>
                      </w:rPr>
                      <w:t> </w:t>
                    </w:r>
                    <w:r>
                      <w:rPr>
                        <w:rFonts w:ascii="Tahoma" w:hAnsi="Tahoma"/>
                        <w:w w:val="110"/>
                        <w:sz w:val="21"/>
                      </w:rPr>
                      <w:t>agree</w:t>
                    </w:r>
                    <w:r>
                      <w:rPr>
                        <w:rFonts w:ascii="Tahoma" w:hAnsi="Tahoma"/>
                        <w:spacing w:val="-26"/>
                        <w:w w:val="110"/>
                        <w:sz w:val="21"/>
                      </w:rPr>
                      <w:t> </w:t>
                    </w:r>
                    <w:r>
                      <w:rPr>
                        <w:rFonts w:ascii="Tahoma" w:hAnsi="Tahoma"/>
                        <w:w w:val="110"/>
                        <w:sz w:val="21"/>
                      </w:rPr>
                      <w:t>with</w:t>
                    </w:r>
                    <w:r>
                      <w:rPr>
                        <w:rFonts w:ascii="Tahoma" w:hAnsi="Tahoma"/>
                        <w:spacing w:val="-27"/>
                        <w:w w:val="110"/>
                        <w:sz w:val="21"/>
                      </w:rPr>
                      <w:t> </w:t>
                    </w:r>
                    <w:r>
                      <w:rPr>
                        <w:rFonts w:ascii="Tahoma" w:hAnsi="Tahoma"/>
                        <w:w w:val="110"/>
                        <w:sz w:val="21"/>
                      </w:rPr>
                      <w:t>Justice</w:t>
                    </w:r>
                    <w:r>
                      <w:rPr>
                        <w:rFonts w:ascii="Tahoma" w:hAnsi="Tahoma"/>
                        <w:spacing w:val="-26"/>
                        <w:w w:val="110"/>
                        <w:sz w:val="21"/>
                      </w:rPr>
                      <w:t> </w:t>
                    </w:r>
                    <w:r>
                      <w:rPr>
                        <w:rFonts w:ascii="Tahoma" w:hAnsi="Tahoma"/>
                        <w:w w:val="110"/>
                        <w:sz w:val="21"/>
                      </w:rPr>
                      <w:t>Davies’</w:t>
                    </w:r>
                    <w:r>
                      <w:rPr>
                        <w:rFonts w:ascii="Tahoma" w:hAnsi="Tahoma"/>
                        <w:spacing w:val="-26"/>
                        <w:w w:val="110"/>
                        <w:sz w:val="21"/>
                      </w:rPr>
                      <w:t> </w:t>
                    </w:r>
                    <w:r>
                      <w:rPr>
                        <w:rFonts w:ascii="Tahoma" w:hAnsi="Tahoma"/>
                        <w:w w:val="110"/>
                        <w:sz w:val="21"/>
                      </w:rPr>
                      <w:t>interpretation</w:t>
                    </w:r>
                    <w:r>
                      <w:rPr>
                        <w:rFonts w:ascii="Tahoma" w:hAnsi="Tahoma"/>
                        <w:spacing w:val="-26"/>
                        <w:w w:val="110"/>
                        <w:sz w:val="21"/>
                      </w:rPr>
                      <w:t> </w:t>
                    </w:r>
                    <w:r>
                      <w:rPr>
                        <w:rFonts w:ascii="Tahoma" w:hAnsi="Tahoma"/>
                        <w:w w:val="110"/>
                        <w:sz w:val="21"/>
                      </w:rPr>
                      <w:t>of</w:t>
                    </w:r>
                    <w:r>
                      <w:rPr>
                        <w:rFonts w:ascii="Tahoma" w:hAnsi="Tahoma"/>
                        <w:spacing w:val="-27"/>
                        <w:w w:val="110"/>
                        <w:sz w:val="21"/>
                      </w:rPr>
                      <w:t> </w:t>
                    </w:r>
                    <w:r>
                      <w:rPr>
                        <w:rFonts w:ascii="Tahoma" w:hAnsi="Tahoma"/>
                        <w:w w:val="110"/>
                        <w:sz w:val="21"/>
                      </w:rPr>
                      <w:t>the</w:t>
                    </w:r>
                    <w:r>
                      <w:rPr>
                        <w:rFonts w:ascii="Tahoma" w:hAnsi="Tahoma"/>
                        <w:spacing w:val="-26"/>
                        <w:w w:val="110"/>
                        <w:sz w:val="21"/>
                      </w:rPr>
                      <w:t> </w:t>
                    </w:r>
                    <w:r>
                      <w:rPr>
                        <w:rFonts w:ascii="Tahoma" w:hAnsi="Tahoma"/>
                        <w:w w:val="110"/>
                        <w:sz w:val="21"/>
                      </w:rPr>
                      <w:t>purposive</w:t>
                    </w:r>
                    <w:r>
                      <w:rPr>
                        <w:rFonts w:ascii="Tahoma" w:hAnsi="Tahoma"/>
                        <w:spacing w:val="-26"/>
                        <w:w w:val="110"/>
                        <w:sz w:val="21"/>
                      </w:rPr>
                      <w:t> </w:t>
                    </w:r>
                    <w:r>
                      <w:rPr>
                        <w:rFonts w:ascii="Tahoma" w:hAnsi="Tahoma"/>
                        <w:w w:val="110"/>
                        <w:sz w:val="21"/>
                      </w:rPr>
                      <w:t>approach?</w:t>
                    </w:r>
                  </w:p>
                  <w:p>
                    <w:pPr>
                      <w:numPr>
                        <w:ilvl w:val="0"/>
                        <w:numId w:val="26"/>
                      </w:numPr>
                      <w:tabs>
                        <w:tab w:pos="793" w:val="left" w:leader="none"/>
                        <w:tab w:pos="794" w:val="left" w:leader="none"/>
                      </w:tabs>
                      <w:spacing w:before="127"/>
                      <w:ind w:left="793" w:right="0" w:hanging="567"/>
                      <w:jc w:val="left"/>
                      <w:rPr>
                        <w:rFonts w:ascii="Tahoma" w:hAnsi="Tahoma"/>
                        <w:sz w:val="21"/>
                      </w:rPr>
                    </w:pPr>
                    <w:r>
                      <w:rPr>
                        <w:rFonts w:ascii="Tahoma" w:hAnsi="Tahoma"/>
                        <w:w w:val="110"/>
                        <w:sz w:val="21"/>
                      </w:rPr>
                      <w:t>Do</w:t>
                    </w:r>
                    <w:r>
                      <w:rPr>
                        <w:rFonts w:ascii="Tahoma" w:hAnsi="Tahoma"/>
                        <w:spacing w:val="-21"/>
                        <w:w w:val="110"/>
                        <w:sz w:val="21"/>
                      </w:rPr>
                      <w:t> </w:t>
                    </w:r>
                    <w:r>
                      <w:rPr>
                        <w:rFonts w:ascii="Tahoma" w:hAnsi="Tahoma"/>
                        <w:spacing w:val="-2"/>
                        <w:w w:val="110"/>
                        <w:sz w:val="21"/>
                      </w:rPr>
                      <w:t>you</w:t>
                    </w:r>
                    <w:r>
                      <w:rPr>
                        <w:rFonts w:ascii="Tahoma" w:hAnsi="Tahoma"/>
                        <w:spacing w:val="-20"/>
                        <w:w w:val="110"/>
                        <w:sz w:val="21"/>
                      </w:rPr>
                      <w:t> </w:t>
                    </w:r>
                    <w:r>
                      <w:rPr>
                        <w:rFonts w:ascii="Tahoma" w:hAnsi="Tahoma"/>
                        <w:w w:val="110"/>
                        <w:sz w:val="21"/>
                      </w:rPr>
                      <w:t>agree</w:t>
                    </w:r>
                    <w:r>
                      <w:rPr>
                        <w:rFonts w:ascii="Tahoma" w:hAnsi="Tahoma"/>
                        <w:spacing w:val="-21"/>
                        <w:w w:val="110"/>
                        <w:sz w:val="21"/>
                      </w:rPr>
                      <w:t> </w:t>
                    </w:r>
                    <w:r>
                      <w:rPr>
                        <w:rFonts w:ascii="Tahoma" w:hAnsi="Tahoma"/>
                        <w:w w:val="110"/>
                        <w:sz w:val="21"/>
                      </w:rPr>
                      <w:t>with</w:t>
                    </w:r>
                    <w:r>
                      <w:rPr>
                        <w:rFonts w:ascii="Tahoma" w:hAnsi="Tahoma"/>
                        <w:spacing w:val="-20"/>
                        <w:w w:val="110"/>
                        <w:sz w:val="21"/>
                      </w:rPr>
                      <w:t> </w:t>
                    </w:r>
                    <w:r>
                      <w:rPr>
                        <w:rFonts w:ascii="Tahoma" w:hAnsi="Tahoma"/>
                        <w:w w:val="110"/>
                        <w:sz w:val="21"/>
                      </w:rPr>
                      <w:t>Justice</w:t>
                    </w:r>
                    <w:r>
                      <w:rPr>
                        <w:rFonts w:ascii="Tahoma" w:hAnsi="Tahoma"/>
                        <w:spacing w:val="-21"/>
                        <w:w w:val="110"/>
                        <w:sz w:val="21"/>
                      </w:rPr>
                      <w:t> </w:t>
                    </w:r>
                    <w:r>
                      <w:rPr>
                        <w:rFonts w:ascii="Tahoma" w:hAnsi="Tahoma"/>
                        <w:w w:val="110"/>
                        <w:sz w:val="21"/>
                      </w:rPr>
                      <w:t>Davies’</w:t>
                    </w:r>
                    <w:r>
                      <w:rPr>
                        <w:rFonts w:ascii="Tahoma" w:hAnsi="Tahoma"/>
                        <w:spacing w:val="-20"/>
                        <w:w w:val="110"/>
                        <w:sz w:val="21"/>
                      </w:rPr>
                      <w:t> </w:t>
                    </w:r>
                    <w:r>
                      <w:rPr>
                        <w:rFonts w:ascii="Tahoma" w:hAnsi="Tahoma"/>
                        <w:w w:val="110"/>
                        <w:sz w:val="21"/>
                      </w:rPr>
                      <w:t>interpretation</w:t>
                    </w:r>
                    <w:r>
                      <w:rPr>
                        <w:rFonts w:ascii="Tahoma" w:hAnsi="Tahoma"/>
                        <w:spacing w:val="-21"/>
                        <w:w w:val="110"/>
                        <w:sz w:val="21"/>
                      </w:rPr>
                      <w:t> </w:t>
                    </w:r>
                    <w:r>
                      <w:rPr>
                        <w:rFonts w:ascii="Tahoma" w:hAnsi="Tahoma"/>
                        <w:w w:val="110"/>
                        <w:sz w:val="21"/>
                      </w:rPr>
                      <w:t>of</w:t>
                    </w:r>
                    <w:r>
                      <w:rPr>
                        <w:rFonts w:ascii="Tahoma" w:hAnsi="Tahoma"/>
                        <w:spacing w:val="-20"/>
                        <w:w w:val="110"/>
                        <w:sz w:val="21"/>
                      </w:rPr>
                      <w:t> </w:t>
                    </w:r>
                    <w:r>
                      <w:rPr>
                        <w:rFonts w:ascii="Tahoma" w:hAnsi="Tahoma"/>
                        <w:w w:val="110"/>
                        <w:sz w:val="21"/>
                      </w:rPr>
                      <w:t>section</w:t>
                    </w:r>
                    <w:r>
                      <w:rPr>
                        <w:rFonts w:ascii="Tahoma" w:hAnsi="Tahoma"/>
                        <w:spacing w:val="-21"/>
                        <w:w w:val="110"/>
                        <w:sz w:val="21"/>
                      </w:rPr>
                      <w:t> </w:t>
                    </w:r>
                    <w:r>
                      <w:rPr>
                        <w:rFonts w:ascii="Tahoma" w:hAnsi="Tahoma"/>
                        <w:w w:val="110"/>
                        <w:sz w:val="21"/>
                      </w:rPr>
                      <w:t>53?</w:t>
                    </w:r>
                  </w:p>
                </w:txbxContent>
              </v:textbox>
              <v:fill type="solid"/>
              <w10:wrap type="none"/>
            </v:shape>
            <v:shape style="position:absolute;left:1587;top:254;width:8731;height:722" type="#_x0000_t202" filled="true" fillcolor="#fdebea" stroked="false">
              <v:textbox inset="0,0,0,0">
                <w:txbxContent>
                  <w:p>
                    <w:pPr>
                      <w:spacing w:before="162"/>
                      <w:ind w:left="226" w:right="0" w:firstLine="0"/>
                      <w:jc w:val="left"/>
                      <w:rPr>
                        <w:b/>
                        <w:sz w:val="32"/>
                      </w:rPr>
                    </w:pPr>
                    <w:r>
                      <w:rPr>
                        <w:b/>
                        <w:color w:val="EC5A4F"/>
                        <w:w w:val="115"/>
                        <w:sz w:val="32"/>
                      </w:rPr>
                      <w:t>Questions</w:t>
                    </w:r>
                  </w:p>
                </w:txbxContent>
              </v:textbox>
              <v:fill type="solid"/>
              <w10:wrap type="none"/>
            </v:shape>
            <w10:wrap type="topAndBottom"/>
          </v:group>
        </w:pict>
      </w:r>
    </w:p>
    <w:p>
      <w:pPr>
        <w:pStyle w:val="BodyText"/>
        <w:rPr>
          <w:sz w:val="20"/>
        </w:rPr>
      </w:pPr>
    </w:p>
    <w:p>
      <w:pPr>
        <w:pStyle w:val="BodyText"/>
        <w:spacing w:before="11"/>
        <w:rPr>
          <w:sz w:val="17"/>
        </w:rPr>
      </w:pPr>
    </w:p>
    <w:p>
      <w:pPr>
        <w:pStyle w:val="Heading4"/>
        <w:rPr>
          <w:i/>
        </w:rPr>
      </w:pPr>
      <w:bookmarkStart w:name="_TOC_250000" w:id="52"/>
      <w:r>
        <w:rPr>
          <w:i/>
        </w:rPr>
        <w:t>Drapac </w:t>
      </w:r>
      <w:r>
        <w:rPr>
          <w:rFonts w:ascii="Calibri"/>
          <w:b/>
          <w:i w:val="0"/>
        </w:rPr>
        <w:t>and </w:t>
      </w:r>
      <w:bookmarkEnd w:id="52"/>
      <w:r>
        <w:rPr>
          <w:i/>
        </w:rPr>
        <w:t>Arhanghelschi</w:t>
      </w:r>
    </w:p>
    <w:p>
      <w:pPr>
        <w:pStyle w:val="ListParagraph"/>
        <w:numPr>
          <w:ilvl w:val="1"/>
          <w:numId w:val="3"/>
        </w:numPr>
        <w:tabs>
          <w:tab w:pos="2381" w:val="left" w:leader="none"/>
          <w:tab w:pos="2382" w:val="left" w:leader="none"/>
        </w:tabs>
        <w:spacing w:line="242" w:lineRule="auto" w:before="137" w:after="0"/>
        <w:ind w:left="2381" w:right="1917" w:hanging="794"/>
        <w:jc w:val="left"/>
        <w:rPr>
          <w:sz w:val="21"/>
        </w:rPr>
      </w:pPr>
      <w:r>
        <w:rPr>
          <w:w w:val="105"/>
          <w:sz w:val="21"/>
        </w:rPr>
        <w:t>Justice </w:t>
      </w:r>
      <w:r>
        <w:rPr>
          <w:spacing w:val="-3"/>
          <w:w w:val="105"/>
          <w:sz w:val="21"/>
        </w:rPr>
        <w:t>Davies’ </w:t>
      </w:r>
      <w:r>
        <w:rPr>
          <w:w w:val="105"/>
          <w:sz w:val="21"/>
        </w:rPr>
        <w:t>approach in </w:t>
      </w:r>
      <w:r>
        <w:rPr>
          <w:i/>
          <w:spacing w:val="-3"/>
          <w:w w:val="105"/>
          <w:sz w:val="21"/>
        </w:rPr>
        <w:t>Vigliaroni </w:t>
      </w:r>
      <w:r>
        <w:rPr>
          <w:w w:val="105"/>
          <w:sz w:val="21"/>
        </w:rPr>
        <w:t>was </w:t>
      </w:r>
      <w:r>
        <w:rPr>
          <w:spacing w:val="-3"/>
          <w:w w:val="105"/>
          <w:sz w:val="21"/>
        </w:rPr>
        <w:t>approved </w:t>
      </w:r>
      <w:r>
        <w:rPr>
          <w:w w:val="105"/>
          <w:sz w:val="21"/>
        </w:rPr>
        <w:t>and further developed by Justice </w:t>
      </w:r>
      <w:r>
        <w:rPr>
          <w:spacing w:val="-3"/>
          <w:w w:val="105"/>
          <w:sz w:val="21"/>
        </w:rPr>
        <w:t>Ferguson, </w:t>
      </w:r>
      <w:r>
        <w:rPr>
          <w:w w:val="105"/>
          <w:sz w:val="21"/>
        </w:rPr>
        <w:t>also of the </w:t>
      </w:r>
      <w:r>
        <w:rPr>
          <w:spacing w:val="-3"/>
          <w:w w:val="105"/>
          <w:sz w:val="21"/>
        </w:rPr>
        <w:t>Supreme Court </w:t>
      </w:r>
      <w:r>
        <w:rPr>
          <w:w w:val="105"/>
          <w:sz w:val="21"/>
        </w:rPr>
        <w:t>of Victoria, in </w:t>
      </w:r>
      <w:r>
        <w:rPr>
          <w:i/>
          <w:spacing w:val="-3"/>
          <w:w w:val="105"/>
          <w:sz w:val="21"/>
        </w:rPr>
        <w:t>Wain </w:t>
      </w:r>
      <w:r>
        <w:rPr>
          <w:i/>
          <w:w w:val="105"/>
          <w:sz w:val="21"/>
        </w:rPr>
        <w:t>v Drapac </w:t>
      </w:r>
      <w:r>
        <w:rPr>
          <w:spacing w:val="-3"/>
          <w:w w:val="105"/>
          <w:sz w:val="21"/>
        </w:rPr>
        <w:t>(</w:t>
      </w:r>
      <w:r>
        <w:rPr>
          <w:i/>
          <w:spacing w:val="-3"/>
          <w:w w:val="105"/>
          <w:sz w:val="21"/>
        </w:rPr>
        <w:t>‘Drapac’</w:t>
      </w:r>
      <w:r>
        <w:rPr>
          <w:spacing w:val="-3"/>
          <w:w w:val="105"/>
          <w:sz w:val="21"/>
        </w:rPr>
        <w:t>)</w:t>
      </w:r>
      <w:r>
        <w:rPr>
          <w:i/>
          <w:spacing w:val="-3"/>
          <w:w w:val="105"/>
          <w:sz w:val="21"/>
        </w:rPr>
        <w:t>.</w:t>
      </w:r>
      <w:r>
        <w:rPr>
          <w:spacing w:val="-3"/>
          <w:w w:val="105"/>
          <w:position w:val="7"/>
          <w:sz w:val="12"/>
        </w:rPr>
        <w:t>111 </w:t>
      </w:r>
      <w:r>
        <w:rPr>
          <w:w w:val="105"/>
          <w:sz w:val="21"/>
        </w:rPr>
        <w:t>In </w:t>
      </w:r>
      <w:r>
        <w:rPr>
          <w:spacing w:val="-3"/>
          <w:w w:val="105"/>
          <w:sz w:val="21"/>
        </w:rPr>
        <w:t>that </w:t>
      </w:r>
      <w:r>
        <w:rPr>
          <w:w w:val="105"/>
          <w:sz w:val="21"/>
        </w:rPr>
        <w:t>case,</w:t>
      </w:r>
      <w:r>
        <w:rPr>
          <w:spacing w:val="-5"/>
          <w:w w:val="105"/>
          <w:sz w:val="21"/>
        </w:rPr>
        <w:t> </w:t>
      </w:r>
      <w:r>
        <w:rPr>
          <w:w w:val="105"/>
          <w:sz w:val="21"/>
        </w:rPr>
        <w:t>with</w:t>
      </w:r>
      <w:r>
        <w:rPr>
          <w:spacing w:val="-4"/>
          <w:w w:val="105"/>
          <w:sz w:val="21"/>
        </w:rPr>
        <w:t> </w:t>
      </w:r>
      <w:r>
        <w:rPr>
          <w:w w:val="105"/>
          <w:sz w:val="21"/>
        </w:rPr>
        <w:t>a</w:t>
      </w:r>
      <w:r>
        <w:rPr>
          <w:spacing w:val="-4"/>
          <w:w w:val="105"/>
          <w:sz w:val="21"/>
        </w:rPr>
        <w:t> </w:t>
      </w:r>
      <w:r>
        <w:rPr>
          <w:w w:val="105"/>
          <w:sz w:val="21"/>
        </w:rPr>
        <w:t>view</w:t>
      </w:r>
      <w:r>
        <w:rPr>
          <w:spacing w:val="-4"/>
          <w:w w:val="105"/>
          <w:sz w:val="21"/>
        </w:rPr>
        <w:t> </w:t>
      </w:r>
      <w:r>
        <w:rPr>
          <w:w w:val="105"/>
          <w:sz w:val="21"/>
        </w:rPr>
        <w:t>to</w:t>
      </w:r>
      <w:r>
        <w:rPr>
          <w:spacing w:val="-5"/>
          <w:w w:val="105"/>
          <w:sz w:val="21"/>
        </w:rPr>
        <w:t> </w:t>
      </w:r>
      <w:r>
        <w:rPr>
          <w:w w:val="105"/>
          <w:sz w:val="21"/>
        </w:rPr>
        <w:t>securing</w:t>
      </w:r>
      <w:r>
        <w:rPr>
          <w:spacing w:val="-4"/>
          <w:w w:val="105"/>
          <w:sz w:val="21"/>
        </w:rPr>
        <w:t> </w:t>
      </w:r>
      <w:r>
        <w:rPr>
          <w:w w:val="105"/>
          <w:sz w:val="21"/>
        </w:rPr>
        <w:t>their</w:t>
      </w:r>
      <w:r>
        <w:rPr>
          <w:spacing w:val="-4"/>
          <w:w w:val="105"/>
          <w:sz w:val="21"/>
        </w:rPr>
        <w:t> </w:t>
      </w:r>
      <w:r>
        <w:rPr>
          <w:w w:val="105"/>
          <w:sz w:val="21"/>
        </w:rPr>
        <w:t>participation</w:t>
      </w:r>
      <w:r>
        <w:rPr>
          <w:spacing w:val="-4"/>
          <w:w w:val="105"/>
          <w:sz w:val="21"/>
        </w:rPr>
        <w:t> </w:t>
      </w:r>
      <w:r>
        <w:rPr>
          <w:w w:val="105"/>
          <w:sz w:val="21"/>
        </w:rPr>
        <w:t>in</w:t>
      </w:r>
      <w:r>
        <w:rPr>
          <w:spacing w:val="-4"/>
          <w:w w:val="105"/>
          <w:sz w:val="21"/>
        </w:rPr>
        <w:t> </w:t>
      </w:r>
      <w:r>
        <w:rPr>
          <w:spacing w:val="-3"/>
          <w:w w:val="105"/>
          <w:sz w:val="21"/>
        </w:rPr>
        <w:t>management,</w:t>
      </w:r>
      <w:r>
        <w:rPr>
          <w:spacing w:val="-5"/>
          <w:w w:val="105"/>
          <w:sz w:val="21"/>
        </w:rPr>
        <w:t> </w:t>
      </w:r>
      <w:r>
        <w:rPr>
          <w:w w:val="105"/>
          <w:sz w:val="21"/>
        </w:rPr>
        <w:t>Mr</w:t>
      </w:r>
      <w:r>
        <w:rPr>
          <w:spacing w:val="-4"/>
          <w:w w:val="105"/>
          <w:sz w:val="21"/>
        </w:rPr>
        <w:t> </w:t>
      </w:r>
      <w:r>
        <w:rPr>
          <w:w w:val="105"/>
          <w:sz w:val="21"/>
        </w:rPr>
        <w:t>Drapac</w:t>
      </w:r>
      <w:r>
        <w:rPr>
          <w:spacing w:val="-4"/>
          <w:w w:val="105"/>
          <w:sz w:val="21"/>
        </w:rPr>
        <w:t> </w:t>
      </w:r>
      <w:r>
        <w:rPr>
          <w:w w:val="105"/>
          <w:sz w:val="21"/>
        </w:rPr>
        <w:t>issued</w:t>
      </w:r>
    </w:p>
    <w:p>
      <w:pPr>
        <w:pStyle w:val="BodyText"/>
        <w:spacing w:line="242" w:lineRule="auto" w:before="3"/>
        <w:ind w:left="2381" w:right="1679"/>
      </w:pPr>
      <w:r>
        <w:rPr>
          <w:w w:val="105"/>
        </w:rPr>
        <w:t>Mr </w:t>
      </w:r>
      <w:r>
        <w:rPr>
          <w:spacing w:val="-4"/>
          <w:w w:val="105"/>
        </w:rPr>
        <w:t>Wain </w:t>
      </w:r>
      <w:r>
        <w:rPr>
          <w:w w:val="105"/>
        </w:rPr>
        <w:t>and Mr </w:t>
      </w:r>
      <w:r>
        <w:rPr>
          <w:spacing w:val="-3"/>
          <w:w w:val="105"/>
        </w:rPr>
        <w:t>Murchie, </w:t>
      </w:r>
      <w:r>
        <w:rPr>
          <w:w w:val="105"/>
        </w:rPr>
        <w:t>with units in property trusts, and with </w:t>
      </w:r>
      <w:r>
        <w:rPr>
          <w:spacing w:val="-3"/>
          <w:w w:val="105"/>
        </w:rPr>
        <w:t>shares </w:t>
      </w:r>
      <w:r>
        <w:rPr>
          <w:w w:val="105"/>
        </w:rPr>
        <w:t>in the trustee </w:t>
      </w:r>
      <w:r>
        <w:rPr>
          <w:spacing w:val="-5"/>
          <w:w w:val="105"/>
        </w:rPr>
        <w:t>companies.</w:t>
      </w:r>
      <w:r>
        <w:rPr>
          <w:spacing w:val="-5"/>
          <w:w w:val="105"/>
          <w:position w:val="7"/>
          <w:sz w:val="12"/>
        </w:rPr>
        <w:t>112 </w:t>
      </w:r>
      <w:r>
        <w:rPr>
          <w:spacing w:val="-4"/>
          <w:w w:val="105"/>
        </w:rPr>
        <w:t>Moreover, </w:t>
      </w:r>
      <w:r>
        <w:rPr>
          <w:w w:val="105"/>
        </w:rPr>
        <w:t>Mr Drapac </w:t>
      </w:r>
      <w:r>
        <w:rPr>
          <w:spacing w:val="-3"/>
          <w:w w:val="105"/>
        </w:rPr>
        <w:t>controlled </w:t>
      </w:r>
      <w:r>
        <w:rPr>
          <w:w w:val="105"/>
        </w:rPr>
        <w:t>the business </w:t>
      </w:r>
      <w:r>
        <w:rPr>
          <w:spacing w:val="-3"/>
          <w:w w:val="105"/>
        </w:rPr>
        <w:t>group </w:t>
      </w:r>
      <w:r>
        <w:rPr>
          <w:w w:val="105"/>
        </w:rPr>
        <w:t>as a </w:t>
      </w:r>
      <w:r>
        <w:rPr>
          <w:spacing w:val="-3"/>
          <w:w w:val="105"/>
        </w:rPr>
        <w:t>whole. </w:t>
      </w:r>
      <w:r>
        <w:rPr>
          <w:w w:val="105"/>
        </w:rPr>
        <w:t>It was argued </w:t>
      </w:r>
      <w:r>
        <w:rPr>
          <w:spacing w:val="-3"/>
          <w:w w:val="105"/>
        </w:rPr>
        <w:t>that </w:t>
      </w:r>
      <w:r>
        <w:rPr>
          <w:w w:val="105"/>
        </w:rPr>
        <w:t>Drapac caused the </w:t>
      </w:r>
      <w:r>
        <w:rPr>
          <w:spacing w:val="-3"/>
          <w:w w:val="105"/>
        </w:rPr>
        <w:t>termination </w:t>
      </w:r>
      <w:r>
        <w:rPr>
          <w:w w:val="105"/>
        </w:rPr>
        <w:t>of employment of </w:t>
      </w:r>
      <w:r>
        <w:rPr>
          <w:spacing w:val="-4"/>
          <w:w w:val="105"/>
        </w:rPr>
        <w:t>Wain </w:t>
      </w:r>
      <w:r>
        <w:rPr>
          <w:w w:val="105"/>
        </w:rPr>
        <w:t>and the </w:t>
      </w:r>
      <w:r>
        <w:rPr>
          <w:spacing w:val="-3"/>
          <w:w w:val="105"/>
        </w:rPr>
        <w:t>forced resignation </w:t>
      </w:r>
      <w:r>
        <w:rPr>
          <w:w w:val="105"/>
        </w:rPr>
        <w:t>of </w:t>
      </w:r>
      <w:r>
        <w:rPr>
          <w:spacing w:val="-3"/>
          <w:w w:val="105"/>
        </w:rPr>
        <w:t>Murchie. </w:t>
      </w:r>
      <w:r>
        <w:rPr>
          <w:spacing w:val="-4"/>
          <w:w w:val="105"/>
        </w:rPr>
        <w:t>At </w:t>
      </w:r>
      <w:r>
        <w:rPr>
          <w:w w:val="105"/>
        </w:rPr>
        <w:t>trial </w:t>
      </w:r>
      <w:r>
        <w:rPr>
          <w:spacing w:val="-4"/>
          <w:w w:val="105"/>
        </w:rPr>
        <w:t>Wain </w:t>
      </w:r>
      <w:r>
        <w:rPr>
          <w:w w:val="105"/>
        </w:rPr>
        <w:t>and </w:t>
      </w:r>
      <w:r>
        <w:rPr>
          <w:spacing w:val="-3"/>
          <w:w w:val="105"/>
        </w:rPr>
        <w:t>Murchie </w:t>
      </w:r>
      <w:r>
        <w:rPr>
          <w:w w:val="105"/>
        </w:rPr>
        <w:t>argued oppression based on the </w:t>
      </w:r>
      <w:r>
        <w:rPr>
          <w:spacing w:val="-3"/>
          <w:w w:val="105"/>
        </w:rPr>
        <w:t>manner </w:t>
      </w:r>
      <w:r>
        <w:rPr>
          <w:w w:val="105"/>
        </w:rPr>
        <w:t>of their </w:t>
      </w:r>
      <w:r>
        <w:rPr>
          <w:spacing w:val="-3"/>
          <w:w w:val="105"/>
        </w:rPr>
        <w:t>termination including </w:t>
      </w:r>
      <w:r>
        <w:rPr>
          <w:w w:val="105"/>
        </w:rPr>
        <w:t>‘the </w:t>
      </w:r>
      <w:r>
        <w:rPr>
          <w:spacing w:val="-3"/>
          <w:w w:val="105"/>
        </w:rPr>
        <w:t>termination </w:t>
      </w:r>
      <w:r>
        <w:rPr>
          <w:w w:val="105"/>
        </w:rPr>
        <w:t>of their directorships and the </w:t>
      </w:r>
      <w:r>
        <w:rPr>
          <w:spacing w:val="-3"/>
          <w:w w:val="105"/>
        </w:rPr>
        <w:t>planned dilution </w:t>
      </w:r>
      <w:r>
        <w:rPr>
          <w:w w:val="105"/>
        </w:rPr>
        <w:t>of their </w:t>
      </w:r>
      <w:r>
        <w:rPr>
          <w:spacing w:val="-5"/>
          <w:w w:val="105"/>
        </w:rPr>
        <w:t>interests.’</w:t>
      </w:r>
      <w:r>
        <w:rPr>
          <w:spacing w:val="-5"/>
          <w:w w:val="105"/>
          <w:position w:val="7"/>
          <w:sz w:val="12"/>
        </w:rPr>
        <w:t>113 </w:t>
      </w:r>
      <w:r>
        <w:rPr>
          <w:w w:val="105"/>
        </w:rPr>
        <w:t>The plaintiffs </w:t>
      </w:r>
      <w:r>
        <w:rPr>
          <w:spacing w:val="-2"/>
          <w:w w:val="105"/>
        </w:rPr>
        <w:t>sought </w:t>
      </w:r>
      <w:r>
        <w:rPr>
          <w:w w:val="105"/>
        </w:rPr>
        <w:t>orders </w:t>
      </w:r>
      <w:r>
        <w:rPr>
          <w:spacing w:val="-3"/>
          <w:w w:val="105"/>
        </w:rPr>
        <w:t>that </w:t>
      </w:r>
      <w:r>
        <w:rPr>
          <w:w w:val="105"/>
        </w:rPr>
        <w:t>Drapac or </w:t>
      </w:r>
      <w:r>
        <w:rPr>
          <w:spacing w:val="-3"/>
          <w:w w:val="105"/>
        </w:rPr>
        <w:t>other </w:t>
      </w:r>
      <w:r>
        <w:rPr>
          <w:w w:val="105"/>
        </w:rPr>
        <w:t>entities</w:t>
      </w:r>
      <w:r>
        <w:rPr>
          <w:spacing w:val="-11"/>
          <w:w w:val="105"/>
        </w:rPr>
        <w:t> </w:t>
      </w:r>
      <w:r>
        <w:rPr>
          <w:w w:val="105"/>
        </w:rPr>
        <w:t>in</w:t>
      </w:r>
      <w:r>
        <w:rPr>
          <w:spacing w:val="-10"/>
          <w:w w:val="105"/>
        </w:rPr>
        <w:t> </w:t>
      </w:r>
      <w:r>
        <w:rPr>
          <w:w w:val="105"/>
        </w:rPr>
        <w:t>the</w:t>
      </w:r>
      <w:r>
        <w:rPr>
          <w:spacing w:val="-10"/>
          <w:w w:val="105"/>
        </w:rPr>
        <w:t> </w:t>
      </w:r>
      <w:r>
        <w:rPr>
          <w:spacing w:val="-3"/>
          <w:w w:val="105"/>
        </w:rPr>
        <w:t>corporate</w:t>
      </w:r>
      <w:r>
        <w:rPr>
          <w:spacing w:val="-11"/>
          <w:w w:val="105"/>
        </w:rPr>
        <w:t> </w:t>
      </w:r>
      <w:r>
        <w:rPr>
          <w:spacing w:val="-3"/>
          <w:w w:val="105"/>
        </w:rPr>
        <w:t>group</w:t>
      </w:r>
      <w:r>
        <w:rPr>
          <w:spacing w:val="-10"/>
          <w:w w:val="105"/>
        </w:rPr>
        <w:t> </w:t>
      </w:r>
      <w:r>
        <w:rPr>
          <w:spacing w:val="-3"/>
          <w:w w:val="105"/>
        </w:rPr>
        <w:t>purchase</w:t>
      </w:r>
      <w:r>
        <w:rPr>
          <w:spacing w:val="-10"/>
          <w:w w:val="105"/>
        </w:rPr>
        <w:t> </w:t>
      </w:r>
      <w:r>
        <w:rPr>
          <w:w w:val="105"/>
        </w:rPr>
        <w:t>their</w:t>
      </w:r>
      <w:r>
        <w:rPr>
          <w:spacing w:val="-11"/>
          <w:w w:val="105"/>
        </w:rPr>
        <w:t> </w:t>
      </w:r>
      <w:r>
        <w:rPr>
          <w:spacing w:val="-3"/>
          <w:w w:val="105"/>
        </w:rPr>
        <w:t>shares</w:t>
      </w:r>
      <w:r>
        <w:rPr>
          <w:spacing w:val="-10"/>
          <w:w w:val="105"/>
        </w:rPr>
        <w:t> </w:t>
      </w:r>
      <w:r>
        <w:rPr>
          <w:w w:val="105"/>
        </w:rPr>
        <w:t>in</w:t>
      </w:r>
      <w:r>
        <w:rPr>
          <w:spacing w:val="-10"/>
          <w:w w:val="105"/>
        </w:rPr>
        <w:t> </w:t>
      </w:r>
      <w:r>
        <w:rPr>
          <w:w w:val="105"/>
        </w:rPr>
        <w:t>the</w:t>
      </w:r>
      <w:r>
        <w:rPr>
          <w:spacing w:val="-11"/>
          <w:w w:val="105"/>
        </w:rPr>
        <w:t> </w:t>
      </w:r>
      <w:r>
        <w:rPr>
          <w:w w:val="105"/>
        </w:rPr>
        <w:t>trustee</w:t>
      </w:r>
      <w:r>
        <w:rPr>
          <w:spacing w:val="-10"/>
          <w:w w:val="105"/>
        </w:rPr>
        <w:t> </w:t>
      </w:r>
      <w:r>
        <w:rPr>
          <w:spacing w:val="-3"/>
          <w:w w:val="105"/>
        </w:rPr>
        <w:t>companies</w:t>
      </w:r>
      <w:r>
        <w:rPr>
          <w:spacing w:val="-10"/>
          <w:w w:val="105"/>
        </w:rPr>
        <w:t> </w:t>
      </w:r>
      <w:r>
        <w:rPr>
          <w:w w:val="105"/>
        </w:rPr>
        <w:t>and</w:t>
      </w:r>
      <w:r>
        <w:rPr>
          <w:spacing w:val="-11"/>
          <w:w w:val="105"/>
        </w:rPr>
        <w:t> </w:t>
      </w:r>
      <w:r>
        <w:rPr>
          <w:w w:val="105"/>
        </w:rPr>
        <w:t>their units in the</w:t>
      </w:r>
      <w:r>
        <w:rPr>
          <w:spacing w:val="15"/>
          <w:w w:val="105"/>
        </w:rPr>
        <w:t> </w:t>
      </w:r>
      <w:r>
        <w:rPr>
          <w:w w:val="105"/>
        </w:rPr>
        <w:t>trusts.</w:t>
      </w:r>
    </w:p>
    <w:p>
      <w:pPr>
        <w:pStyle w:val="ListParagraph"/>
        <w:numPr>
          <w:ilvl w:val="1"/>
          <w:numId w:val="3"/>
        </w:numPr>
        <w:tabs>
          <w:tab w:pos="2380" w:val="left" w:leader="none"/>
          <w:tab w:pos="2382" w:val="left" w:leader="none"/>
        </w:tabs>
        <w:spacing w:line="242" w:lineRule="auto" w:before="129" w:after="0"/>
        <w:ind w:left="2381" w:right="1605" w:hanging="794"/>
        <w:jc w:val="left"/>
        <w:rPr>
          <w:sz w:val="12"/>
        </w:rPr>
      </w:pPr>
      <w:r>
        <w:rPr>
          <w:w w:val="105"/>
          <w:sz w:val="21"/>
        </w:rPr>
        <w:t>Besides</w:t>
      </w:r>
      <w:r>
        <w:rPr>
          <w:spacing w:val="-15"/>
          <w:w w:val="105"/>
          <w:sz w:val="21"/>
        </w:rPr>
        <w:t> </w:t>
      </w:r>
      <w:r>
        <w:rPr>
          <w:w w:val="105"/>
          <w:sz w:val="21"/>
        </w:rPr>
        <w:t>the</w:t>
      </w:r>
      <w:r>
        <w:rPr>
          <w:spacing w:val="-15"/>
          <w:w w:val="105"/>
          <w:sz w:val="21"/>
        </w:rPr>
        <w:t> </w:t>
      </w:r>
      <w:r>
        <w:rPr>
          <w:w w:val="105"/>
          <w:sz w:val="21"/>
        </w:rPr>
        <w:t>oppression</w:t>
      </w:r>
      <w:r>
        <w:rPr>
          <w:spacing w:val="-15"/>
          <w:w w:val="105"/>
          <w:sz w:val="21"/>
        </w:rPr>
        <w:t> </w:t>
      </w:r>
      <w:r>
        <w:rPr>
          <w:spacing w:val="-3"/>
          <w:w w:val="105"/>
          <w:sz w:val="21"/>
        </w:rPr>
        <w:t>proceeding,</w:t>
      </w:r>
      <w:r>
        <w:rPr>
          <w:spacing w:val="-15"/>
          <w:w w:val="105"/>
          <w:sz w:val="21"/>
        </w:rPr>
        <w:t> </w:t>
      </w:r>
      <w:r>
        <w:rPr>
          <w:i/>
          <w:w w:val="105"/>
          <w:sz w:val="21"/>
        </w:rPr>
        <w:t>Drapac</w:t>
      </w:r>
      <w:r>
        <w:rPr>
          <w:i/>
          <w:spacing w:val="-14"/>
          <w:w w:val="105"/>
          <w:sz w:val="21"/>
        </w:rPr>
        <w:t> </w:t>
      </w:r>
      <w:r>
        <w:rPr>
          <w:w w:val="105"/>
          <w:sz w:val="21"/>
        </w:rPr>
        <w:t>also</w:t>
      </w:r>
      <w:r>
        <w:rPr>
          <w:spacing w:val="-15"/>
          <w:w w:val="105"/>
          <w:sz w:val="21"/>
        </w:rPr>
        <w:t> </w:t>
      </w:r>
      <w:r>
        <w:rPr>
          <w:spacing w:val="-3"/>
          <w:w w:val="105"/>
          <w:sz w:val="21"/>
        </w:rPr>
        <w:t>involved</w:t>
      </w:r>
      <w:r>
        <w:rPr>
          <w:spacing w:val="-15"/>
          <w:w w:val="105"/>
          <w:sz w:val="21"/>
        </w:rPr>
        <w:t> </w:t>
      </w:r>
      <w:r>
        <w:rPr>
          <w:w w:val="105"/>
          <w:sz w:val="21"/>
        </w:rPr>
        <w:t>arguments</w:t>
      </w:r>
      <w:r>
        <w:rPr>
          <w:spacing w:val="-15"/>
          <w:w w:val="105"/>
          <w:sz w:val="21"/>
        </w:rPr>
        <w:t> </w:t>
      </w:r>
      <w:r>
        <w:rPr>
          <w:spacing w:val="-3"/>
          <w:w w:val="105"/>
          <w:sz w:val="21"/>
        </w:rPr>
        <w:t>covering</w:t>
      </w:r>
      <w:r>
        <w:rPr>
          <w:spacing w:val="-15"/>
          <w:w w:val="105"/>
          <w:sz w:val="21"/>
        </w:rPr>
        <w:t> </w:t>
      </w:r>
      <w:r>
        <w:rPr>
          <w:w w:val="105"/>
          <w:sz w:val="21"/>
        </w:rPr>
        <w:t>employment </w:t>
      </w:r>
      <w:r>
        <w:rPr>
          <w:spacing w:val="-5"/>
          <w:w w:val="105"/>
          <w:sz w:val="21"/>
        </w:rPr>
        <w:t>law, </w:t>
      </w:r>
      <w:r>
        <w:rPr>
          <w:w w:val="105"/>
          <w:sz w:val="21"/>
        </w:rPr>
        <w:t>directors’ duties and contract. </w:t>
      </w:r>
      <w:r>
        <w:rPr>
          <w:spacing w:val="-4"/>
          <w:w w:val="105"/>
          <w:sz w:val="21"/>
        </w:rPr>
        <w:t>Moreover, </w:t>
      </w:r>
      <w:r>
        <w:rPr>
          <w:spacing w:val="-3"/>
          <w:w w:val="105"/>
          <w:sz w:val="21"/>
        </w:rPr>
        <w:t>Bergman notes that similarly </w:t>
      </w:r>
      <w:r>
        <w:rPr>
          <w:w w:val="105"/>
          <w:sz w:val="21"/>
        </w:rPr>
        <w:t>to </w:t>
      </w:r>
      <w:r>
        <w:rPr>
          <w:i/>
          <w:spacing w:val="-3"/>
          <w:w w:val="105"/>
          <w:sz w:val="21"/>
        </w:rPr>
        <w:t>Vigliaroni </w:t>
      </w:r>
      <w:r>
        <w:rPr>
          <w:w w:val="105"/>
          <w:sz w:val="21"/>
        </w:rPr>
        <w:t>the request </w:t>
      </w:r>
      <w:r>
        <w:rPr>
          <w:spacing w:val="-3"/>
          <w:w w:val="105"/>
          <w:sz w:val="21"/>
        </w:rPr>
        <w:t>for relief related </w:t>
      </w:r>
      <w:r>
        <w:rPr>
          <w:w w:val="105"/>
          <w:sz w:val="21"/>
        </w:rPr>
        <w:t>to </w:t>
      </w:r>
      <w:r>
        <w:rPr>
          <w:spacing w:val="-3"/>
          <w:w w:val="105"/>
          <w:sz w:val="21"/>
        </w:rPr>
        <w:t>shares </w:t>
      </w:r>
      <w:r>
        <w:rPr>
          <w:w w:val="105"/>
          <w:sz w:val="21"/>
        </w:rPr>
        <w:t>and units in </w:t>
      </w:r>
      <w:r>
        <w:rPr>
          <w:spacing w:val="-3"/>
          <w:w w:val="105"/>
          <w:sz w:val="21"/>
        </w:rPr>
        <w:t>various </w:t>
      </w:r>
      <w:r>
        <w:rPr>
          <w:w w:val="105"/>
          <w:sz w:val="21"/>
        </w:rPr>
        <w:t>entities in a </w:t>
      </w:r>
      <w:r>
        <w:rPr>
          <w:spacing w:val="-4"/>
          <w:w w:val="105"/>
          <w:sz w:val="21"/>
        </w:rPr>
        <w:t>group, </w:t>
      </w:r>
      <w:r>
        <w:rPr>
          <w:w w:val="105"/>
          <w:sz w:val="21"/>
        </w:rPr>
        <w:t>which differed </w:t>
      </w:r>
      <w:r>
        <w:rPr>
          <w:spacing w:val="-3"/>
          <w:w w:val="105"/>
          <w:sz w:val="21"/>
        </w:rPr>
        <w:t>from </w:t>
      </w:r>
      <w:r>
        <w:rPr>
          <w:w w:val="105"/>
          <w:sz w:val="21"/>
        </w:rPr>
        <w:t>a number of other cases, where the requested </w:t>
      </w:r>
      <w:r>
        <w:rPr>
          <w:spacing w:val="-3"/>
          <w:w w:val="105"/>
          <w:sz w:val="21"/>
        </w:rPr>
        <w:t>relief from </w:t>
      </w:r>
      <w:r>
        <w:rPr>
          <w:w w:val="105"/>
          <w:sz w:val="21"/>
        </w:rPr>
        <w:t>oppression </w:t>
      </w:r>
      <w:r>
        <w:rPr>
          <w:spacing w:val="-3"/>
          <w:w w:val="105"/>
          <w:sz w:val="21"/>
        </w:rPr>
        <w:t>concerned </w:t>
      </w:r>
      <w:r>
        <w:rPr>
          <w:w w:val="105"/>
          <w:sz w:val="21"/>
        </w:rPr>
        <w:t>a </w:t>
      </w:r>
      <w:r>
        <w:rPr>
          <w:spacing w:val="-3"/>
          <w:w w:val="105"/>
          <w:sz w:val="21"/>
        </w:rPr>
        <w:t>limited </w:t>
      </w:r>
      <w:r>
        <w:rPr>
          <w:w w:val="105"/>
          <w:sz w:val="21"/>
        </w:rPr>
        <w:t>number of </w:t>
      </w:r>
      <w:r>
        <w:rPr>
          <w:spacing w:val="-3"/>
          <w:w w:val="105"/>
          <w:sz w:val="21"/>
        </w:rPr>
        <w:t>single </w:t>
      </w:r>
      <w:r>
        <w:rPr>
          <w:w w:val="105"/>
          <w:sz w:val="21"/>
        </w:rPr>
        <w:t>entities, </w:t>
      </w:r>
      <w:r>
        <w:rPr>
          <w:spacing w:val="-3"/>
          <w:w w:val="105"/>
          <w:sz w:val="21"/>
        </w:rPr>
        <w:t>generally involving </w:t>
      </w:r>
      <w:r>
        <w:rPr>
          <w:w w:val="105"/>
          <w:sz w:val="21"/>
        </w:rPr>
        <w:t>a </w:t>
      </w:r>
      <w:r>
        <w:rPr>
          <w:spacing w:val="-3"/>
          <w:w w:val="105"/>
          <w:sz w:val="21"/>
        </w:rPr>
        <w:t>‘valueless corporate </w:t>
      </w:r>
      <w:r>
        <w:rPr>
          <w:spacing w:val="-2"/>
          <w:w w:val="99"/>
          <w:sz w:val="21"/>
        </w:rPr>
        <w:t>t</w:t>
      </w:r>
      <w:r>
        <w:rPr>
          <w:spacing w:val="-2"/>
          <w:w w:val="95"/>
          <w:sz w:val="21"/>
        </w:rPr>
        <w:t>r</w:t>
      </w:r>
      <w:r>
        <w:rPr>
          <w:spacing w:val="-3"/>
          <w:w w:val="105"/>
          <w:sz w:val="21"/>
        </w:rPr>
        <w:t>u</w:t>
      </w:r>
      <w:r>
        <w:rPr>
          <w:w w:val="99"/>
          <w:sz w:val="21"/>
        </w:rPr>
        <w:t>s</w:t>
      </w:r>
      <w:r>
        <w:rPr>
          <w:spacing w:val="-4"/>
          <w:w w:val="99"/>
          <w:sz w:val="21"/>
        </w:rPr>
        <w:t>t</w:t>
      </w:r>
      <w:r>
        <w:rPr>
          <w:w w:val="100"/>
          <w:sz w:val="21"/>
        </w:rPr>
        <w:t>ee</w:t>
      </w:r>
      <w:r>
        <w:rPr>
          <w:spacing w:val="8"/>
          <w:sz w:val="21"/>
        </w:rPr>
        <w:t> </w:t>
      </w:r>
      <w:r>
        <w:rPr>
          <w:spacing w:val="-2"/>
          <w:w w:val="104"/>
          <w:sz w:val="21"/>
        </w:rPr>
        <w:t>a</w:t>
      </w:r>
      <w:r>
        <w:rPr>
          <w:spacing w:val="3"/>
          <w:w w:val="105"/>
          <w:sz w:val="21"/>
        </w:rPr>
        <w:t>c</w:t>
      </w:r>
      <w:r>
        <w:rPr>
          <w:spacing w:val="-2"/>
          <w:w w:val="99"/>
          <w:sz w:val="21"/>
        </w:rPr>
        <w:t>t</w:t>
      </w:r>
      <w:r>
        <w:rPr>
          <w:spacing w:val="-4"/>
          <w:w w:val="96"/>
          <w:sz w:val="21"/>
        </w:rPr>
        <w:t>i</w:t>
      </w:r>
      <w:r>
        <w:rPr>
          <w:spacing w:val="-3"/>
          <w:w w:val="105"/>
          <w:sz w:val="21"/>
        </w:rPr>
        <w:t>n</w:t>
      </w:r>
      <w:r>
        <w:rPr>
          <w:w w:val="118"/>
          <w:sz w:val="21"/>
        </w:rPr>
        <w:t>g</w:t>
      </w:r>
      <w:r>
        <w:rPr>
          <w:spacing w:val="8"/>
          <w:sz w:val="21"/>
        </w:rPr>
        <w:t> </w:t>
      </w:r>
      <w:r>
        <w:rPr>
          <w:spacing w:val="-5"/>
          <w:w w:val="109"/>
          <w:sz w:val="21"/>
        </w:rPr>
        <w:t>f</w:t>
      </w:r>
      <w:r>
        <w:rPr>
          <w:spacing w:val="-2"/>
          <w:w w:val="105"/>
          <w:sz w:val="21"/>
        </w:rPr>
        <w:t>o</w:t>
      </w:r>
      <w:r>
        <w:rPr>
          <w:w w:val="95"/>
          <w:sz w:val="21"/>
        </w:rPr>
        <w:t>r</w:t>
      </w:r>
      <w:r>
        <w:rPr>
          <w:spacing w:val="8"/>
          <w:sz w:val="21"/>
        </w:rPr>
        <w:t> </w:t>
      </w:r>
      <w:r>
        <w:rPr>
          <w:w w:val="104"/>
          <w:sz w:val="21"/>
        </w:rPr>
        <w:t>a</w:t>
      </w:r>
      <w:r>
        <w:rPr>
          <w:spacing w:val="8"/>
          <w:sz w:val="21"/>
        </w:rPr>
        <w:t> </w:t>
      </w:r>
      <w:r>
        <w:rPr>
          <w:spacing w:val="-3"/>
          <w:w w:val="98"/>
          <w:sz w:val="21"/>
        </w:rPr>
        <w:t>v</w:t>
      </w:r>
      <w:r>
        <w:rPr>
          <w:spacing w:val="-3"/>
          <w:w w:val="104"/>
          <w:sz w:val="21"/>
        </w:rPr>
        <w:t>a</w:t>
      </w:r>
      <w:r>
        <w:rPr>
          <w:spacing w:val="-4"/>
          <w:w w:val="96"/>
          <w:sz w:val="21"/>
        </w:rPr>
        <w:t>l</w:t>
      </w:r>
      <w:r>
        <w:rPr>
          <w:spacing w:val="-3"/>
          <w:w w:val="105"/>
          <w:sz w:val="21"/>
        </w:rPr>
        <w:t>u</w:t>
      </w:r>
      <w:r>
        <w:rPr>
          <w:spacing w:val="-2"/>
          <w:w w:val="104"/>
          <w:sz w:val="21"/>
        </w:rPr>
        <w:t>a</w:t>
      </w:r>
      <w:r>
        <w:rPr>
          <w:spacing w:val="-2"/>
          <w:w w:val="105"/>
          <w:sz w:val="21"/>
        </w:rPr>
        <w:t>b</w:t>
      </w:r>
      <w:r>
        <w:rPr>
          <w:spacing w:val="-2"/>
          <w:w w:val="99"/>
          <w:sz w:val="21"/>
        </w:rPr>
        <w:t>l</w:t>
      </w:r>
      <w:r>
        <w:rPr>
          <w:w w:val="99"/>
          <w:sz w:val="21"/>
        </w:rPr>
        <w:t>e</w:t>
      </w:r>
      <w:r>
        <w:rPr>
          <w:spacing w:val="8"/>
          <w:sz w:val="21"/>
        </w:rPr>
        <w:t> </w:t>
      </w:r>
      <w:r>
        <w:rPr>
          <w:spacing w:val="-2"/>
          <w:w w:val="99"/>
          <w:sz w:val="21"/>
        </w:rPr>
        <w:t>t</w:t>
      </w:r>
      <w:r>
        <w:rPr>
          <w:spacing w:val="-2"/>
          <w:w w:val="95"/>
          <w:sz w:val="21"/>
        </w:rPr>
        <w:t>r</w:t>
      </w:r>
      <w:r>
        <w:rPr>
          <w:spacing w:val="-3"/>
          <w:w w:val="105"/>
          <w:sz w:val="21"/>
        </w:rPr>
        <w:t>u</w:t>
      </w:r>
      <w:r>
        <w:rPr>
          <w:w w:val="99"/>
          <w:sz w:val="21"/>
        </w:rPr>
        <w:t>s</w:t>
      </w:r>
      <w:r>
        <w:rPr>
          <w:spacing w:val="5"/>
          <w:w w:val="99"/>
          <w:sz w:val="21"/>
        </w:rPr>
        <w:t>t</w:t>
      </w:r>
      <w:r>
        <w:rPr>
          <w:spacing w:val="-45"/>
          <w:w w:val="110"/>
          <w:sz w:val="21"/>
        </w:rPr>
        <w:t>.</w:t>
      </w:r>
      <w:r>
        <w:rPr>
          <w:spacing w:val="-11"/>
          <w:w w:val="111"/>
          <w:sz w:val="21"/>
        </w:rPr>
        <w:t>’</w:t>
      </w:r>
      <w:r>
        <w:rPr>
          <w:spacing w:val="-10"/>
          <w:w w:val="111"/>
          <w:position w:val="7"/>
          <w:sz w:val="12"/>
        </w:rPr>
        <w:t>1</w:t>
      </w:r>
      <w:r>
        <w:rPr>
          <w:spacing w:val="-5"/>
          <w:w w:val="111"/>
          <w:position w:val="7"/>
          <w:sz w:val="12"/>
        </w:rPr>
        <w:t>1</w:t>
      </w:r>
      <w:r>
        <w:rPr>
          <w:w w:val="111"/>
          <w:position w:val="7"/>
          <w:sz w:val="12"/>
        </w:rPr>
        <w:t>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r>
        <w:rPr/>
        <w:pict>
          <v:line style="position:absolute;mso-position-horizontal-relative:page;mso-position-vertical-relative:paragraph;z-index:1496;mso-wrap-distance-left:0;mso-wrap-distance-right:0" from="79.370102pt,16.810692pt" to="515.905102pt,16.810692pt" stroked="true" strokeweight="1pt" strokecolor="#f9ceca">
            <v:stroke dashstyle="solid"/>
            <w10:wrap type="topAndBottom"/>
          </v:line>
        </w:pict>
      </w:r>
    </w:p>
    <w:p>
      <w:pPr>
        <w:tabs>
          <w:tab w:pos="2380" w:val="left" w:leader="none"/>
        </w:tabs>
        <w:spacing w:before="117"/>
        <w:ind w:left="1587" w:right="0" w:firstLine="0"/>
        <w:jc w:val="left"/>
        <w:rPr>
          <w:sz w:val="13"/>
        </w:rPr>
      </w:pPr>
      <w:r>
        <w:rPr>
          <w:spacing w:val="-5"/>
          <w:w w:val="105"/>
          <w:sz w:val="13"/>
        </w:rPr>
        <w:t>110</w:t>
        <w:tab/>
      </w:r>
      <w:r>
        <w:rPr>
          <w:w w:val="105"/>
          <w:sz w:val="13"/>
        </w:rPr>
        <w:t>Ibid </w:t>
      </w:r>
      <w:r>
        <w:rPr>
          <w:spacing w:val="2"/>
          <w:w w:val="105"/>
          <w:sz w:val="13"/>
        </w:rPr>
        <w:t>305–306</w:t>
      </w:r>
      <w:r>
        <w:rPr>
          <w:spacing w:val="9"/>
          <w:w w:val="105"/>
          <w:sz w:val="13"/>
        </w:rPr>
        <w:t> </w:t>
      </w:r>
      <w:r>
        <w:rPr>
          <w:spacing w:val="4"/>
          <w:w w:val="105"/>
          <w:sz w:val="13"/>
        </w:rPr>
        <w:t>[68].</w:t>
      </w:r>
    </w:p>
    <w:p>
      <w:pPr>
        <w:pStyle w:val="ListParagraph"/>
        <w:numPr>
          <w:ilvl w:val="0"/>
          <w:numId w:val="27"/>
        </w:numPr>
        <w:tabs>
          <w:tab w:pos="2380" w:val="left" w:leader="none"/>
          <w:tab w:pos="2382" w:val="left" w:leader="none"/>
        </w:tabs>
        <w:spacing w:line="240" w:lineRule="auto" w:before="1" w:after="0"/>
        <w:ind w:left="2381" w:right="1830" w:hanging="794"/>
        <w:jc w:val="left"/>
        <w:rPr>
          <w:sz w:val="13"/>
        </w:rPr>
      </w:pPr>
      <w:r>
        <w:rPr>
          <w:sz w:val="13"/>
        </w:rPr>
        <w:t>[2012] VSC 156 (26 April 2012) (currently subject to appeal); See R P Austin  and  I  M  Ramsay,  </w:t>
      </w:r>
      <w:r>
        <w:rPr>
          <w:i/>
          <w:sz w:val="13"/>
        </w:rPr>
        <w:t>Ford’s  Principles  of  Corporations  Law </w:t>
      </w:r>
      <w:r>
        <w:rPr>
          <w:spacing w:val="2"/>
          <w:sz w:val="13"/>
        </w:rPr>
        <w:t>(LexisNexis </w:t>
      </w:r>
      <w:r>
        <w:rPr>
          <w:sz w:val="13"/>
        </w:rPr>
        <w:t>Butterworths, 15th ed, 2013); Braydon Heape, ‘Oppression Proceedings and Trust Remedies: What are the limits?’ (2013) 31 </w:t>
      </w:r>
      <w:r>
        <w:rPr>
          <w:i/>
          <w:sz w:val="13"/>
        </w:rPr>
        <w:t>Company &amp; Securities Law Journal </w:t>
      </w:r>
      <w:r>
        <w:rPr>
          <w:sz w:val="13"/>
        </w:rPr>
        <w:t>325, 326; Michael May, ‘Oppression in  the  context  of  corporate  trustees’  (2013)  87  </w:t>
      </w:r>
      <w:r>
        <w:rPr>
          <w:i/>
          <w:sz w:val="13"/>
        </w:rPr>
        <w:t>Australian  Law </w:t>
      </w:r>
      <w:r>
        <w:rPr>
          <w:i/>
          <w:sz w:val="13"/>
        </w:rPr>
        <w:t>Journal </w:t>
      </w:r>
      <w:r>
        <w:rPr>
          <w:spacing w:val="-3"/>
          <w:sz w:val="13"/>
        </w:rPr>
        <w:t>271, </w:t>
      </w:r>
      <w:r>
        <w:rPr>
          <w:sz w:val="13"/>
        </w:rPr>
        <w:t>274–5; Ari Bergman, </w:t>
      </w:r>
      <w:r>
        <w:rPr>
          <w:i/>
          <w:sz w:val="13"/>
        </w:rPr>
        <w:t>Unitholder Rights Compared to Shareholder Rights in the Context of Oppression </w:t>
      </w:r>
      <w:r>
        <w:rPr>
          <w:spacing w:val="2"/>
          <w:sz w:val="13"/>
        </w:rPr>
        <w:t>(SJD  </w:t>
      </w:r>
      <w:r>
        <w:rPr>
          <w:sz w:val="13"/>
        </w:rPr>
        <w:t>Thesis,  Monash University, forthcoming)</w:t>
      </w:r>
      <w:r>
        <w:rPr>
          <w:spacing w:val="13"/>
          <w:sz w:val="13"/>
        </w:rPr>
        <w:t> </w:t>
      </w:r>
      <w:r>
        <w:rPr>
          <w:sz w:val="13"/>
        </w:rPr>
        <w:t>155–160.</w:t>
      </w:r>
    </w:p>
    <w:p>
      <w:pPr>
        <w:pStyle w:val="ListParagraph"/>
        <w:numPr>
          <w:ilvl w:val="0"/>
          <w:numId w:val="27"/>
        </w:numPr>
        <w:tabs>
          <w:tab w:pos="2380" w:val="left" w:leader="none"/>
          <w:tab w:pos="2382" w:val="left" w:leader="none"/>
        </w:tabs>
        <w:spacing w:line="240" w:lineRule="auto" w:before="7" w:after="0"/>
        <w:ind w:left="2381" w:right="0" w:hanging="794"/>
        <w:jc w:val="left"/>
        <w:rPr>
          <w:sz w:val="13"/>
        </w:rPr>
      </w:pPr>
      <w:r>
        <w:rPr>
          <w:w w:val="105"/>
          <w:sz w:val="13"/>
        </w:rPr>
        <w:t>Braydon</w:t>
      </w:r>
      <w:r>
        <w:rPr>
          <w:spacing w:val="4"/>
          <w:w w:val="105"/>
          <w:sz w:val="13"/>
        </w:rPr>
        <w:t> </w:t>
      </w:r>
      <w:r>
        <w:rPr>
          <w:w w:val="105"/>
          <w:sz w:val="13"/>
        </w:rPr>
        <w:t>Heape,</w:t>
      </w:r>
      <w:r>
        <w:rPr>
          <w:spacing w:val="5"/>
          <w:w w:val="105"/>
          <w:sz w:val="13"/>
        </w:rPr>
        <w:t> </w:t>
      </w:r>
      <w:r>
        <w:rPr>
          <w:w w:val="105"/>
          <w:sz w:val="13"/>
        </w:rPr>
        <w:t>‘Oppression</w:t>
      </w:r>
      <w:r>
        <w:rPr>
          <w:spacing w:val="5"/>
          <w:w w:val="105"/>
          <w:sz w:val="13"/>
        </w:rPr>
        <w:t> </w:t>
      </w:r>
      <w:r>
        <w:rPr>
          <w:w w:val="105"/>
          <w:sz w:val="13"/>
        </w:rPr>
        <w:t>Proceedings</w:t>
      </w:r>
      <w:r>
        <w:rPr>
          <w:spacing w:val="5"/>
          <w:w w:val="105"/>
          <w:sz w:val="13"/>
        </w:rPr>
        <w:t> </w:t>
      </w:r>
      <w:r>
        <w:rPr>
          <w:w w:val="105"/>
          <w:sz w:val="13"/>
        </w:rPr>
        <w:t>and</w:t>
      </w:r>
      <w:r>
        <w:rPr>
          <w:spacing w:val="5"/>
          <w:w w:val="105"/>
          <w:sz w:val="13"/>
        </w:rPr>
        <w:t> </w:t>
      </w:r>
      <w:r>
        <w:rPr>
          <w:w w:val="105"/>
          <w:sz w:val="13"/>
        </w:rPr>
        <w:t>Trust</w:t>
      </w:r>
      <w:r>
        <w:rPr>
          <w:spacing w:val="5"/>
          <w:w w:val="105"/>
          <w:sz w:val="13"/>
        </w:rPr>
        <w:t> </w:t>
      </w:r>
      <w:r>
        <w:rPr>
          <w:w w:val="105"/>
          <w:sz w:val="13"/>
        </w:rPr>
        <w:t>Remedies:</w:t>
      </w:r>
      <w:r>
        <w:rPr>
          <w:spacing w:val="5"/>
          <w:w w:val="105"/>
          <w:sz w:val="13"/>
        </w:rPr>
        <w:t> </w:t>
      </w:r>
      <w:r>
        <w:rPr>
          <w:w w:val="105"/>
          <w:sz w:val="13"/>
        </w:rPr>
        <w:t>What</w:t>
      </w:r>
      <w:r>
        <w:rPr>
          <w:spacing w:val="5"/>
          <w:w w:val="105"/>
          <w:sz w:val="13"/>
        </w:rPr>
        <w:t> </w:t>
      </w:r>
      <w:r>
        <w:rPr>
          <w:w w:val="105"/>
          <w:sz w:val="13"/>
        </w:rPr>
        <w:t>are</w:t>
      </w:r>
      <w:r>
        <w:rPr>
          <w:spacing w:val="5"/>
          <w:w w:val="105"/>
          <w:sz w:val="13"/>
        </w:rPr>
        <w:t> </w:t>
      </w:r>
      <w:r>
        <w:rPr>
          <w:w w:val="105"/>
          <w:sz w:val="13"/>
        </w:rPr>
        <w:t>the</w:t>
      </w:r>
      <w:r>
        <w:rPr>
          <w:spacing w:val="4"/>
          <w:w w:val="105"/>
          <w:sz w:val="13"/>
        </w:rPr>
        <w:t> </w:t>
      </w:r>
      <w:r>
        <w:rPr>
          <w:w w:val="105"/>
          <w:sz w:val="13"/>
        </w:rPr>
        <w:t>limits?’</w:t>
      </w:r>
      <w:r>
        <w:rPr>
          <w:spacing w:val="5"/>
          <w:w w:val="105"/>
          <w:sz w:val="13"/>
        </w:rPr>
        <w:t> </w:t>
      </w:r>
      <w:r>
        <w:rPr>
          <w:w w:val="105"/>
          <w:sz w:val="13"/>
        </w:rPr>
        <w:t>(2013)</w:t>
      </w:r>
      <w:r>
        <w:rPr>
          <w:spacing w:val="5"/>
          <w:w w:val="105"/>
          <w:sz w:val="13"/>
        </w:rPr>
        <w:t> </w:t>
      </w:r>
      <w:r>
        <w:rPr>
          <w:w w:val="105"/>
          <w:sz w:val="13"/>
        </w:rPr>
        <w:t>31</w:t>
      </w:r>
      <w:r>
        <w:rPr>
          <w:spacing w:val="5"/>
          <w:w w:val="105"/>
          <w:sz w:val="13"/>
        </w:rPr>
        <w:t> </w:t>
      </w:r>
      <w:r>
        <w:rPr>
          <w:i/>
          <w:w w:val="105"/>
          <w:sz w:val="13"/>
        </w:rPr>
        <w:t>Company</w:t>
      </w:r>
      <w:r>
        <w:rPr>
          <w:i/>
          <w:spacing w:val="4"/>
          <w:w w:val="105"/>
          <w:sz w:val="13"/>
        </w:rPr>
        <w:t> </w:t>
      </w:r>
      <w:r>
        <w:rPr>
          <w:i/>
          <w:w w:val="105"/>
          <w:sz w:val="13"/>
        </w:rPr>
        <w:t>&amp;</w:t>
      </w:r>
      <w:r>
        <w:rPr>
          <w:i/>
          <w:spacing w:val="4"/>
          <w:w w:val="105"/>
          <w:sz w:val="13"/>
        </w:rPr>
        <w:t> </w:t>
      </w:r>
      <w:r>
        <w:rPr>
          <w:i/>
          <w:w w:val="105"/>
          <w:sz w:val="13"/>
        </w:rPr>
        <w:t>Securities</w:t>
      </w:r>
      <w:r>
        <w:rPr>
          <w:i/>
          <w:spacing w:val="4"/>
          <w:w w:val="105"/>
          <w:sz w:val="13"/>
        </w:rPr>
        <w:t> </w:t>
      </w:r>
      <w:r>
        <w:rPr>
          <w:i/>
          <w:w w:val="105"/>
          <w:sz w:val="13"/>
        </w:rPr>
        <w:t>Law</w:t>
      </w:r>
      <w:r>
        <w:rPr>
          <w:i/>
          <w:spacing w:val="4"/>
          <w:w w:val="105"/>
          <w:sz w:val="13"/>
        </w:rPr>
        <w:t> </w:t>
      </w:r>
      <w:r>
        <w:rPr>
          <w:i/>
          <w:w w:val="105"/>
          <w:sz w:val="13"/>
        </w:rPr>
        <w:t>Journal</w:t>
      </w:r>
      <w:r>
        <w:rPr>
          <w:i/>
          <w:spacing w:val="4"/>
          <w:w w:val="105"/>
          <w:sz w:val="13"/>
        </w:rPr>
        <w:t> </w:t>
      </w:r>
      <w:r>
        <w:rPr>
          <w:w w:val="105"/>
          <w:sz w:val="13"/>
        </w:rPr>
        <w:t>325,</w:t>
      </w:r>
      <w:r>
        <w:rPr>
          <w:spacing w:val="5"/>
          <w:w w:val="105"/>
          <w:sz w:val="13"/>
        </w:rPr>
        <w:t> </w:t>
      </w:r>
      <w:r>
        <w:rPr>
          <w:w w:val="105"/>
          <w:sz w:val="13"/>
        </w:rPr>
        <w:t>326.</w:t>
      </w:r>
    </w:p>
    <w:p>
      <w:pPr>
        <w:pStyle w:val="ListParagraph"/>
        <w:numPr>
          <w:ilvl w:val="0"/>
          <w:numId w:val="27"/>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27"/>
        </w:numPr>
        <w:tabs>
          <w:tab w:pos="2380" w:val="left" w:leader="none"/>
          <w:tab w:pos="2382" w:val="left" w:leader="none"/>
        </w:tabs>
        <w:spacing w:line="240" w:lineRule="auto" w:before="2" w:after="0"/>
        <w:ind w:left="2381" w:right="1657" w:hanging="794"/>
        <w:jc w:val="left"/>
        <w:rPr>
          <w:sz w:val="13"/>
        </w:rPr>
      </w:pPr>
      <w:r>
        <w:rPr/>
        <w:pict>
          <v:shape style="position:absolute;margin-left:36pt;margin-top:3.790365pt;width:13.5pt;height:14.25pt;mso-position-horizontal-relative:page;mso-position-vertical-relative:paragraph;z-index:3568" type="#_x0000_t202" filled="false" stroked="false">
            <v:textbox inset="0,0,0,0">
              <w:txbxContent>
                <w:p>
                  <w:pPr>
                    <w:spacing w:line="284" w:lineRule="exact" w:before="0"/>
                    <w:ind w:left="0" w:right="0" w:firstLine="0"/>
                    <w:jc w:val="left"/>
                    <w:rPr>
                      <w:b/>
                      <w:sz w:val="24"/>
                    </w:rPr>
                  </w:pPr>
                  <w:r>
                    <w:rPr>
                      <w:b/>
                      <w:color w:val="EC5A4F"/>
                      <w:w w:val="110"/>
                      <w:sz w:val="24"/>
                    </w:rPr>
                    <w:t>30</w:t>
                  </w:r>
                </w:p>
              </w:txbxContent>
            </v:textbox>
            <w10:wrap type="none"/>
          </v:shape>
        </w:pict>
      </w:r>
      <w:r>
        <w:rPr>
          <w:w w:val="105"/>
          <w:sz w:val="13"/>
        </w:rPr>
        <w:t>Ari Bergman, </w:t>
      </w:r>
      <w:r>
        <w:rPr>
          <w:i/>
          <w:w w:val="105"/>
          <w:sz w:val="13"/>
        </w:rPr>
        <w:t>Unitholder Rights Compared to Shareholder Rights in the Context of Oppression </w:t>
      </w:r>
      <w:r>
        <w:rPr>
          <w:spacing w:val="2"/>
          <w:w w:val="105"/>
          <w:sz w:val="13"/>
        </w:rPr>
        <w:t>(SJD </w:t>
      </w:r>
      <w:r>
        <w:rPr>
          <w:w w:val="105"/>
          <w:sz w:val="13"/>
        </w:rPr>
        <w:t>Thesis, Monash University, forthcoming) 156;</w:t>
      </w:r>
      <w:r>
        <w:rPr>
          <w:spacing w:val="4"/>
          <w:w w:val="105"/>
          <w:sz w:val="13"/>
        </w:rPr>
        <w:t> </w:t>
      </w:r>
      <w:r>
        <w:rPr>
          <w:w w:val="105"/>
          <w:sz w:val="13"/>
        </w:rPr>
        <w:t>See,</w:t>
      </w:r>
      <w:r>
        <w:rPr>
          <w:spacing w:val="5"/>
          <w:w w:val="105"/>
          <w:sz w:val="13"/>
        </w:rPr>
        <w:t> </w:t>
      </w:r>
      <w:r>
        <w:rPr>
          <w:w w:val="105"/>
          <w:sz w:val="13"/>
        </w:rPr>
        <w:t>eg,</w:t>
      </w:r>
      <w:r>
        <w:rPr>
          <w:spacing w:val="5"/>
          <w:w w:val="105"/>
          <w:sz w:val="13"/>
        </w:rPr>
        <w:t> </w:t>
      </w:r>
      <w:r>
        <w:rPr>
          <w:i/>
          <w:w w:val="105"/>
          <w:sz w:val="13"/>
        </w:rPr>
        <w:t>Trust</w:t>
      </w:r>
      <w:r>
        <w:rPr>
          <w:i/>
          <w:spacing w:val="4"/>
          <w:w w:val="105"/>
          <w:sz w:val="13"/>
        </w:rPr>
        <w:t> </w:t>
      </w:r>
      <w:r>
        <w:rPr>
          <w:i/>
          <w:w w:val="105"/>
          <w:sz w:val="13"/>
        </w:rPr>
        <w:t>Co</w:t>
      </w:r>
      <w:r>
        <w:rPr>
          <w:i/>
          <w:spacing w:val="4"/>
          <w:w w:val="105"/>
          <w:sz w:val="13"/>
        </w:rPr>
        <w:t> </w:t>
      </w:r>
      <w:r>
        <w:rPr>
          <w:i/>
          <w:w w:val="105"/>
          <w:sz w:val="13"/>
        </w:rPr>
        <w:t>Ltd</w:t>
      </w:r>
      <w:r>
        <w:rPr>
          <w:i/>
          <w:spacing w:val="4"/>
          <w:w w:val="105"/>
          <w:sz w:val="13"/>
        </w:rPr>
        <w:t> </w:t>
      </w:r>
      <w:r>
        <w:rPr>
          <w:i/>
          <w:w w:val="105"/>
          <w:sz w:val="13"/>
        </w:rPr>
        <w:t>v</w:t>
      </w:r>
      <w:r>
        <w:rPr>
          <w:i/>
          <w:spacing w:val="4"/>
          <w:w w:val="105"/>
          <w:sz w:val="13"/>
        </w:rPr>
        <w:t> </w:t>
      </w:r>
      <w:r>
        <w:rPr>
          <w:i/>
          <w:w w:val="105"/>
          <w:sz w:val="13"/>
        </w:rPr>
        <w:t>Noosa</w:t>
      </w:r>
      <w:r>
        <w:rPr>
          <w:i/>
          <w:spacing w:val="4"/>
          <w:w w:val="105"/>
          <w:sz w:val="13"/>
        </w:rPr>
        <w:t> </w:t>
      </w:r>
      <w:r>
        <w:rPr>
          <w:i/>
          <w:w w:val="105"/>
          <w:sz w:val="13"/>
        </w:rPr>
        <w:t>Venture</w:t>
      </w:r>
      <w:r>
        <w:rPr>
          <w:i/>
          <w:spacing w:val="4"/>
          <w:w w:val="105"/>
          <w:sz w:val="13"/>
        </w:rPr>
        <w:t> </w:t>
      </w:r>
      <w:r>
        <w:rPr>
          <w:i/>
          <w:w w:val="105"/>
          <w:sz w:val="13"/>
        </w:rPr>
        <w:t>I</w:t>
      </w:r>
      <w:r>
        <w:rPr>
          <w:i/>
          <w:spacing w:val="4"/>
          <w:w w:val="105"/>
          <w:sz w:val="13"/>
        </w:rPr>
        <w:t> </w:t>
      </w:r>
      <w:r>
        <w:rPr>
          <w:i/>
          <w:spacing w:val="3"/>
          <w:w w:val="105"/>
          <w:sz w:val="13"/>
        </w:rPr>
        <w:t>Pty</w:t>
      </w:r>
      <w:r>
        <w:rPr>
          <w:i/>
          <w:spacing w:val="4"/>
          <w:w w:val="105"/>
          <w:sz w:val="13"/>
        </w:rPr>
        <w:t> </w:t>
      </w:r>
      <w:r>
        <w:rPr>
          <w:i/>
          <w:w w:val="105"/>
          <w:sz w:val="13"/>
        </w:rPr>
        <w:t>Ltd</w:t>
      </w:r>
      <w:r>
        <w:rPr>
          <w:i/>
          <w:spacing w:val="5"/>
          <w:w w:val="105"/>
          <w:sz w:val="13"/>
        </w:rPr>
        <w:t> </w:t>
      </w:r>
      <w:r>
        <w:rPr>
          <w:w w:val="105"/>
          <w:sz w:val="13"/>
        </w:rPr>
        <w:t>(2010)</w:t>
      </w:r>
      <w:r>
        <w:rPr>
          <w:spacing w:val="5"/>
          <w:w w:val="105"/>
          <w:sz w:val="13"/>
        </w:rPr>
        <w:t> </w:t>
      </w:r>
      <w:r>
        <w:rPr>
          <w:w w:val="105"/>
          <w:sz w:val="13"/>
        </w:rPr>
        <w:t>80</w:t>
      </w:r>
      <w:r>
        <w:rPr>
          <w:spacing w:val="4"/>
          <w:w w:val="105"/>
          <w:sz w:val="13"/>
        </w:rPr>
        <w:t> </w:t>
      </w:r>
      <w:r>
        <w:rPr>
          <w:w w:val="105"/>
          <w:sz w:val="13"/>
        </w:rPr>
        <w:t>ACSR</w:t>
      </w:r>
      <w:r>
        <w:rPr>
          <w:spacing w:val="5"/>
          <w:w w:val="105"/>
          <w:sz w:val="13"/>
        </w:rPr>
        <w:t> </w:t>
      </w:r>
      <w:r>
        <w:rPr>
          <w:w w:val="105"/>
          <w:sz w:val="13"/>
        </w:rPr>
        <w:t>485.</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8"/>
        <w:rPr>
          <w:sz w:val="18"/>
        </w:rPr>
      </w:pPr>
    </w:p>
    <w:p>
      <w:pPr>
        <w:pStyle w:val="ListParagraph"/>
        <w:numPr>
          <w:ilvl w:val="1"/>
          <w:numId w:val="3"/>
        </w:numPr>
        <w:tabs>
          <w:tab w:pos="2381" w:val="left" w:leader="none"/>
          <w:tab w:pos="2382" w:val="left" w:leader="none"/>
        </w:tabs>
        <w:spacing w:line="242" w:lineRule="auto" w:before="92" w:after="0"/>
        <w:ind w:left="2381" w:right="1597" w:hanging="794"/>
        <w:jc w:val="left"/>
        <w:rPr>
          <w:sz w:val="12"/>
        </w:rPr>
      </w:pPr>
      <w:r>
        <w:rPr>
          <w:sz w:val="21"/>
        </w:rPr>
        <w:t>The </w:t>
      </w:r>
      <w:r>
        <w:rPr>
          <w:spacing w:val="-3"/>
          <w:sz w:val="21"/>
        </w:rPr>
        <w:t>defence </w:t>
      </w:r>
      <w:r>
        <w:rPr>
          <w:sz w:val="21"/>
        </w:rPr>
        <w:t>in </w:t>
      </w:r>
      <w:r>
        <w:rPr>
          <w:i/>
          <w:sz w:val="21"/>
        </w:rPr>
        <w:t>Drapac </w:t>
      </w:r>
      <w:r>
        <w:rPr>
          <w:spacing w:val="-2"/>
          <w:sz w:val="21"/>
        </w:rPr>
        <w:t>raised </w:t>
      </w:r>
      <w:r>
        <w:rPr>
          <w:sz w:val="21"/>
        </w:rPr>
        <w:t>a series of arguments </w:t>
      </w:r>
      <w:r>
        <w:rPr>
          <w:spacing w:val="-3"/>
          <w:sz w:val="21"/>
        </w:rPr>
        <w:t>against </w:t>
      </w:r>
      <w:r>
        <w:rPr>
          <w:sz w:val="21"/>
        </w:rPr>
        <w:t>the </w:t>
      </w:r>
      <w:r>
        <w:rPr>
          <w:spacing w:val="-3"/>
          <w:sz w:val="21"/>
        </w:rPr>
        <w:t>grant </w:t>
      </w:r>
      <w:r>
        <w:rPr>
          <w:sz w:val="21"/>
        </w:rPr>
        <w:t>of the oppression </w:t>
      </w:r>
      <w:r>
        <w:rPr>
          <w:spacing w:val="-3"/>
          <w:sz w:val="21"/>
        </w:rPr>
        <w:t>remedy. </w:t>
      </w:r>
      <w:r>
        <w:rPr>
          <w:sz w:val="21"/>
        </w:rPr>
        <w:t>These </w:t>
      </w:r>
      <w:r>
        <w:rPr>
          <w:spacing w:val="-3"/>
          <w:sz w:val="21"/>
        </w:rPr>
        <w:t>included </w:t>
      </w:r>
      <w:r>
        <w:rPr>
          <w:sz w:val="21"/>
        </w:rPr>
        <w:t>an issue of </w:t>
      </w:r>
      <w:r>
        <w:rPr>
          <w:spacing w:val="-3"/>
          <w:sz w:val="21"/>
        </w:rPr>
        <w:t>standing,  </w:t>
      </w:r>
      <w:r>
        <w:rPr>
          <w:sz w:val="21"/>
        </w:rPr>
        <w:t>as the allegedly oppressed parties (Murchie  and </w:t>
      </w:r>
      <w:r>
        <w:rPr>
          <w:spacing w:val="-3"/>
          <w:sz w:val="21"/>
        </w:rPr>
        <w:t>Wain) were </w:t>
      </w:r>
      <w:r>
        <w:rPr>
          <w:spacing w:val="-2"/>
          <w:sz w:val="21"/>
        </w:rPr>
        <w:t>not </w:t>
      </w:r>
      <w:r>
        <w:rPr>
          <w:sz w:val="21"/>
        </w:rPr>
        <w:t>personally beneficiaries of the units held in the Drapac </w:t>
      </w:r>
      <w:r>
        <w:rPr>
          <w:spacing w:val="-4"/>
          <w:sz w:val="21"/>
        </w:rPr>
        <w:t>Group, </w:t>
      </w:r>
      <w:r>
        <w:rPr>
          <w:sz w:val="21"/>
        </w:rPr>
        <w:t>so </w:t>
      </w:r>
      <w:r>
        <w:rPr>
          <w:spacing w:val="-3"/>
          <w:sz w:val="21"/>
        </w:rPr>
        <w:t>that  </w:t>
      </w:r>
      <w:r>
        <w:rPr>
          <w:sz w:val="21"/>
        </w:rPr>
        <w:t>the nexus </w:t>
      </w:r>
      <w:r>
        <w:rPr>
          <w:spacing w:val="-3"/>
          <w:sz w:val="21"/>
        </w:rPr>
        <w:t>required </w:t>
      </w:r>
      <w:r>
        <w:rPr>
          <w:sz w:val="21"/>
        </w:rPr>
        <w:t>by the </w:t>
      </w:r>
      <w:r>
        <w:rPr>
          <w:spacing w:val="-3"/>
          <w:sz w:val="21"/>
        </w:rPr>
        <w:t>phrase  </w:t>
      </w:r>
      <w:r>
        <w:rPr>
          <w:spacing w:val="-7"/>
          <w:sz w:val="21"/>
        </w:rPr>
        <w:t>‘a  </w:t>
      </w:r>
      <w:r>
        <w:rPr>
          <w:sz w:val="21"/>
        </w:rPr>
        <w:t>member in </w:t>
      </w:r>
      <w:r>
        <w:rPr>
          <w:spacing w:val="-3"/>
          <w:sz w:val="21"/>
        </w:rPr>
        <w:t>any  </w:t>
      </w:r>
      <w:r>
        <w:rPr>
          <w:sz w:val="21"/>
        </w:rPr>
        <w:t>other capacity’ in section 232(e) </w:t>
      </w:r>
      <w:r>
        <w:rPr>
          <w:spacing w:val="-2"/>
          <w:sz w:val="21"/>
        </w:rPr>
        <w:t>had</w:t>
      </w:r>
      <w:r>
        <w:rPr>
          <w:spacing w:val="43"/>
          <w:sz w:val="21"/>
        </w:rPr>
        <w:t> </w:t>
      </w:r>
      <w:r>
        <w:rPr>
          <w:spacing w:val="-2"/>
          <w:sz w:val="21"/>
        </w:rPr>
        <w:t>not  </w:t>
      </w:r>
      <w:r>
        <w:rPr>
          <w:sz w:val="21"/>
        </w:rPr>
        <w:t>been </w:t>
      </w:r>
      <w:r>
        <w:rPr>
          <w:spacing w:val="-6"/>
          <w:sz w:val="21"/>
        </w:rPr>
        <w:t>shown.</w:t>
      </w:r>
      <w:r>
        <w:rPr>
          <w:spacing w:val="-6"/>
          <w:position w:val="7"/>
          <w:sz w:val="12"/>
        </w:rPr>
        <w:t>115  </w:t>
      </w:r>
      <w:r>
        <w:rPr>
          <w:sz w:val="21"/>
        </w:rPr>
        <w:t>It was further argued </w:t>
      </w:r>
      <w:r>
        <w:rPr>
          <w:spacing w:val="-3"/>
          <w:sz w:val="21"/>
        </w:rPr>
        <w:t>that  </w:t>
      </w:r>
      <w:r>
        <w:rPr>
          <w:sz w:val="21"/>
        </w:rPr>
        <w:t>the </w:t>
      </w:r>
      <w:r>
        <w:rPr>
          <w:spacing w:val="-3"/>
          <w:sz w:val="21"/>
        </w:rPr>
        <w:t>corporate</w:t>
      </w:r>
      <w:r>
        <w:rPr>
          <w:spacing w:val="41"/>
          <w:sz w:val="21"/>
        </w:rPr>
        <w:t> </w:t>
      </w:r>
      <w:r>
        <w:rPr>
          <w:sz w:val="21"/>
        </w:rPr>
        <w:t>trustees </w:t>
      </w:r>
      <w:r>
        <w:rPr>
          <w:spacing w:val="-2"/>
          <w:sz w:val="21"/>
        </w:rPr>
        <w:t>had  not  committed </w:t>
      </w:r>
      <w:r>
        <w:rPr>
          <w:spacing w:val="-3"/>
          <w:sz w:val="21"/>
        </w:rPr>
        <w:t>any </w:t>
      </w:r>
      <w:r>
        <w:rPr>
          <w:sz w:val="21"/>
        </w:rPr>
        <w:t>acts of oppression, but </w:t>
      </w:r>
      <w:r>
        <w:rPr>
          <w:spacing w:val="-3"/>
          <w:sz w:val="21"/>
        </w:rPr>
        <w:t>that </w:t>
      </w:r>
      <w:r>
        <w:rPr>
          <w:sz w:val="21"/>
        </w:rPr>
        <w:t>if there </w:t>
      </w:r>
      <w:r>
        <w:rPr>
          <w:spacing w:val="-2"/>
          <w:sz w:val="21"/>
        </w:rPr>
        <w:t>had </w:t>
      </w:r>
      <w:r>
        <w:rPr>
          <w:sz w:val="21"/>
        </w:rPr>
        <w:t>been </w:t>
      </w:r>
      <w:r>
        <w:rPr>
          <w:spacing w:val="-3"/>
          <w:sz w:val="21"/>
        </w:rPr>
        <w:t>any such </w:t>
      </w:r>
      <w:r>
        <w:rPr>
          <w:sz w:val="21"/>
        </w:rPr>
        <w:t>acts, they </w:t>
      </w:r>
      <w:r>
        <w:rPr>
          <w:spacing w:val="-3"/>
          <w:sz w:val="21"/>
        </w:rPr>
        <w:t>were </w:t>
      </w:r>
      <w:r>
        <w:rPr>
          <w:sz w:val="21"/>
        </w:rPr>
        <w:t>conducted by Drapac </w:t>
      </w:r>
      <w:r>
        <w:rPr>
          <w:spacing w:val="-3"/>
          <w:sz w:val="21"/>
        </w:rPr>
        <w:t>personally, </w:t>
      </w:r>
      <w:r>
        <w:rPr>
          <w:sz w:val="21"/>
        </w:rPr>
        <w:t>‘with the </w:t>
      </w:r>
      <w:r>
        <w:rPr>
          <w:spacing w:val="-3"/>
          <w:sz w:val="21"/>
        </w:rPr>
        <w:t>inference that  </w:t>
      </w:r>
      <w:r>
        <w:rPr>
          <w:sz w:val="21"/>
        </w:rPr>
        <w:t>section  </w:t>
      </w:r>
      <w:r>
        <w:rPr>
          <w:spacing w:val="-4"/>
          <w:sz w:val="21"/>
        </w:rPr>
        <w:t>232  </w:t>
      </w:r>
      <w:r>
        <w:rPr>
          <w:spacing w:val="-3"/>
          <w:sz w:val="21"/>
        </w:rPr>
        <w:t>cannot  </w:t>
      </w:r>
      <w:r>
        <w:rPr>
          <w:sz w:val="21"/>
        </w:rPr>
        <w:t>apply  because  there  was no oppression in the affairs of the </w:t>
      </w:r>
      <w:r>
        <w:rPr>
          <w:spacing w:val="-6"/>
          <w:sz w:val="21"/>
        </w:rPr>
        <w:t>company.’</w:t>
      </w:r>
      <w:r>
        <w:rPr>
          <w:spacing w:val="-6"/>
          <w:position w:val="7"/>
          <w:sz w:val="12"/>
        </w:rPr>
        <w:t>116 </w:t>
      </w:r>
      <w:r>
        <w:rPr>
          <w:spacing w:val="-4"/>
          <w:sz w:val="21"/>
        </w:rPr>
        <w:t>Finally, </w:t>
      </w:r>
      <w:r>
        <w:rPr>
          <w:sz w:val="21"/>
        </w:rPr>
        <w:t>Drapac </w:t>
      </w:r>
      <w:r>
        <w:rPr>
          <w:spacing w:val="-3"/>
          <w:sz w:val="21"/>
        </w:rPr>
        <w:t>argued, </w:t>
      </w:r>
      <w:r>
        <w:rPr>
          <w:sz w:val="21"/>
        </w:rPr>
        <w:t>even if he was personally </w:t>
      </w:r>
      <w:r>
        <w:rPr>
          <w:spacing w:val="-3"/>
          <w:sz w:val="21"/>
        </w:rPr>
        <w:t>liable,  </w:t>
      </w:r>
      <w:r>
        <w:rPr>
          <w:sz w:val="21"/>
        </w:rPr>
        <w:t>the </w:t>
      </w:r>
      <w:r>
        <w:rPr>
          <w:spacing w:val="-3"/>
          <w:sz w:val="21"/>
        </w:rPr>
        <w:t>appropriate</w:t>
      </w:r>
      <w:r>
        <w:rPr>
          <w:spacing w:val="41"/>
          <w:sz w:val="21"/>
        </w:rPr>
        <w:t> </w:t>
      </w:r>
      <w:r>
        <w:rPr>
          <w:sz w:val="21"/>
        </w:rPr>
        <w:t>remedy was to apply </w:t>
      </w:r>
      <w:r>
        <w:rPr>
          <w:spacing w:val="-3"/>
          <w:sz w:val="21"/>
        </w:rPr>
        <w:t>relevant  provisions  </w:t>
      </w:r>
      <w:r>
        <w:rPr>
          <w:sz w:val="21"/>
        </w:rPr>
        <w:t>of the </w:t>
      </w:r>
      <w:r>
        <w:rPr>
          <w:i/>
          <w:spacing w:val="-4"/>
          <w:sz w:val="21"/>
        </w:rPr>
        <w:t>Trustee  </w:t>
      </w:r>
      <w:r>
        <w:rPr>
          <w:i/>
          <w:sz w:val="21"/>
        </w:rPr>
        <w:t>Act</w:t>
      </w:r>
      <w:r>
        <w:rPr>
          <w:i/>
          <w:spacing w:val="25"/>
          <w:sz w:val="21"/>
        </w:rPr>
        <w:t> </w:t>
      </w:r>
      <w:r>
        <w:rPr>
          <w:i/>
          <w:spacing w:val="-6"/>
          <w:sz w:val="21"/>
        </w:rPr>
        <w:t>1958</w:t>
      </w:r>
      <w:r>
        <w:rPr>
          <w:i/>
          <w:spacing w:val="25"/>
          <w:sz w:val="21"/>
        </w:rPr>
        <w:t> </w:t>
      </w:r>
      <w:r>
        <w:rPr>
          <w:sz w:val="21"/>
        </w:rPr>
        <w:t>(Vic),</w:t>
      </w:r>
      <w:r>
        <w:rPr>
          <w:spacing w:val="26"/>
          <w:sz w:val="21"/>
        </w:rPr>
        <w:t> </w:t>
      </w:r>
      <w:r>
        <w:rPr>
          <w:spacing w:val="-3"/>
          <w:sz w:val="21"/>
        </w:rPr>
        <w:t>rather</w:t>
      </w:r>
      <w:r>
        <w:rPr>
          <w:spacing w:val="25"/>
          <w:sz w:val="21"/>
        </w:rPr>
        <w:t> </w:t>
      </w:r>
      <w:r>
        <w:rPr>
          <w:spacing w:val="-3"/>
          <w:sz w:val="21"/>
        </w:rPr>
        <w:t>than</w:t>
      </w:r>
      <w:r>
        <w:rPr>
          <w:spacing w:val="25"/>
          <w:sz w:val="21"/>
        </w:rPr>
        <w:t> </w:t>
      </w:r>
      <w:r>
        <w:rPr>
          <w:sz w:val="21"/>
        </w:rPr>
        <w:t>the</w:t>
      </w:r>
      <w:r>
        <w:rPr>
          <w:spacing w:val="26"/>
          <w:sz w:val="21"/>
        </w:rPr>
        <w:t> </w:t>
      </w:r>
      <w:r>
        <w:rPr>
          <w:sz w:val="21"/>
        </w:rPr>
        <w:t>oppression</w:t>
      </w:r>
      <w:r>
        <w:rPr>
          <w:spacing w:val="25"/>
          <w:sz w:val="21"/>
        </w:rPr>
        <w:t> </w:t>
      </w:r>
      <w:r>
        <w:rPr>
          <w:sz w:val="21"/>
        </w:rPr>
        <w:t>remedies</w:t>
      </w:r>
      <w:r>
        <w:rPr>
          <w:spacing w:val="25"/>
          <w:sz w:val="21"/>
        </w:rPr>
        <w:t> </w:t>
      </w:r>
      <w:r>
        <w:rPr>
          <w:sz w:val="21"/>
        </w:rPr>
        <w:t>in</w:t>
      </w:r>
      <w:r>
        <w:rPr>
          <w:spacing w:val="26"/>
          <w:sz w:val="21"/>
        </w:rPr>
        <w:t> </w:t>
      </w:r>
      <w:r>
        <w:rPr>
          <w:sz w:val="21"/>
        </w:rPr>
        <w:t>Part</w:t>
      </w:r>
      <w:r>
        <w:rPr>
          <w:spacing w:val="25"/>
          <w:sz w:val="21"/>
        </w:rPr>
        <w:t> </w:t>
      </w:r>
      <w:r>
        <w:rPr>
          <w:spacing w:val="-12"/>
          <w:sz w:val="21"/>
        </w:rPr>
        <w:t>2F.1</w:t>
      </w:r>
      <w:r>
        <w:rPr>
          <w:spacing w:val="-10"/>
          <w:sz w:val="21"/>
        </w:rPr>
        <w:t> </w:t>
      </w:r>
      <w:r>
        <w:rPr>
          <w:sz w:val="21"/>
        </w:rPr>
        <w:t>of</w:t>
      </w:r>
      <w:r>
        <w:rPr>
          <w:spacing w:val="25"/>
          <w:sz w:val="21"/>
        </w:rPr>
        <w:t> </w:t>
      </w:r>
      <w:r>
        <w:rPr>
          <w:sz w:val="21"/>
        </w:rPr>
        <w:t>the</w:t>
      </w:r>
      <w:r>
        <w:rPr>
          <w:spacing w:val="26"/>
          <w:sz w:val="21"/>
        </w:rPr>
        <w:t> </w:t>
      </w:r>
      <w:r>
        <w:rPr>
          <w:i/>
          <w:spacing w:val="-3"/>
          <w:sz w:val="21"/>
        </w:rPr>
        <w:t>Corporations</w:t>
      </w:r>
      <w:r>
        <w:rPr>
          <w:i/>
          <w:spacing w:val="25"/>
          <w:sz w:val="21"/>
        </w:rPr>
        <w:t> </w:t>
      </w:r>
      <w:r>
        <w:rPr>
          <w:i/>
          <w:spacing w:val="-7"/>
          <w:sz w:val="21"/>
        </w:rPr>
        <w:t>Act</w:t>
      </w:r>
      <w:r>
        <w:rPr>
          <w:spacing w:val="-7"/>
          <w:sz w:val="21"/>
        </w:rPr>
        <w:t>.</w:t>
      </w:r>
      <w:r>
        <w:rPr>
          <w:spacing w:val="-7"/>
          <w:position w:val="7"/>
          <w:sz w:val="12"/>
        </w:rPr>
        <w:t>117</w:t>
      </w:r>
    </w:p>
    <w:p>
      <w:pPr>
        <w:pStyle w:val="ListParagraph"/>
        <w:numPr>
          <w:ilvl w:val="1"/>
          <w:numId w:val="3"/>
        </w:numPr>
        <w:tabs>
          <w:tab w:pos="2380" w:val="left" w:leader="none"/>
          <w:tab w:pos="2382" w:val="left" w:leader="none"/>
        </w:tabs>
        <w:spacing w:line="242" w:lineRule="auto" w:before="131" w:after="0"/>
        <w:ind w:left="2381" w:right="1635" w:hanging="794"/>
        <w:jc w:val="left"/>
        <w:rPr>
          <w:sz w:val="21"/>
        </w:rPr>
      </w:pPr>
      <w:r>
        <w:rPr>
          <w:sz w:val="21"/>
        </w:rPr>
        <w:t>Justice Ferguson rejected </w:t>
      </w:r>
      <w:r>
        <w:rPr>
          <w:spacing w:val="-3"/>
          <w:sz w:val="21"/>
        </w:rPr>
        <w:t>all </w:t>
      </w:r>
      <w:r>
        <w:rPr>
          <w:sz w:val="21"/>
        </w:rPr>
        <w:t>of these </w:t>
      </w:r>
      <w:r>
        <w:rPr>
          <w:spacing w:val="-3"/>
          <w:sz w:val="21"/>
        </w:rPr>
        <w:t>submissions. </w:t>
      </w:r>
      <w:r>
        <w:rPr>
          <w:sz w:val="21"/>
        </w:rPr>
        <w:t>She </w:t>
      </w:r>
      <w:r>
        <w:rPr>
          <w:spacing w:val="-3"/>
          <w:sz w:val="21"/>
        </w:rPr>
        <w:t>approved </w:t>
      </w:r>
      <w:r>
        <w:rPr>
          <w:sz w:val="21"/>
        </w:rPr>
        <w:t>the decision in </w:t>
      </w:r>
      <w:r>
        <w:rPr>
          <w:i/>
          <w:spacing w:val="-3"/>
          <w:sz w:val="21"/>
        </w:rPr>
        <w:t>Vigliaroni</w:t>
      </w:r>
      <w:r>
        <w:rPr>
          <w:spacing w:val="-3"/>
          <w:sz w:val="21"/>
        </w:rPr>
        <w:t>, </w:t>
      </w:r>
      <w:r>
        <w:rPr>
          <w:sz w:val="21"/>
        </w:rPr>
        <w:t>especially</w:t>
      </w:r>
      <w:r>
        <w:rPr>
          <w:spacing w:val="9"/>
          <w:sz w:val="21"/>
        </w:rPr>
        <w:t> </w:t>
      </w:r>
      <w:r>
        <w:rPr>
          <w:sz w:val="21"/>
        </w:rPr>
        <w:t>in</w:t>
      </w:r>
      <w:r>
        <w:rPr>
          <w:spacing w:val="9"/>
          <w:sz w:val="21"/>
        </w:rPr>
        <w:t> </w:t>
      </w:r>
      <w:r>
        <w:rPr>
          <w:spacing w:val="-3"/>
          <w:sz w:val="21"/>
        </w:rPr>
        <w:t>relation</w:t>
      </w:r>
      <w:r>
        <w:rPr>
          <w:spacing w:val="9"/>
          <w:sz w:val="21"/>
        </w:rPr>
        <w:t> </w:t>
      </w:r>
      <w:r>
        <w:rPr>
          <w:sz w:val="21"/>
        </w:rPr>
        <w:t>to</w:t>
      </w:r>
      <w:r>
        <w:rPr>
          <w:spacing w:val="9"/>
          <w:sz w:val="21"/>
        </w:rPr>
        <w:t> </w:t>
      </w:r>
      <w:r>
        <w:rPr>
          <w:sz w:val="21"/>
        </w:rPr>
        <w:t>the</w:t>
      </w:r>
      <w:r>
        <w:rPr>
          <w:spacing w:val="9"/>
          <w:sz w:val="21"/>
        </w:rPr>
        <w:t> </w:t>
      </w:r>
      <w:r>
        <w:rPr>
          <w:sz w:val="21"/>
        </w:rPr>
        <w:t>importance</w:t>
      </w:r>
      <w:r>
        <w:rPr>
          <w:spacing w:val="9"/>
          <w:sz w:val="21"/>
        </w:rPr>
        <w:t> </w:t>
      </w:r>
      <w:r>
        <w:rPr>
          <w:sz w:val="21"/>
        </w:rPr>
        <w:t>of</w:t>
      </w:r>
      <w:r>
        <w:rPr>
          <w:spacing w:val="9"/>
          <w:sz w:val="21"/>
        </w:rPr>
        <w:t> </w:t>
      </w:r>
      <w:r>
        <w:rPr>
          <w:sz w:val="21"/>
        </w:rPr>
        <w:t>section</w:t>
      </w:r>
      <w:r>
        <w:rPr>
          <w:spacing w:val="9"/>
          <w:sz w:val="21"/>
        </w:rPr>
        <w:t> </w:t>
      </w:r>
      <w:r>
        <w:rPr>
          <w:sz w:val="21"/>
        </w:rPr>
        <w:t>53:</w:t>
      </w:r>
    </w:p>
    <w:p>
      <w:pPr>
        <w:spacing w:line="254" w:lineRule="auto" w:before="132"/>
        <w:ind w:left="2834" w:right="1879" w:firstLine="0"/>
        <w:jc w:val="left"/>
        <w:rPr>
          <w:sz w:val="20"/>
        </w:rPr>
      </w:pPr>
      <w:r>
        <w:rPr>
          <w:sz w:val="20"/>
        </w:rPr>
        <w:t>The words </w:t>
      </w:r>
      <w:r>
        <w:rPr>
          <w:spacing w:val="-3"/>
          <w:sz w:val="20"/>
        </w:rPr>
        <w:t>‘in </w:t>
      </w:r>
      <w:r>
        <w:rPr>
          <w:sz w:val="20"/>
        </w:rPr>
        <w:t>respect of’ </w:t>
      </w:r>
      <w:r>
        <w:rPr>
          <w:spacing w:val="-3"/>
          <w:sz w:val="20"/>
        </w:rPr>
        <w:t>have </w:t>
      </w:r>
      <w:r>
        <w:rPr>
          <w:sz w:val="20"/>
        </w:rPr>
        <w:t>a very wide meaning. Bearing this in </w:t>
      </w:r>
      <w:r>
        <w:rPr>
          <w:spacing w:val="-3"/>
          <w:sz w:val="20"/>
        </w:rPr>
        <w:t>mind, </w:t>
      </w:r>
      <w:r>
        <w:rPr>
          <w:sz w:val="20"/>
        </w:rPr>
        <w:t>and with respect, in my opinion Windeyer AJ’s construction of this </w:t>
      </w:r>
      <w:r>
        <w:rPr>
          <w:spacing w:val="-4"/>
          <w:sz w:val="20"/>
        </w:rPr>
        <w:t>legislation</w:t>
      </w:r>
      <w:r>
        <w:rPr>
          <w:spacing w:val="-4"/>
          <w:position w:val="7"/>
          <w:sz w:val="11"/>
        </w:rPr>
        <w:t>118 </w:t>
      </w:r>
      <w:r>
        <w:rPr>
          <w:sz w:val="20"/>
        </w:rPr>
        <w:t>is too </w:t>
      </w:r>
      <w:r>
        <w:rPr>
          <w:spacing w:val="-3"/>
          <w:sz w:val="20"/>
        </w:rPr>
        <w:t>narrow. Were  </w:t>
      </w:r>
      <w:r>
        <w:rPr>
          <w:sz w:val="20"/>
        </w:rPr>
        <w:t>that interpretation to be </w:t>
      </w:r>
      <w:r>
        <w:rPr>
          <w:spacing w:val="-3"/>
          <w:sz w:val="20"/>
        </w:rPr>
        <w:t>accepted,</w:t>
      </w:r>
      <w:r>
        <w:rPr>
          <w:spacing w:val="39"/>
          <w:sz w:val="20"/>
        </w:rPr>
        <w:t> </w:t>
      </w:r>
      <w:r>
        <w:rPr>
          <w:sz w:val="20"/>
        </w:rPr>
        <w:t>then in cases such as the present, where  there is a complex corporate structure that is a mixture of companies and trusts but      in a real sense only one business is conducted by the corporate </w:t>
      </w:r>
      <w:r>
        <w:rPr>
          <w:spacing w:val="-3"/>
          <w:sz w:val="20"/>
        </w:rPr>
        <w:t>group, </w:t>
      </w:r>
      <w:r>
        <w:rPr>
          <w:sz w:val="20"/>
        </w:rPr>
        <w:t>the legislation would be rendered virtually useless to remedy the real harm that has been caused by the</w:t>
      </w:r>
      <w:r>
        <w:rPr>
          <w:spacing w:val="19"/>
          <w:sz w:val="20"/>
        </w:rPr>
        <w:t> </w:t>
      </w:r>
      <w:r>
        <w:rPr>
          <w:sz w:val="20"/>
        </w:rPr>
        <w:t>oppressive</w:t>
      </w:r>
      <w:r>
        <w:rPr>
          <w:spacing w:val="19"/>
          <w:sz w:val="20"/>
        </w:rPr>
        <w:t> </w:t>
      </w:r>
      <w:r>
        <w:rPr>
          <w:sz w:val="20"/>
        </w:rPr>
        <w:t>conduct.</w:t>
      </w:r>
      <w:r>
        <w:rPr>
          <w:spacing w:val="19"/>
          <w:sz w:val="20"/>
        </w:rPr>
        <w:t> </w:t>
      </w:r>
      <w:r>
        <w:rPr>
          <w:sz w:val="20"/>
        </w:rPr>
        <w:t>It</w:t>
      </w:r>
      <w:r>
        <w:rPr>
          <w:spacing w:val="20"/>
          <w:sz w:val="20"/>
        </w:rPr>
        <w:t> </w:t>
      </w:r>
      <w:r>
        <w:rPr>
          <w:sz w:val="20"/>
        </w:rPr>
        <w:t>would</w:t>
      </w:r>
      <w:r>
        <w:rPr>
          <w:spacing w:val="19"/>
          <w:sz w:val="20"/>
        </w:rPr>
        <w:t> </w:t>
      </w:r>
      <w:r>
        <w:rPr>
          <w:spacing w:val="-3"/>
          <w:sz w:val="20"/>
        </w:rPr>
        <w:t>strike</w:t>
      </w:r>
      <w:r>
        <w:rPr>
          <w:spacing w:val="19"/>
          <w:sz w:val="20"/>
        </w:rPr>
        <w:t> </w:t>
      </w:r>
      <w:r>
        <w:rPr>
          <w:sz w:val="20"/>
        </w:rPr>
        <w:t>me</w:t>
      </w:r>
      <w:r>
        <w:rPr>
          <w:spacing w:val="19"/>
          <w:sz w:val="20"/>
        </w:rPr>
        <w:t> </w:t>
      </w:r>
      <w:r>
        <w:rPr>
          <w:sz w:val="20"/>
        </w:rPr>
        <w:t>as</w:t>
      </w:r>
      <w:r>
        <w:rPr>
          <w:spacing w:val="20"/>
          <w:sz w:val="20"/>
        </w:rPr>
        <w:t> </w:t>
      </w:r>
      <w:r>
        <w:rPr>
          <w:sz w:val="20"/>
        </w:rPr>
        <w:t>odd</w:t>
      </w:r>
      <w:r>
        <w:rPr>
          <w:spacing w:val="19"/>
          <w:sz w:val="20"/>
        </w:rPr>
        <w:t> </w:t>
      </w:r>
      <w:r>
        <w:rPr>
          <w:sz w:val="20"/>
        </w:rPr>
        <w:t>if</w:t>
      </w:r>
      <w:r>
        <w:rPr>
          <w:spacing w:val="19"/>
          <w:sz w:val="20"/>
        </w:rPr>
        <w:t> </w:t>
      </w:r>
      <w:r>
        <w:rPr>
          <w:sz w:val="20"/>
        </w:rPr>
        <w:t>the</w:t>
      </w:r>
      <w:r>
        <w:rPr>
          <w:spacing w:val="19"/>
          <w:sz w:val="20"/>
        </w:rPr>
        <w:t> </w:t>
      </w:r>
      <w:r>
        <w:rPr>
          <w:sz w:val="20"/>
        </w:rPr>
        <w:t>court</w:t>
      </w:r>
      <w:r>
        <w:rPr>
          <w:spacing w:val="20"/>
          <w:sz w:val="20"/>
        </w:rPr>
        <w:t> </w:t>
      </w:r>
      <w:r>
        <w:rPr>
          <w:spacing w:val="-3"/>
          <w:sz w:val="20"/>
        </w:rPr>
        <w:t>could</w:t>
      </w:r>
      <w:r>
        <w:rPr>
          <w:spacing w:val="19"/>
          <w:sz w:val="20"/>
        </w:rPr>
        <w:t> </w:t>
      </w:r>
      <w:r>
        <w:rPr>
          <w:spacing w:val="-3"/>
          <w:sz w:val="20"/>
        </w:rPr>
        <w:t>take</w:t>
      </w:r>
      <w:r>
        <w:rPr>
          <w:spacing w:val="19"/>
          <w:sz w:val="20"/>
        </w:rPr>
        <w:t> </w:t>
      </w:r>
      <w:r>
        <w:rPr>
          <w:spacing w:val="-3"/>
          <w:sz w:val="20"/>
        </w:rPr>
        <w:t>into</w:t>
      </w:r>
      <w:r>
        <w:rPr>
          <w:spacing w:val="19"/>
          <w:sz w:val="20"/>
        </w:rPr>
        <w:t> </w:t>
      </w:r>
      <w:r>
        <w:rPr>
          <w:spacing w:val="-3"/>
          <w:sz w:val="20"/>
        </w:rPr>
        <w:t>account</w:t>
      </w:r>
    </w:p>
    <w:p>
      <w:pPr>
        <w:spacing w:line="254" w:lineRule="auto" w:before="9"/>
        <w:ind w:left="2834" w:right="1606" w:firstLine="0"/>
        <w:jc w:val="left"/>
        <w:rPr>
          <w:sz w:val="20"/>
        </w:rPr>
      </w:pPr>
      <w:r>
        <w:rPr>
          <w:w w:val="105"/>
          <w:sz w:val="20"/>
        </w:rPr>
        <w:t>oppressive or </w:t>
      </w:r>
      <w:r>
        <w:rPr>
          <w:spacing w:val="-3"/>
          <w:w w:val="105"/>
          <w:sz w:val="20"/>
        </w:rPr>
        <w:t>unfair </w:t>
      </w:r>
      <w:r>
        <w:rPr>
          <w:w w:val="105"/>
          <w:sz w:val="20"/>
        </w:rPr>
        <w:t>conduct in the </w:t>
      </w:r>
      <w:r>
        <w:rPr>
          <w:spacing w:val="-3"/>
          <w:w w:val="105"/>
          <w:sz w:val="20"/>
        </w:rPr>
        <w:t>company’s </w:t>
      </w:r>
      <w:r>
        <w:rPr>
          <w:w w:val="105"/>
          <w:sz w:val="20"/>
        </w:rPr>
        <w:t>affairs in determining whether relief may be </w:t>
      </w:r>
      <w:r>
        <w:rPr>
          <w:spacing w:val="-3"/>
          <w:w w:val="105"/>
          <w:sz w:val="20"/>
        </w:rPr>
        <w:t>granted </w:t>
      </w:r>
      <w:r>
        <w:rPr>
          <w:w w:val="105"/>
          <w:sz w:val="20"/>
        </w:rPr>
        <w:t>but then </w:t>
      </w:r>
      <w:r>
        <w:rPr>
          <w:spacing w:val="-3"/>
          <w:w w:val="105"/>
          <w:sz w:val="20"/>
        </w:rPr>
        <w:t>could </w:t>
      </w:r>
      <w:r>
        <w:rPr>
          <w:w w:val="105"/>
          <w:sz w:val="20"/>
        </w:rPr>
        <w:t>not give effective relief to redress the harm caused by that conduct. That this is not intended is, I </w:t>
      </w:r>
      <w:r>
        <w:rPr>
          <w:spacing w:val="-2"/>
          <w:w w:val="105"/>
          <w:sz w:val="20"/>
        </w:rPr>
        <w:t>think, </w:t>
      </w:r>
      <w:r>
        <w:rPr>
          <w:w w:val="105"/>
          <w:sz w:val="20"/>
        </w:rPr>
        <w:t>clear from the terms of s </w:t>
      </w:r>
      <w:r>
        <w:rPr>
          <w:spacing w:val="-3"/>
          <w:w w:val="105"/>
          <w:sz w:val="20"/>
        </w:rPr>
        <w:t>233 </w:t>
      </w:r>
      <w:r>
        <w:rPr>
          <w:w w:val="105"/>
          <w:sz w:val="20"/>
        </w:rPr>
        <w:t>in respect of at</w:t>
      </w:r>
      <w:r>
        <w:rPr>
          <w:spacing w:val="-7"/>
          <w:w w:val="105"/>
          <w:sz w:val="20"/>
        </w:rPr>
        <w:t> </w:t>
      </w:r>
      <w:r>
        <w:rPr>
          <w:w w:val="105"/>
          <w:sz w:val="20"/>
        </w:rPr>
        <w:t>least</w:t>
      </w:r>
      <w:r>
        <w:rPr>
          <w:spacing w:val="-7"/>
          <w:w w:val="105"/>
          <w:sz w:val="20"/>
        </w:rPr>
        <w:t> </w:t>
      </w:r>
      <w:r>
        <w:rPr>
          <w:w w:val="105"/>
          <w:sz w:val="20"/>
        </w:rPr>
        <w:t>one</w:t>
      </w:r>
      <w:r>
        <w:rPr>
          <w:spacing w:val="-7"/>
          <w:w w:val="105"/>
          <w:sz w:val="20"/>
        </w:rPr>
        <w:t> </w:t>
      </w:r>
      <w:r>
        <w:rPr>
          <w:w w:val="105"/>
          <w:sz w:val="20"/>
        </w:rPr>
        <w:t>form</w:t>
      </w:r>
      <w:r>
        <w:rPr>
          <w:spacing w:val="-6"/>
          <w:w w:val="105"/>
          <w:sz w:val="20"/>
        </w:rPr>
        <w:t> </w:t>
      </w:r>
      <w:r>
        <w:rPr>
          <w:w w:val="105"/>
          <w:sz w:val="20"/>
        </w:rPr>
        <w:t>of</w:t>
      </w:r>
      <w:r>
        <w:rPr>
          <w:spacing w:val="-7"/>
          <w:w w:val="105"/>
          <w:sz w:val="20"/>
        </w:rPr>
        <w:t> </w:t>
      </w:r>
      <w:r>
        <w:rPr>
          <w:w w:val="105"/>
          <w:sz w:val="20"/>
        </w:rPr>
        <w:t>order</w:t>
      </w:r>
      <w:r>
        <w:rPr>
          <w:spacing w:val="-7"/>
          <w:w w:val="105"/>
          <w:sz w:val="20"/>
        </w:rPr>
        <w:t> </w:t>
      </w:r>
      <w:r>
        <w:rPr>
          <w:w w:val="105"/>
          <w:sz w:val="20"/>
        </w:rPr>
        <w:t>for</w:t>
      </w:r>
      <w:r>
        <w:rPr>
          <w:spacing w:val="-6"/>
          <w:w w:val="105"/>
          <w:sz w:val="20"/>
        </w:rPr>
        <w:t> </w:t>
      </w:r>
      <w:r>
        <w:rPr>
          <w:w w:val="105"/>
          <w:sz w:val="20"/>
        </w:rPr>
        <w:t>which</w:t>
      </w:r>
      <w:r>
        <w:rPr>
          <w:spacing w:val="-7"/>
          <w:w w:val="105"/>
          <w:sz w:val="20"/>
        </w:rPr>
        <w:t> </w:t>
      </w:r>
      <w:r>
        <w:rPr>
          <w:w w:val="105"/>
          <w:sz w:val="20"/>
        </w:rPr>
        <w:t>specific</w:t>
      </w:r>
      <w:r>
        <w:rPr>
          <w:spacing w:val="-7"/>
          <w:w w:val="105"/>
          <w:sz w:val="20"/>
        </w:rPr>
        <w:t> </w:t>
      </w:r>
      <w:r>
        <w:rPr>
          <w:w w:val="105"/>
          <w:sz w:val="20"/>
        </w:rPr>
        <w:t>provision</w:t>
      </w:r>
      <w:r>
        <w:rPr>
          <w:spacing w:val="-6"/>
          <w:w w:val="105"/>
          <w:sz w:val="20"/>
        </w:rPr>
        <w:t> </w:t>
      </w:r>
      <w:r>
        <w:rPr>
          <w:w w:val="105"/>
          <w:sz w:val="20"/>
        </w:rPr>
        <w:t>is</w:t>
      </w:r>
      <w:r>
        <w:rPr>
          <w:spacing w:val="-7"/>
          <w:w w:val="105"/>
          <w:sz w:val="20"/>
        </w:rPr>
        <w:t> </w:t>
      </w:r>
      <w:r>
        <w:rPr>
          <w:w w:val="105"/>
          <w:sz w:val="20"/>
        </w:rPr>
        <w:t>made.</w:t>
      </w:r>
      <w:r>
        <w:rPr>
          <w:spacing w:val="-7"/>
          <w:w w:val="105"/>
          <w:sz w:val="20"/>
        </w:rPr>
        <w:t> </w:t>
      </w:r>
      <w:r>
        <w:rPr>
          <w:w w:val="105"/>
          <w:sz w:val="20"/>
        </w:rPr>
        <w:t>In</w:t>
      </w:r>
      <w:r>
        <w:rPr>
          <w:spacing w:val="-6"/>
          <w:w w:val="105"/>
          <w:sz w:val="20"/>
        </w:rPr>
        <w:t> </w:t>
      </w:r>
      <w:r>
        <w:rPr>
          <w:w w:val="105"/>
          <w:sz w:val="20"/>
        </w:rPr>
        <w:t>this</w:t>
      </w:r>
      <w:r>
        <w:rPr>
          <w:spacing w:val="-7"/>
          <w:w w:val="105"/>
          <w:sz w:val="20"/>
        </w:rPr>
        <w:t> </w:t>
      </w:r>
      <w:r>
        <w:rPr>
          <w:spacing w:val="-3"/>
          <w:w w:val="105"/>
          <w:sz w:val="20"/>
        </w:rPr>
        <w:t>regard,</w:t>
      </w:r>
      <w:r>
        <w:rPr>
          <w:spacing w:val="-7"/>
          <w:w w:val="105"/>
          <w:sz w:val="20"/>
        </w:rPr>
        <w:t> </w:t>
      </w:r>
      <w:r>
        <w:rPr>
          <w:w w:val="105"/>
          <w:sz w:val="20"/>
        </w:rPr>
        <w:t>the</w:t>
      </w:r>
      <w:r>
        <w:rPr>
          <w:spacing w:val="-6"/>
          <w:w w:val="105"/>
          <w:sz w:val="20"/>
        </w:rPr>
        <w:t> </w:t>
      </w:r>
      <w:r>
        <w:rPr>
          <w:w w:val="105"/>
          <w:sz w:val="20"/>
        </w:rPr>
        <w:t>section provides</w:t>
      </w:r>
      <w:r>
        <w:rPr>
          <w:spacing w:val="-6"/>
          <w:w w:val="105"/>
          <w:sz w:val="20"/>
        </w:rPr>
        <w:t> </w:t>
      </w:r>
      <w:r>
        <w:rPr>
          <w:w w:val="105"/>
          <w:sz w:val="20"/>
        </w:rPr>
        <w:t>that</w:t>
      </w:r>
      <w:r>
        <w:rPr>
          <w:spacing w:val="-6"/>
          <w:w w:val="105"/>
          <w:sz w:val="20"/>
        </w:rPr>
        <w:t> </w:t>
      </w:r>
      <w:r>
        <w:rPr>
          <w:w w:val="105"/>
          <w:sz w:val="20"/>
        </w:rPr>
        <w:t>the</w:t>
      </w:r>
      <w:r>
        <w:rPr>
          <w:spacing w:val="-6"/>
          <w:w w:val="105"/>
          <w:sz w:val="20"/>
        </w:rPr>
        <w:t> </w:t>
      </w:r>
      <w:r>
        <w:rPr>
          <w:w w:val="105"/>
          <w:sz w:val="20"/>
        </w:rPr>
        <w:t>court</w:t>
      </w:r>
      <w:r>
        <w:rPr>
          <w:spacing w:val="-6"/>
          <w:w w:val="105"/>
          <w:sz w:val="20"/>
        </w:rPr>
        <w:t> </w:t>
      </w:r>
      <w:r>
        <w:rPr>
          <w:w w:val="105"/>
          <w:sz w:val="20"/>
        </w:rPr>
        <w:t>may</w:t>
      </w:r>
      <w:r>
        <w:rPr>
          <w:spacing w:val="-6"/>
          <w:w w:val="105"/>
          <w:sz w:val="20"/>
        </w:rPr>
        <w:t> </w:t>
      </w:r>
      <w:r>
        <w:rPr>
          <w:spacing w:val="-3"/>
          <w:w w:val="105"/>
          <w:sz w:val="20"/>
        </w:rPr>
        <w:t>make</w:t>
      </w:r>
      <w:r>
        <w:rPr>
          <w:spacing w:val="-6"/>
          <w:w w:val="105"/>
          <w:sz w:val="20"/>
        </w:rPr>
        <w:t> </w:t>
      </w:r>
      <w:r>
        <w:rPr>
          <w:spacing w:val="-2"/>
          <w:w w:val="105"/>
          <w:sz w:val="20"/>
        </w:rPr>
        <w:t>any</w:t>
      </w:r>
      <w:r>
        <w:rPr>
          <w:spacing w:val="-6"/>
          <w:w w:val="105"/>
          <w:sz w:val="20"/>
        </w:rPr>
        <w:t> </w:t>
      </w:r>
      <w:r>
        <w:rPr>
          <w:w w:val="105"/>
          <w:sz w:val="20"/>
        </w:rPr>
        <w:t>order</w:t>
      </w:r>
      <w:r>
        <w:rPr>
          <w:spacing w:val="-6"/>
          <w:w w:val="105"/>
          <w:sz w:val="20"/>
        </w:rPr>
        <w:t> </w:t>
      </w:r>
      <w:r>
        <w:rPr>
          <w:w w:val="105"/>
          <w:sz w:val="20"/>
        </w:rPr>
        <w:t>that</w:t>
      </w:r>
      <w:r>
        <w:rPr>
          <w:spacing w:val="-6"/>
          <w:w w:val="105"/>
          <w:sz w:val="20"/>
        </w:rPr>
        <w:t> </w:t>
      </w:r>
      <w:r>
        <w:rPr>
          <w:w w:val="105"/>
          <w:sz w:val="20"/>
        </w:rPr>
        <w:t>it</w:t>
      </w:r>
      <w:r>
        <w:rPr>
          <w:spacing w:val="-5"/>
          <w:w w:val="105"/>
          <w:sz w:val="20"/>
        </w:rPr>
        <w:t> </w:t>
      </w:r>
      <w:r>
        <w:rPr>
          <w:w w:val="105"/>
          <w:sz w:val="20"/>
        </w:rPr>
        <w:t>considers</w:t>
      </w:r>
      <w:r>
        <w:rPr>
          <w:spacing w:val="-6"/>
          <w:w w:val="105"/>
          <w:sz w:val="20"/>
        </w:rPr>
        <w:t> </w:t>
      </w:r>
      <w:r>
        <w:rPr>
          <w:w w:val="105"/>
          <w:sz w:val="20"/>
        </w:rPr>
        <w:t>appropriate</w:t>
      </w:r>
      <w:r>
        <w:rPr>
          <w:spacing w:val="-6"/>
          <w:w w:val="105"/>
          <w:sz w:val="20"/>
        </w:rPr>
        <w:t> </w:t>
      </w:r>
      <w:r>
        <w:rPr>
          <w:w w:val="105"/>
          <w:sz w:val="20"/>
        </w:rPr>
        <w:t>in</w:t>
      </w:r>
      <w:r>
        <w:rPr>
          <w:spacing w:val="-6"/>
          <w:w w:val="105"/>
          <w:sz w:val="20"/>
        </w:rPr>
        <w:t> </w:t>
      </w:r>
      <w:r>
        <w:rPr>
          <w:w w:val="105"/>
          <w:sz w:val="20"/>
        </w:rPr>
        <w:t>relation</w:t>
      </w:r>
    </w:p>
    <w:p>
      <w:pPr>
        <w:spacing w:line="254" w:lineRule="auto" w:before="6"/>
        <w:ind w:left="2834" w:right="1809" w:firstLine="0"/>
        <w:jc w:val="left"/>
        <w:rPr>
          <w:sz w:val="20"/>
        </w:rPr>
      </w:pPr>
      <w:r>
        <w:rPr>
          <w:sz w:val="20"/>
        </w:rPr>
        <w:t>to the company </w:t>
      </w:r>
      <w:r>
        <w:rPr>
          <w:spacing w:val="-3"/>
          <w:sz w:val="20"/>
        </w:rPr>
        <w:t>including </w:t>
      </w:r>
      <w:r>
        <w:rPr>
          <w:sz w:val="20"/>
        </w:rPr>
        <w:t>an order </w:t>
      </w:r>
      <w:r>
        <w:rPr>
          <w:spacing w:val="-3"/>
          <w:sz w:val="20"/>
        </w:rPr>
        <w:t>regulating </w:t>
      </w:r>
      <w:r>
        <w:rPr>
          <w:sz w:val="20"/>
        </w:rPr>
        <w:t>the </w:t>
      </w:r>
      <w:r>
        <w:rPr>
          <w:spacing w:val="-3"/>
          <w:sz w:val="20"/>
        </w:rPr>
        <w:t>company’s </w:t>
      </w:r>
      <w:r>
        <w:rPr>
          <w:sz w:val="20"/>
        </w:rPr>
        <w:t>affairs in  the  </w:t>
      </w:r>
      <w:r>
        <w:rPr>
          <w:spacing w:val="-3"/>
          <w:sz w:val="20"/>
        </w:rPr>
        <w:t>future.  </w:t>
      </w:r>
      <w:r>
        <w:rPr>
          <w:spacing w:val="2"/>
          <w:sz w:val="20"/>
        </w:rPr>
        <w:t>As </w:t>
      </w:r>
      <w:r>
        <w:rPr>
          <w:sz w:val="20"/>
        </w:rPr>
        <w:t>noted </w:t>
      </w:r>
      <w:r>
        <w:rPr>
          <w:spacing w:val="-3"/>
          <w:sz w:val="20"/>
        </w:rPr>
        <w:t>above, </w:t>
      </w:r>
      <w:r>
        <w:rPr>
          <w:sz w:val="20"/>
        </w:rPr>
        <w:t>the </w:t>
      </w:r>
      <w:r>
        <w:rPr>
          <w:spacing w:val="-3"/>
          <w:sz w:val="20"/>
        </w:rPr>
        <w:t>company’s  </w:t>
      </w:r>
      <w:r>
        <w:rPr>
          <w:sz w:val="20"/>
        </w:rPr>
        <w:t>affairs  includes  its  business,  transactions  and  dealings with others. In my </w:t>
      </w:r>
      <w:r>
        <w:rPr>
          <w:spacing w:val="-3"/>
          <w:sz w:val="20"/>
        </w:rPr>
        <w:t>view, </w:t>
      </w:r>
      <w:r>
        <w:rPr>
          <w:sz w:val="20"/>
        </w:rPr>
        <w:t>it is clear that the legislative </w:t>
      </w:r>
      <w:r>
        <w:rPr>
          <w:spacing w:val="-3"/>
          <w:sz w:val="20"/>
        </w:rPr>
        <w:t>intent </w:t>
      </w:r>
      <w:r>
        <w:rPr>
          <w:sz w:val="20"/>
        </w:rPr>
        <w:t>was to include the power to </w:t>
      </w:r>
      <w:r>
        <w:rPr>
          <w:spacing w:val="-3"/>
          <w:sz w:val="20"/>
        </w:rPr>
        <w:t>grant  </w:t>
      </w:r>
      <w:r>
        <w:rPr>
          <w:sz w:val="20"/>
        </w:rPr>
        <w:t>relief provided that (in the words of Davies </w:t>
      </w:r>
      <w:r>
        <w:rPr>
          <w:spacing w:val="2"/>
          <w:sz w:val="20"/>
        </w:rPr>
        <w:t>J) </w:t>
      </w:r>
      <w:r>
        <w:rPr>
          <w:sz w:val="20"/>
        </w:rPr>
        <w:t>there is a </w:t>
      </w:r>
      <w:r>
        <w:rPr>
          <w:spacing w:val="-3"/>
          <w:sz w:val="20"/>
        </w:rPr>
        <w:t>‘rational</w:t>
      </w:r>
      <w:r>
        <w:rPr>
          <w:spacing w:val="39"/>
          <w:sz w:val="20"/>
        </w:rPr>
        <w:t> </w:t>
      </w:r>
      <w:r>
        <w:rPr>
          <w:sz w:val="20"/>
        </w:rPr>
        <w:t>and discernible   </w:t>
      </w:r>
      <w:r>
        <w:rPr>
          <w:spacing w:val="-3"/>
          <w:sz w:val="20"/>
        </w:rPr>
        <w:t>link</w:t>
      </w:r>
      <w:r>
        <w:rPr>
          <w:spacing w:val="17"/>
          <w:sz w:val="20"/>
        </w:rPr>
        <w:t> </w:t>
      </w:r>
      <w:r>
        <w:rPr>
          <w:sz w:val="20"/>
        </w:rPr>
        <w:t>between</w:t>
      </w:r>
      <w:r>
        <w:rPr>
          <w:spacing w:val="18"/>
          <w:sz w:val="20"/>
        </w:rPr>
        <w:t> </w:t>
      </w:r>
      <w:r>
        <w:rPr>
          <w:sz w:val="20"/>
        </w:rPr>
        <w:t>the</w:t>
      </w:r>
      <w:r>
        <w:rPr>
          <w:spacing w:val="18"/>
          <w:sz w:val="20"/>
        </w:rPr>
        <w:t> </w:t>
      </w:r>
      <w:r>
        <w:rPr>
          <w:sz w:val="20"/>
        </w:rPr>
        <w:t>remedy</w:t>
      </w:r>
      <w:r>
        <w:rPr>
          <w:spacing w:val="18"/>
          <w:sz w:val="20"/>
        </w:rPr>
        <w:t> </w:t>
      </w:r>
      <w:r>
        <w:rPr>
          <w:sz w:val="20"/>
        </w:rPr>
        <w:t>and</w:t>
      </w:r>
      <w:r>
        <w:rPr>
          <w:spacing w:val="18"/>
          <w:sz w:val="20"/>
        </w:rPr>
        <w:t> </w:t>
      </w:r>
      <w:r>
        <w:rPr>
          <w:sz w:val="20"/>
        </w:rPr>
        <w:t>the</w:t>
      </w:r>
      <w:r>
        <w:rPr>
          <w:spacing w:val="18"/>
          <w:sz w:val="20"/>
        </w:rPr>
        <w:t> </w:t>
      </w:r>
      <w:r>
        <w:rPr>
          <w:sz w:val="20"/>
        </w:rPr>
        <w:t>company</w:t>
      </w:r>
      <w:r>
        <w:rPr>
          <w:spacing w:val="18"/>
          <w:sz w:val="20"/>
        </w:rPr>
        <w:t> </w:t>
      </w:r>
      <w:r>
        <w:rPr>
          <w:sz w:val="20"/>
        </w:rPr>
        <w:t>in</w:t>
      </w:r>
      <w:r>
        <w:rPr>
          <w:spacing w:val="18"/>
          <w:sz w:val="20"/>
        </w:rPr>
        <w:t> </w:t>
      </w:r>
      <w:r>
        <w:rPr>
          <w:sz w:val="20"/>
        </w:rPr>
        <w:t>which</w:t>
      </w:r>
      <w:r>
        <w:rPr>
          <w:spacing w:val="18"/>
          <w:sz w:val="20"/>
        </w:rPr>
        <w:t> </w:t>
      </w:r>
      <w:r>
        <w:rPr>
          <w:sz w:val="20"/>
        </w:rPr>
        <w:t>the</w:t>
      </w:r>
      <w:r>
        <w:rPr>
          <w:spacing w:val="18"/>
          <w:sz w:val="20"/>
        </w:rPr>
        <w:t> </w:t>
      </w:r>
      <w:r>
        <w:rPr>
          <w:sz w:val="20"/>
        </w:rPr>
        <w:t>oppression</w:t>
      </w:r>
      <w:r>
        <w:rPr>
          <w:spacing w:val="18"/>
          <w:sz w:val="20"/>
        </w:rPr>
        <w:t> </w:t>
      </w:r>
      <w:r>
        <w:rPr>
          <w:sz w:val="20"/>
        </w:rPr>
        <w:t>has</w:t>
      </w:r>
      <w:r>
        <w:rPr>
          <w:spacing w:val="18"/>
          <w:sz w:val="20"/>
        </w:rPr>
        <w:t> </w:t>
      </w:r>
      <w:r>
        <w:rPr>
          <w:spacing w:val="-3"/>
          <w:sz w:val="20"/>
        </w:rPr>
        <w:t>occurred.’</w:t>
      </w:r>
      <w:r>
        <w:rPr>
          <w:spacing w:val="18"/>
          <w:sz w:val="20"/>
        </w:rPr>
        <w:t> </w:t>
      </w:r>
      <w:r>
        <w:rPr>
          <w:sz w:val="20"/>
        </w:rPr>
        <w:t>In</w:t>
      </w:r>
      <w:r>
        <w:rPr>
          <w:spacing w:val="18"/>
          <w:sz w:val="20"/>
        </w:rPr>
        <w:t> </w:t>
      </w:r>
      <w:r>
        <w:rPr>
          <w:sz w:val="20"/>
        </w:rPr>
        <w:t>a</w:t>
      </w:r>
    </w:p>
    <w:p>
      <w:pPr>
        <w:spacing w:line="254" w:lineRule="auto" w:before="6"/>
        <w:ind w:left="2834" w:right="1679" w:firstLine="0"/>
        <w:jc w:val="left"/>
        <w:rPr>
          <w:sz w:val="11"/>
        </w:rPr>
      </w:pPr>
      <w:r>
        <w:rPr>
          <w:sz w:val="20"/>
        </w:rPr>
        <w:t>complex corporate structure (such as the Drapac Group) there is such a link between the companies and the relevant trusts which together operate the business. In my opinion, there is power to grant the relief sought and consideration now needs to be given to whether, as a matter of discretion, it should be given.</w:t>
      </w:r>
      <w:r>
        <w:rPr>
          <w:position w:val="7"/>
          <w:sz w:val="11"/>
        </w:rPr>
        <w:t>119</w:t>
      </w:r>
    </w:p>
    <w:p>
      <w:pPr>
        <w:pStyle w:val="BodyText"/>
        <w:spacing w:before="7"/>
        <w:rPr>
          <w:sz w:val="22"/>
        </w:rPr>
      </w:pPr>
      <w:r>
        <w:rPr/>
        <w:pict>
          <v:group style="position:absolute;margin-left:62.362202pt;margin-top:15.761045pt;width:479.1pt;height:83.4pt;mso-position-horizontal-relative:page;mso-position-vertical-relative:paragraph;z-index:1592;mso-wrap-distance-left:0;mso-wrap-distance-right:0" coordorigin="1247,315" coordsize="9582,1668">
            <v:rect style="position:absolute;left:1587;top:315;width:8731;height:1668" filled="true" fillcolor="#fdebea" stroked="false">
              <v:fill type="solid"/>
            </v:rect>
            <v:line style="position:absolute" from="1247,1062" to="10828,1062" stroked="true" strokeweight="2.5pt" strokecolor="#ffffff">
              <v:stroke dashstyle="solid"/>
            </v:line>
            <v:shape style="position:absolute;left:1587;top:1087;width:8731;height:896" type="#_x0000_t202" filled="true" fillcolor="#fdebea" stroked="false">
              <v:textbox inset="0,0,0,0">
                <w:txbxContent>
                  <w:p>
                    <w:pPr>
                      <w:tabs>
                        <w:tab w:pos="793" w:val="left" w:leader="none"/>
                      </w:tabs>
                      <w:spacing w:line="247" w:lineRule="auto" w:before="198"/>
                      <w:ind w:left="793" w:right="334" w:hanging="567"/>
                      <w:jc w:val="left"/>
                      <w:rPr>
                        <w:rFonts w:ascii="Tahoma" w:hAnsi="Tahoma"/>
                        <w:sz w:val="21"/>
                      </w:rPr>
                    </w:pPr>
                    <w:r>
                      <w:rPr>
                        <w:rFonts w:ascii="Tahoma" w:hAnsi="Tahoma"/>
                        <w:spacing w:val="-7"/>
                        <w:w w:val="105"/>
                        <w:sz w:val="21"/>
                      </w:rPr>
                      <w:t>13</w:t>
                      <w:tab/>
                    </w:r>
                    <w:r>
                      <w:rPr>
                        <w:rFonts w:ascii="Tahoma" w:hAnsi="Tahoma"/>
                        <w:w w:val="105"/>
                        <w:sz w:val="21"/>
                      </w:rPr>
                      <w:t>Do </w:t>
                    </w:r>
                    <w:r>
                      <w:rPr>
                        <w:rFonts w:ascii="Tahoma" w:hAnsi="Tahoma"/>
                        <w:spacing w:val="-2"/>
                        <w:w w:val="105"/>
                        <w:sz w:val="21"/>
                      </w:rPr>
                      <w:t>you </w:t>
                    </w:r>
                    <w:r>
                      <w:rPr>
                        <w:rFonts w:ascii="Tahoma" w:hAnsi="Tahoma"/>
                        <w:w w:val="105"/>
                        <w:sz w:val="21"/>
                      </w:rPr>
                      <w:t>agree with Justice Ferguson’s approach of treating the whole group</w:t>
                    </w:r>
                    <w:r>
                      <w:rPr>
                        <w:rFonts w:ascii="Tahoma" w:hAnsi="Tahoma"/>
                        <w:spacing w:val="-47"/>
                        <w:w w:val="105"/>
                        <w:sz w:val="21"/>
                      </w:rPr>
                      <w:t> </w:t>
                    </w:r>
                    <w:r>
                      <w:rPr>
                        <w:rFonts w:ascii="Tahoma" w:hAnsi="Tahoma"/>
                        <w:w w:val="105"/>
                        <w:sz w:val="21"/>
                      </w:rPr>
                      <w:t>as one</w:t>
                    </w:r>
                    <w:r>
                      <w:rPr>
                        <w:rFonts w:ascii="Tahoma" w:hAnsi="Tahoma"/>
                        <w:spacing w:val="-14"/>
                        <w:w w:val="105"/>
                        <w:sz w:val="21"/>
                      </w:rPr>
                      <w:t> </w:t>
                    </w:r>
                    <w:r>
                      <w:rPr>
                        <w:rFonts w:ascii="Tahoma" w:hAnsi="Tahoma"/>
                        <w:w w:val="105"/>
                        <w:sz w:val="21"/>
                      </w:rPr>
                      <w:t>entity?</w:t>
                    </w:r>
                  </w:p>
                </w:txbxContent>
              </v:textbox>
              <v:fill type="solid"/>
              <w10:wrap type="none"/>
            </v:shape>
            <v:shape style="position:absolute;left:1587;top:315;width:8731;height:722" type="#_x0000_t202" filled="true" fillcolor="#fdebea" stroked="false">
              <v:textbox inset="0,0,0,0">
                <w:txbxContent>
                  <w:p>
                    <w:pPr>
                      <w:spacing w:before="162"/>
                      <w:ind w:left="226" w:right="0" w:firstLine="0"/>
                      <w:jc w:val="left"/>
                      <w:rPr>
                        <w:b/>
                        <w:sz w:val="32"/>
                      </w:rPr>
                    </w:pPr>
                    <w:r>
                      <w:rPr>
                        <w:b/>
                        <w:color w:val="EC5A4F"/>
                        <w:w w:val="115"/>
                        <w:sz w:val="32"/>
                      </w:rPr>
                      <w:t>Question</w:t>
                    </w:r>
                  </w:p>
                </w:txbxContent>
              </v:textbox>
              <v:fill type="solid"/>
              <w10:wrap type="none"/>
            </v:shape>
            <w10:wrap type="topAndBottom"/>
          </v:group>
        </w:pict>
      </w:r>
    </w:p>
    <w:p>
      <w:pPr>
        <w:pStyle w:val="BodyText"/>
        <w:rPr>
          <w:sz w:val="20"/>
        </w:rPr>
      </w:pPr>
    </w:p>
    <w:p>
      <w:pPr>
        <w:pStyle w:val="BodyText"/>
        <w:spacing w:before="8"/>
        <w:rPr>
          <w:sz w:val="18"/>
        </w:rPr>
      </w:pPr>
    </w:p>
    <w:p>
      <w:pPr>
        <w:pStyle w:val="ListParagraph"/>
        <w:numPr>
          <w:ilvl w:val="1"/>
          <w:numId w:val="3"/>
        </w:numPr>
        <w:tabs>
          <w:tab w:pos="2381" w:val="left" w:leader="none"/>
          <w:tab w:pos="2382" w:val="left" w:leader="none"/>
        </w:tabs>
        <w:spacing w:line="242" w:lineRule="auto" w:before="92" w:after="0"/>
        <w:ind w:left="2381" w:right="1784" w:hanging="794"/>
        <w:jc w:val="left"/>
        <w:rPr>
          <w:sz w:val="12"/>
        </w:rPr>
      </w:pPr>
      <w:r>
        <w:rPr>
          <w:w w:val="105"/>
          <w:sz w:val="21"/>
        </w:rPr>
        <w:t>Justice Ferguson was satisfied </w:t>
      </w:r>
      <w:r>
        <w:rPr>
          <w:spacing w:val="-3"/>
          <w:w w:val="105"/>
          <w:sz w:val="21"/>
        </w:rPr>
        <w:t>that making </w:t>
      </w:r>
      <w:r>
        <w:rPr>
          <w:w w:val="105"/>
          <w:sz w:val="21"/>
        </w:rPr>
        <w:t>the orders was an </w:t>
      </w:r>
      <w:r>
        <w:rPr>
          <w:spacing w:val="-3"/>
          <w:w w:val="105"/>
          <w:sz w:val="21"/>
        </w:rPr>
        <w:t>appropriate exercise </w:t>
      </w:r>
      <w:r>
        <w:rPr>
          <w:w w:val="105"/>
          <w:sz w:val="21"/>
        </w:rPr>
        <w:t>of </w:t>
      </w:r>
      <w:r>
        <w:rPr>
          <w:spacing w:val="-3"/>
          <w:w w:val="105"/>
          <w:sz w:val="21"/>
        </w:rPr>
        <w:t>discretion.</w:t>
      </w:r>
      <w:r>
        <w:rPr>
          <w:spacing w:val="-8"/>
          <w:w w:val="105"/>
          <w:sz w:val="21"/>
        </w:rPr>
        <w:t> </w:t>
      </w:r>
      <w:r>
        <w:rPr>
          <w:w w:val="105"/>
          <w:sz w:val="21"/>
        </w:rPr>
        <w:t>She</w:t>
      </w:r>
      <w:r>
        <w:rPr>
          <w:spacing w:val="-8"/>
          <w:w w:val="105"/>
          <w:sz w:val="21"/>
        </w:rPr>
        <w:t> </w:t>
      </w:r>
      <w:r>
        <w:rPr>
          <w:w w:val="105"/>
          <w:sz w:val="21"/>
        </w:rPr>
        <w:t>proceeded</w:t>
      </w:r>
      <w:r>
        <w:rPr>
          <w:spacing w:val="-8"/>
          <w:w w:val="105"/>
          <w:sz w:val="21"/>
        </w:rPr>
        <w:t> </w:t>
      </w:r>
      <w:r>
        <w:rPr>
          <w:w w:val="105"/>
          <w:sz w:val="21"/>
        </w:rPr>
        <w:t>to</w:t>
      </w:r>
      <w:r>
        <w:rPr>
          <w:spacing w:val="-8"/>
          <w:w w:val="105"/>
          <w:sz w:val="21"/>
        </w:rPr>
        <w:t> </w:t>
      </w:r>
      <w:r>
        <w:rPr>
          <w:w w:val="105"/>
          <w:sz w:val="21"/>
        </w:rPr>
        <w:t>order</w:t>
      </w:r>
      <w:r>
        <w:rPr>
          <w:spacing w:val="-7"/>
          <w:w w:val="105"/>
          <w:sz w:val="21"/>
        </w:rPr>
        <w:t> </w:t>
      </w:r>
      <w:r>
        <w:rPr>
          <w:w w:val="105"/>
          <w:sz w:val="21"/>
        </w:rPr>
        <w:t>Drapac</w:t>
      </w:r>
      <w:r>
        <w:rPr>
          <w:spacing w:val="-8"/>
          <w:w w:val="105"/>
          <w:sz w:val="21"/>
        </w:rPr>
        <w:t> </w:t>
      </w:r>
      <w:r>
        <w:rPr>
          <w:w w:val="105"/>
          <w:sz w:val="21"/>
        </w:rPr>
        <w:t>and</w:t>
      </w:r>
      <w:r>
        <w:rPr>
          <w:spacing w:val="-8"/>
          <w:w w:val="105"/>
          <w:sz w:val="21"/>
        </w:rPr>
        <w:t> </w:t>
      </w:r>
      <w:r>
        <w:rPr>
          <w:w w:val="105"/>
          <w:sz w:val="21"/>
        </w:rPr>
        <w:t>his</w:t>
      </w:r>
      <w:r>
        <w:rPr>
          <w:spacing w:val="-8"/>
          <w:w w:val="105"/>
          <w:sz w:val="21"/>
        </w:rPr>
        <w:t> </w:t>
      </w:r>
      <w:r>
        <w:rPr>
          <w:spacing w:val="-3"/>
          <w:w w:val="105"/>
          <w:sz w:val="21"/>
        </w:rPr>
        <w:t>company</w:t>
      </w:r>
      <w:r>
        <w:rPr>
          <w:spacing w:val="-8"/>
          <w:w w:val="105"/>
          <w:sz w:val="21"/>
        </w:rPr>
        <w:t> </w:t>
      </w:r>
      <w:r>
        <w:rPr>
          <w:w w:val="105"/>
          <w:sz w:val="21"/>
        </w:rPr>
        <w:t>Briaroaks</w:t>
      </w:r>
      <w:r>
        <w:rPr>
          <w:spacing w:val="-7"/>
          <w:w w:val="105"/>
          <w:sz w:val="21"/>
        </w:rPr>
        <w:t> </w:t>
      </w:r>
      <w:r>
        <w:rPr>
          <w:w w:val="105"/>
          <w:sz w:val="21"/>
        </w:rPr>
        <w:t>to</w:t>
      </w:r>
      <w:r>
        <w:rPr>
          <w:spacing w:val="-8"/>
          <w:w w:val="105"/>
          <w:sz w:val="21"/>
        </w:rPr>
        <w:t> </w:t>
      </w:r>
      <w:r>
        <w:rPr>
          <w:spacing w:val="-3"/>
          <w:w w:val="105"/>
          <w:sz w:val="21"/>
        </w:rPr>
        <w:t>purchase</w:t>
      </w:r>
      <w:r>
        <w:rPr>
          <w:spacing w:val="-8"/>
          <w:w w:val="105"/>
          <w:sz w:val="21"/>
        </w:rPr>
        <w:t> </w:t>
      </w:r>
      <w:r>
        <w:rPr>
          <w:spacing w:val="-4"/>
          <w:w w:val="105"/>
          <w:sz w:val="21"/>
        </w:rPr>
        <w:t>Wain </w:t>
      </w:r>
      <w:r>
        <w:rPr>
          <w:w w:val="105"/>
          <w:sz w:val="21"/>
        </w:rPr>
        <w:t>and</w:t>
      </w:r>
      <w:r>
        <w:rPr>
          <w:spacing w:val="-7"/>
          <w:w w:val="105"/>
          <w:sz w:val="21"/>
        </w:rPr>
        <w:t> </w:t>
      </w:r>
      <w:r>
        <w:rPr>
          <w:spacing w:val="-4"/>
          <w:w w:val="105"/>
          <w:sz w:val="21"/>
        </w:rPr>
        <w:t>Murchie’s</w:t>
      </w:r>
      <w:r>
        <w:rPr>
          <w:spacing w:val="-7"/>
          <w:w w:val="105"/>
          <w:sz w:val="21"/>
        </w:rPr>
        <w:t> </w:t>
      </w:r>
      <w:r>
        <w:rPr>
          <w:w w:val="105"/>
          <w:sz w:val="21"/>
        </w:rPr>
        <w:t>interests,</w:t>
      </w:r>
      <w:r>
        <w:rPr>
          <w:spacing w:val="-7"/>
          <w:w w:val="105"/>
          <w:sz w:val="21"/>
        </w:rPr>
        <w:t> </w:t>
      </w:r>
      <w:r>
        <w:rPr>
          <w:w w:val="105"/>
          <w:sz w:val="21"/>
        </w:rPr>
        <w:t>both</w:t>
      </w:r>
      <w:r>
        <w:rPr>
          <w:spacing w:val="-7"/>
          <w:w w:val="105"/>
          <w:sz w:val="21"/>
        </w:rPr>
        <w:t> </w:t>
      </w:r>
      <w:r>
        <w:rPr>
          <w:spacing w:val="-3"/>
          <w:w w:val="105"/>
          <w:sz w:val="21"/>
        </w:rPr>
        <w:t>shares</w:t>
      </w:r>
      <w:r>
        <w:rPr>
          <w:spacing w:val="-7"/>
          <w:w w:val="105"/>
          <w:sz w:val="21"/>
        </w:rPr>
        <w:t> </w:t>
      </w:r>
      <w:r>
        <w:rPr>
          <w:w w:val="105"/>
          <w:sz w:val="21"/>
        </w:rPr>
        <w:t>and</w:t>
      </w:r>
      <w:r>
        <w:rPr>
          <w:spacing w:val="-7"/>
          <w:w w:val="105"/>
          <w:sz w:val="21"/>
        </w:rPr>
        <w:t> </w:t>
      </w:r>
      <w:r>
        <w:rPr>
          <w:w w:val="105"/>
          <w:sz w:val="21"/>
        </w:rPr>
        <w:t>units,</w:t>
      </w:r>
      <w:r>
        <w:rPr>
          <w:spacing w:val="-6"/>
          <w:w w:val="105"/>
          <w:sz w:val="21"/>
        </w:rPr>
        <w:t> </w:t>
      </w:r>
      <w:r>
        <w:rPr>
          <w:w w:val="105"/>
          <w:sz w:val="21"/>
        </w:rPr>
        <w:t>at</w:t>
      </w:r>
      <w:r>
        <w:rPr>
          <w:spacing w:val="-7"/>
          <w:w w:val="105"/>
          <w:sz w:val="21"/>
        </w:rPr>
        <w:t> </w:t>
      </w:r>
      <w:r>
        <w:rPr>
          <w:spacing w:val="-4"/>
          <w:w w:val="105"/>
          <w:sz w:val="21"/>
        </w:rPr>
        <w:t>fair</w:t>
      </w:r>
      <w:r>
        <w:rPr>
          <w:spacing w:val="-7"/>
          <w:w w:val="105"/>
          <w:sz w:val="21"/>
        </w:rPr>
        <w:t> </w:t>
      </w:r>
      <w:r>
        <w:rPr>
          <w:spacing w:val="-5"/>
          <w:w w:val="105"/>
          <w:sz w:val="21"/>
        </w:rPr>
        <w:t>value.</w:t>
      </w:r>
      <w:r>
        <w:rPr>
          <w:spacing w:val="-5"/>
          <w:w w:val="105"/>
          <w:position w:val="7"/>
          <w:sz w:val="12"/>
        </w:rPr>
        <w:t>120</w:t>
      </w:r>
      <w:r>
        <w:rPr>
          <w:spacing w:val="16"/>
          <w:w w:val="105"/>
          <w:position w:val="7"/>
          <w:sz w:val="12"/>
        </w:rPr>
        <w:t> </w:t>
      </w:r>
      <w:r>
        <w:rPr>
          <w:w w:val="105"/>
          <w:sz w:val="21"/>
        </w:rPr>
        <w:t>Justice</w:t>
      </w:r>
      <w:r>
        <w:rPr>
          <w:spacing w:val="-7"/>
          <w:w w:val="105"/>
          <w:sz w:val="21"/>
        </w:rPr>
        <w:t> </w:t>
      </w:r>
      <w:r>
        <w:rPr>
          <w:w w:val="105"/>
          <w:sz w:val="21"/>
        </w:rPr>
        <w:t>Ferguson</w:t>
      </w:r>
      <w:r>
        <w:rPr>
          <w:spacing w:val="-7"/>
          <w:w w:val="105"/>
          <w:sz w:val="21"/>
        </w:rPr>
        <w:t> </w:t>
      </w:r>
      <w:r>
        <w:rPr>
          <w:spacing w:val="-3"/>
          <w:w w:val="105"/>
          <w:sz w:val="21"/>
        </w:rPr>
        <w:t>went</w:t>
      </w:r>
      <w:r>
        <w:rPr>
          <w:spacing w:val="-7"/>
          <w:w w:val="105"/>
          <w:sz w:val="21"/>
        </w:rPr>
        <w:t> </w:t>
      </w:r>
      <w:r>
        <w:rPr>
          <w:spacing w:val="-3"/>
          <w:w w:val="105"/>
          <w:sz w:val="21"/>
        </w:rPr>
        <w:t>on, </w:t>
      </w:r>
      <w:r>
        <w:rPr>
          <w:w w:val="105"/>
          <w:sz w:val="21"/>
        </w:rPr>
        <w:t>in a </w:t>
      </w:r>
      <w:r>
        <w:rPr>
          <w:spacing w:val="-3"/>
          <w:w w:val="105"/>
          <w:sz w:val="21"/>
        </w:rPr>
        <w:t>separate decision, </w:t>
      </w:r>
      <w:r>
        <w:rPr>
          <w:w w:val="105"/>
          <w:sz w:val="21"/>
        </w:rPr>
        <w:t>to </w:t>
      </w:r>
      <w:r>
        <w:rPr>
          <w:spacing w:val="-3"/>
          <w:w w:val="105"/>
          <w:sz w:val="21"/>
        </w:rPr>
        <w:t>value </w:t>
      </w:r>
      <w:r>
        <w:rPr>
          <w:w w:val="105"/>
          <w:sz w:val="21"/>
        </w:rPr>
        <w:t>the </w:t>
      </w:r>
      <w:r>
        <w:rPr>
          <w:spacing w:val="-3"/>
          <w:w w:val="105"/>
          <w:sz w:val="21"/>
        </w:rPr>
        <w:t>various </w:t>
      </w:r>
      <w:r>
        <w:rPr>
          <w:w w:val="105"/>
          <w:sz w:val="21"/>
        </w:rPr>
        <w:t>interests</w:t>
      </w:r>
      <w:r>
        <w:rPr>
          <w:spacing w:val="34"/>
          <w:w w:val="105"/>
          <w:sz w:val="21"/>
        </w:rPr>
        <w:t> </w:t>
      </w:r>
      <w:r>
        <w:rPr>
          <w:spacing w:val="-5"/>
          <w:w w:val="105"/>
          <w:sz w:val="21"/>
        </w:rPr>
        <w:t>cumulatively.</w:t>
      </w:r>
      <w:r>
        <w:rPr>
          <w:spacing w:val="-5"/>
          <w:w w:val="105"/>
          <w:position w:val="7"/>
          <w:sz w:val="12"/>
        </w:rPr>
        <w:t>121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Heading3"/>
        <w:spacing w:before="96"/>
        <w:ind w:right="661"/>
        <w:jc w:val="right"/>
      </w:pPr>
      <w:r>
        <w:rPr/>
        <w:pict>
          <v:shape style="position:absolute;margin-left:79.370102pt;margin-top:-45.77422pt;width:436.55pt;height:63.65pt;mso-position-horizontal-relative:page;mso-position-vertical-relative:paragraph;z-index:366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2"/>
                    <w:gridCol w:w="8228"/>
                  </w:tblGrid>
                  <w:tr>
                    <w:trPr>
                      <w:trHeight w:val="306" w:hRule="atLeast"/>
                    </w:trPr>
                    <w:tc>
                      <w:tcPr>
                        <w:tcW w:w="502" w:type="dxa"/>
                        <w:tcBorders>
                          <w:top w:val="single" w:sz="8" w:space="0" w:color="F9CECA"/>
                        </w:tcBorders>
                      </w:tcPr>
                      <w:p>
                        <w:pPr>
                          <w:pStyle w:val="TableParagraph"/>
                          <w:spacing w:before="11"/>
                          <w:ind w:left="0"/>
                          <w:rPr>
                            <w:rFonts w:ascii="Calibri"/>
                            <w:b/>
                            <w:sz w:val="11"/>
                          </w:rPr>
                        </w:pPr>
                      </w:p>
                      <w:p>
                        <w:pPr>
                          <w:pStyle w:val="TableParagraph"/>
                          <w:spacing w:line="140" w:lineRule="exact" w:before="1"/>
                          <w:ind w:left="0"/>
                          <w:rPr>
                            <w:rFonts w:ascii="Calibri"/>
                            <w:sz w:val="13"/>
                          </w:rPr>
                        </w:pPr>
                        <w:r>
                          <w:rPr>
                            <w:rFonts w:ascii="Calibri"/>
                            <w:w w:val="110"/>
                            <w:sz w:val="13"/>
                          </w:rPr>
                          <w:t>115</w:t>
                        </w:r>
                      </w:p>
                    </w:tc>
                    <w:tc>
                      <w:tcPr>
                        <w:tcW w:w="8228" w:type="dxa"/>
                        <w:tcBorders>
                          <w:top w:val="single" w:sz="8" w:space="0" w:color="F9CECA"/>
                        </w:tcBorders>
                      </w:tcPr>
                      <w:p>
                        <w:pPr>
                          <w:pStyle w:val="TableParagraph"/>
                          <w:spacing w:before="11"/>
                          <w:ind w:left="0"/>
                          <w:rPr>
                            <w:rFonts w:ascii="Calibri"/>
                            <w:b/>
                            <w:sz w:val="11"/>
                          </w:rPr>
                        </w:pPr>
                      </w:p>
                      <w:p>
                        <w:pPr>
                          <w:pStyle w:val="TableParagraph"/>
                          <w:spacing w:line="140" w:lineRule="exact" w:before="1"/>
                          <w:ind w:left="291"/>
                          <w:rPr>
                            <w:rFonts w:ascii="Calibri"/>
                            <w:sz w:val="13"/>
                          </w:rPr>
                        </w:pPr>
                        <w:r>
                          <w:rPr>
                            <w:rFonts w:ascii="Calibri"/>
                            <w:w w:val="105"/>
                            <w:sz w:val="13"/>
                          </w:rPr>
                          <w:t>Ibid 157; citing </w:t>
                        </w:r>
                        <w:r>
                          <w:rPr>
                            <w:rFonts w:ascii="Calibri"/>
                            <w:i/>
                            <w:w w:val="105"/>
                            <w:sz w:val="13"/>
                          </w:rPr>
                          <w:t>Wain v Drapac </w:t>
                        </w:r>
                        <w:r>
                          <w:rPr>
                            <w:rFonts w:ascii="Calibri"/>
                            <w:w w:val="105"/>
                            <w:sz w:val="13"/>
                          </w:rPr>
                          <w:t>[2012] VSC 156 (26 April 2012) [281].</w:t>
                        </w:r>
                      </w:p>
                    </w:tc>
                  </w:tr>
                  <w:tr>
                    <w:trPr>
                      <w:trHeight w:val="160" w:hRule="atLeast"/>
                    </w:trPr>
                    <w:tc>
                      <w:tcPr>
                        <w:tcW w:w="502" w:type="dxa"/>
                      </w:tcPr>
                      <w:p>
                        <w:pPr>
                          <w:pStyle w:val="TableParagraph"/>
                          <w:spacing w:line="140" w:lineRule="exact" w:before="0"/>
                          <w:ind w:left="0"/>
                          <w:rPr>
                            <w:rFonts w:ascii="Calibri"/>
                            <w:sz w:val="13"/>
                          </w:rPr>
                        </w:pPr>
                        <w:r>
                          <w:rPr>
                            <w:rFonts w:ascii="Calibri"/>
                            <w:w w:val="110"/>
                            <w:sz w:val="13"/>
                          </w:rPr>
                          <w:t>116</w:t>
                        </w:r>
                      </w:p>
                    </w:tc>
                    <w:tc>
                      <w:tcPr>
                        <w:tcW w:w="8228" w:type="dxa"/>
                      </w:tcPr>
                      <w:p>
                        <w:pPr>
                          <w:pStyle w:val="TableParagraph"/>
                          <w:spacing w:line="140" w:lineRule="exact" w:before="0"/>
                          <w:ind w:left="291"/>
                          <w:rPr>
                            <w:rFonts w:ascii="Calibri"/>
                            <w:sz w:val="13"/>
                          </w:rPr>
                        </w:pPr>
                        <w:r>
                          <w:rPr>
                            <w:rFonts w:ascii="Calibri"/>
                            <w:w w:val="105"/>
                            <w:sz w:val="13"/>
                          </w:rPr>
                          <w:t>Ibid 158; citing </w:t>
                        </w:r>
                        <w:r>
                          <w:rPr>
                            <w:rFonts w:ascii="Calibri"/>
                            <w:i/>
                            <w:w w:val="105"/>
                            <w:sz w:val="13"/>
                          </w:rPr>
                          <w:t>Wain v Drapac </w:t>
                        </w:r>
                        <w:r>
                          <w:rPr>
                            <w:rFonts w:ascii="Calibri"/>
                            <w:w w:val="105"/>
                            <w:sz w:val="13"/>
                          </w:rPr>
                          <w:t>[2012] VSC 156 (26 April 2012) [282].</w:t>
                        </w:r>
                      </w:p>
                    </w:tc>
                  </w:tr>
                  <w:tr>
                    <w:trPr>
                      <w:trHeight w:val="160" w:hRule="atLeast"/>
                    </w:trPr>
                    <w:tc>
                      <w:tcPr>
                        <w:tcW w:w="502" w:type="dxa"/>
                      </w:tcPr>
                      <w:p>
                        <w:pPr>
                          <w:pStyle w:val="TableParagraph"/>
                          <w:spacing w:line="140" w:lineRule="exact" w:before="0"/>
                          <w:ind w:left="0"/>
                          <w:rPr>
                            <w:rFonts w:ascii="Calibri"/>
                            <w:sz w:val="13"/>
                          </w:rPr>
                        </w:pPr>
                        <w:r>
                          <w:rPr>
                            <w:rFonts w:ascii="Calibri"/>
                            <w:w w:val="110"/>
                            <w:sz w:val="13"/>
                          </w:rPr>
                          <w:t>117</w:t>
                        </w:r>
                      </w:p>
                    </w:tc>
                    <w:tc>
                      <w:tcPr>
                        <w:tcW w:w="8228" w:type="dxa"/>
                      </w:tcPr>
                      <w:p>
                        <w:pPr>
                          <w:pStyle w:val="TableParagraph"/>
                          <w:spacing w:line="140" w:lineRule="exact" w:before="0"/>
                          <w:ind w:left="291"/>
                          <w:rPr>
                            <w:rFonts w:ascii="Calibri"/>
                            <w:sz w:val="13"/>
                          </w:rPr>
                        </w:pPr>
                        <w:r>
                          <w:rPr>
                            <w:rFonts w:ascii="Calibri"/>
                            <w:w w:val="105"/>
                            <w:sz w:val="13"/>
                          </w:rPr>
                          <w:t>Ibid; citing </w:t>
                        </w:r>
                        <w:r>
                          <w:rPr>
                            <w:rFonts w:ascii="Calibri"/>
                            <w:i/>
                            <w:w w:val="105"/>
                            <w:sz w:val="13"/>
                          </w:rPr>
                          <w:t>Wain v Drapac </w:t>
                        </w:r>
                        <w:r>
                          <w:rPr>
                            <w:rFonts w:ascii="Calibri"/>
                            <w:w w:val="105"/>
                            <w:sz w:val="13"/>
                          </w:rPr>
                          <w:t>[2012] VSC 156 (26 April 2012) [282].</w:t>
                        </w:r>
                      </w:p>
                    </w:tc>
                  </w:tr>
                  <w:tr>
                    <w:trPr>
                      <w:trHeight w:val="160" w:hRule="atLeast"/>
                    </w:trPr>
                    <w:tc>
                      <w:tcPr>
                        <w:tcW w:w="502" w:type="dxa"/>
                      </w:tcPr>
                      <w:p>
                        <w:pPr>
                          <w:pStyle w:val="TableParagraph"/>
                          <w:spacing w:line="140" w:lineRule="exact" w:before="0"/>
                          <w:ind w:left="0"/>
                          <w:rPr>
                            <w:rFonts w:ascii="Calibri"/>
                            <w:sz w:val="13"/>
                          </w:rPr>
                        </w:pPr>
                        <w:r>
                          <w:rPr>
                            <w:rFonts w:ascii="Calibri"/>
                            <w:w w:val="110"/>
                            <w:sz w:val="13"/>
                          </w:rPr>
                          <w:t>118</w:t>
                        </w:r>
                      </w:p>
                    </w:tc>
                    <w:tc>
                      <w:tcPr>
                        <w:tcW w:w="8228" w:type="dxa"/>
                      </w:tcPr>
                      <w:p>
                        <w:pPr>
                          <w:pStyle w:val="TableParagraph"/>
                          <w:spacing w:line="140" w:lineRule="exact" w:before="0"/>
                          <w:ind w:left="291"/>
                          <w:rPr>
                            <w:rFonts w:ascii="Calibri"/>
                            <w:sz w:val="13"/>
                          </w:rPr>
                        </w:pPr>
                        <w:r>
                          <w:rPr>
                            <w:rFonts w:ascii="Calibri"/>
                            <w:w w:val="105"/>
                            <w:sz w:val="13"/>
                          </w:rPr>
                          <w:t>In </w:t>
                        </w:r>
                        <w:r>
                          <w:rPr>
                            <w:rFonts w:ascii="Calibri"/>
                            <w:i/>
                            <w:w w:val="105"/>
                            <w:sz w:val="13"/>
                          </w:rPr>
                          <w:t>Trust Co Ltd v Noosa Venture I Pty Ltd </w:t>
                        </w:r>
                        <w:r>
                          <w:rPr>
                            <w:rFonts w:ascii="Calibri"/>
                            <w:w w:val="105"/>
                            <w:sz w:val="13"/>
                          </w:rPr>
                          <w:t>(2010) 80 ACSR 485, [105].</w:t>
                        </w:r>
                      </w:p>
                    </w:tc>
                  </w:tr>
                  <w:tr>
                    <w:trPr>
                      <w:trHeight w:val="160" w:hRule="atLeast"/>
                    </w:trPr>
                    <w:tc>
                      <w:tcPr>
                        <w:tcW w:w="502" w:type="dxa"/>
                      </w:tcPr>
                      <w:p>
                        <w:pPr>
                          <w:pStyle w:val="TableParagraph"/>
                          <w:spacing w:line="140" w:lineRule="exact" w:before="0"/>
                          <w:ind w:left="0"/>
                          <w:rPr>
                            <w:rFonts w:ascii="Calibri"/>
                            <w:sz w:val="13"/>
                          </w:rPr>
                        </w:pPr>
                        <w:r>
                          <w:rPr>
                            <w:rFonts w:ascii="Calibri"/>
                            <w:w w:val="110"/>
                            <w:sz w:val="13"/>
                          </w:rPr>
                          <w:t>119</w:t>
                        </w:r>
                      </w:p>
                    </w:tc>
                    <w:tc>
                      <w:tcPr>
                        <w:tcW w:w="8228" w:type="dxa"/>
                      </w:tcPr>
                      <w:p>
                        <w:pPr>
                          <w:pStyle w:val="TableParagraph"/>
                          <w:spacing w:line="140" w:lineRule="exact" w:before="0"/>
                          <w:ind w:left="291"/>
                          <w:rPr>
                            <w:rFonts w:ascii="Calibri"/>
                            <w:sz w:val="13"/>
                          </w:rPr>
                        </w:pPr>
                        <w:r>
                          <w:rPr>
                            <w:rFonts w:ascii="Calibri"/>
                            <w:i/>
                            <w:w w:val="105"/>
                            <w:sz w:val="13"/>
                          </w:rPr>
                          <w:t>Wain v Drapac </w:t>
                        </w:r>
                        <w:r>
                          <w:rPr>
                            <w:rFonts w:ascii="Calibri"/>
                            <w:w w:val="105"/>
                            <w:sz w:val="13"/>
                          </w:rPr>
                          <w:t>[2012] VSC 156 (26 April 2012) [287].</w:t>
                        </w:r>
                      </w:p>
                    </w:tc>
                  </w:tr>
                  <w:tr>
                    <w:trPr>
                      <w:trHeight w:val="159" w:hRule="atLeast"/>
                    </w:trPr>
                    <w:tc>
                      <w:tcPr>
                        <w:tcW w:w="502" w:type="dxa"/>
                      </w:tcPr>
                      <w:p>
                        <w:pPr>
                          <w:pStyle w:val="TableParagraph"/>
                          <w:spacing w:line="140" w:lineRule="exact" w:before="0"/>
                          <w:ind w:left="0"/>
                          <w:rPr>
                            <w:rFonts w:ascii="Calibri"/>
                            <w:sz w:val="13"/>
                          </w:rPr>
                        </w:pPr>
                        <w:r>
                          <w:rPr>
                            <w:rFonts w:ascii="Calibri"/>
                            <w:w w:val="110"/>
                            <w:sz w:val="13"/>
                          </w:rPr>
                          <w:t>120</w:t>
                        </w:r>
                      </w:p>
                    </w:tc>
                    <w:tc>
                      <w:tcPr>
                        <w:tcW w:w="8228" w:type="dxa"/>
                      </w:tcPr>
                      <w:p>
                        <w:pPr>
                          <w:pStyle w:val="TableParagraph"/>
                          <w:spacing w:line="140" w:lineRule="exact" w:before="0"/>
                          <w:ind w:left="291"/>
                          <w:rPr>
                            <w:rFonts w:ascii="Calibri"/>
                            <w:sz w:val="13"/>
                          </w:rPr>
                        </w:pPr>
                        <w:r>
                          <w:rPr>
                            <w:rFonts w:ascii="Calibri"/>
                            <w:sz w:val="13"/>
                          </w:rPr>
                          <w:t>Ibid [293].</w:t>
                        </w:r>
                      </w:p>
                    </w:tc>
                  </w:tr>
                  <w:tr>
                    <w:trPr>
                      <w:trHeight w:val="155" w:hRule="atLeast"/>
                    </w:trPr>
                    <w:tc>
                      <w:tcPr>
                        <w:tcW w:w="502" w:type="dxa"/>
                      </w:tcPr>
                      <w:p>
                        <w:pPr>
                          <w:pStyle w:val="TableParagraph"/>
                          <w:spacing w:line="136" w:lineRule="exact" w:before="0"/>
                          <w:ind w:left="0"/>
                          <w:rPr>
                            <w:rFonts w:ascii="Calibri"/>
                            <w:sz w:val="13"/>
                          </w:rPr>
                        </w:pPr>
                        <w:r>
                          <w:rPr>
                            <w:rFonts w:ascii="Calibri"/>
                            <w:w w:val="110"/>
                            <w:sz w:val="13"/>
                          </w:rPr>
                          <w:t>121</w:t>
                        </w:r>
                      </w:p>
                    </w:tc>
                    <w:tc>
                      <w:tcPr>
                        <w:tcW w:w="8228" w:type="dxa"/>
                      </w:tcPr>
                      <w:p>
                        <w:pPr>
                          <w:pStyle w:val="TableParagraph"/>
                          <w:spacing w:line="136" w:lineRule="exact" w:before="0"/>
                          <w:ind w:left="291"/>
                          <w:rPr>
                            <w:rFonts w:ascii="Calibri"/>
                            <w:sz w:val="13"/>
                          </w:rPr>
                        </w:pPr>
                        <w:r>
                          <w:rPr>
                            <w:rFonts w:ascii="Calibri"/>
                            <w:i/>
                            <w:w w:val="105"/>
                            <w:sz w:val="13"/>
                          </w:rPr>
                          <w:t>Wain v Drapac (No 2) </w:t>
                        </w:r>
                        <w:r>
                          <w:rPr>
                            <w:rFonts w:ascii="Calibri"/>
                            <w:w w:val="105"/>
                            <w:sz w:val="13"/>
                          </w:rPr>
                          <w:t>[2013] VSC 381 (31 July 2013).</w:t>
                        </w:r>
                      </w:p>
                    </w:tc>
                  </w:tr>
                </w:tbl>
                <w:p>
                  <w:pPr>
                    <w:pStyle w:val="BodyText"/>
                  </w:pPr>
                </w:p>
              </w:txbxContent>
            </v:textbox>
            <w10:wrap type="none"/>
          </v:shape>
        </w:pict>
      </w:r>
      <w:r>
        <w:rPr>
          <w:color w:val="EC5A4F"/>
          <w:w w:val="110"/>
        </w:rPr>
        <w:t>31</w:t>
      </w:r>
    </w:p>
    <w:p>
      <w:pPr>
        <w:spacing w:after="0"/>
        <w:jc w:val="right"/>
        <w:sectPr>
          <w:pgSz w:w="11910" w:h="16840"/>
          <w:pgMar w:header="808" w:footer="0" w:top="1360" w:bottom="280" w:left="0" w:right="0"/>
        </w:sectPr>
      </w:pPr>
    </w:p>
    <w:p>
      <w:pPr>
        <w:pStyle w:val="BodyText"/>
        <w:rPr>
          <w:b/>
          <w:sz w:val="20"/>
        </w:rPr>
      </w:pPr>
    </w:p>
    <w:p>
      <w:pPr>
        <w:pStyle w:val="BodyText"/>
        <w:spacing w:before="3" w:after="1"/>
        <w:rPr>
          <w:b/>
          <w:sz w:val="17"/>
        </w:rPr>
      </w:pPr>
    </w:p>
    <w:p>
      <w:pPr>
        <w:pStyle w:val="BodyText"/>
        <w:ind w:left="1222"/>
        <w:rPr>
          <w:sz w:val="20"/>
        </w:rPr>
      </w:pPr>
      <w:r>
        <w:rPr>
          <w:sz w:val="20"/>
        </w:rPr>
        <w:pict>
          <v:group style="width:479.1pt;height:96.4pt;mso-position-horizontal-relative:char;mso-position-vertical-relative:line" coordorigin="0,0" coordsize="9582,1928">
            <v:rect style="position:absolute;left:340;top:0;width:8731;height:1928" filled="true" fillcolor="#fdebea" stroked="false">
              <v:fill type="solid"/>
            </v:rect>
            <v:line style="position:absolute" from="0,747" to="9581,747" stroked="true" strokeweight="2.5pt" strokecolor="#ffffff">
              <v:stroke dashstyle="solid"/>
            </v:line>
            <v:shape style="position:absolute;left:340;top:771;width:8731;height:1156" type="#_x0000_t202" filled="true" fillcolor="#fdebea" stroked="false">
              <v:textbox inset="0,0,0,0">
                <w:txbxContent>
                  <w:p>
                    <w:pPr>
                      <w:tabs>
                        <w:tab w:pos="793" w:val="left" w:leader="none"/>
                      </w:tabs>
                      <w:spacing w:line="244" w:lineRule="auto" w:before="198"/>
                      <w:ind w:left="793" w:right="269" w:hanging="567"/>
                      <w:jc w:val="left"/>
                      <w:rPr>
                        <w:rFonts w:ascii="Tahoma"/>
                        <w:sz w:val="21"/>
                      </w:rPr>
                    </w:pPr>
                    <w:r>
                      <w:rPr>
                        <w:rFonts w:ascii="Tahoma"/>
                        <w:spacing w:val="-6"/>
                        <w:w w:val="110"/>
                        <w:sz w:val="21"/>
                      </w:rPr>
                      <w:t>14</w:t>
                      <w:tab/>
                    </w:r>
                    <w:r>
                      <w:rPr>
                        <w:rFonts w:ascii="Tahoma"/>
                        <w:w w:val="110"/>
                        <w:sz w:val="21"/>
                      </w:rPr>
                      <w:t>Even</w:t>
                    </w:r>
                    <w:r>
                      <w:rPr>
                        <w:rFonts w:ascii="Tahoma"/>
                        <w:spacing w:val="-39"/>
                        <w:w w:val="110"/>
                        <w:sz w:val="21"/>
                      </w:rPr>
                      <w:t> </w:t>
                    </w:r>
                    <w:r>
                      <w:rPr>
                        <w:rFonts w:ascii="Tahoma"/>
                        <w:w w:val="110"/>
                        <w:sz w:val="21"/>
                      </w:rPr>
                      <w:t>under</w:t>
                    </w:r>
                    <w:r>
                      <w:rPr>
                        <w:rFonts w:ascii="Tahoma"/>
                        <w:spacing w:val="-38"/>
                        <w:w w:val="110"/>
                        <w:sz w:val="21"/>
                      </w:rPr>
                      <w:t> </w:t>
                    </w:r>
                    <w:r>
                      <w:rPr>
                        <w:rFonts w:ascii="Tahoma"/>
                        <w:w w:val="110"/>
                        <w:sz w:val="21"/>
                      </w:rPr>
                      <w:t>the</w:t>
                    </w:r>
                    <w:r>
                      <w:rPr>
                        <w:rFonts w:ascii="Tahoma"/>
                        <w:spacing w:val="-39"/>
                        <w:w w:val="110"/>
                        <w:sz w:val="21"/>
                      </w:rPr>
                      <w:t> </w:t>
                    </w:r>
                    <w:r>
                      <w:rPr>
                        <w:rFonts w:ascii="Tahoma"/>
                        <w:w w:val="110"/>
                        <w:sz w:val="21"/>
                      </w:rPr>
                      <w:t>more</w:t>
                    </w:r>
                    <w:r>
                      <w:rPr>
                        <w:rFonts w:ascii="Tahoma"/>
                        <w:spacing w:val="-38"/>
                        <w:w w:val="110"/>
                        <w:sz w:val="21"/>
                      </w:rPr>
                      <w:t> </w:t>
                    </w:r>
                    <w:r>
                      <w:rPr>
                        <w:rFonts w:ascii="Tahoma"/>
                        <w:w w:val="110"/>
                        <w:sz w:val="21"/>
                      </w:rPr>
                      <w:t>liberal</w:t>
                    </w:r>
                    <w:r>
                      <w:rPr>
                        <w:rFonts w:ascii="Tahoma"/>
                        <w:spacing w:val="-39"/>
                        <w:w w:val="110"/>
                        <w:sz w:val="21"/>
                      </w:rPr>
                      <w:t> </w:t>
                    </w:r>
                    <w:r>
                      <w:rPr>
                        <w:rFonts w:ascii="Tahoma"/>
                        <w:w w:val="110"/>
                        <w:sz w:val="21"/>
                      </w:rPr>
                      <w:t>approach</w:t>
                    </w:r>
                    <w:r>
                      <w:rPr>
                        <w:rFonts w:ascii="Tahoma"/>
                        <w:spacing w:val="-38"/>
                        <w:w w:val="110"/>
                        <w:sz w:val="21"/>
                      </w:rPr>
                      <w:t> </w:t>
                    </w:r>
                    <w:r>
                      <w:rPr>
                        <w:rFonts w:ascii="Tahoma"/>
                        <w:w w:val="110"/>
                        <w:sz w:val="21"/>
                      </w:rPr>
                      <w:t>adopted</w:t>
                    </w:r>
                    <w:r>
                      <w:rPr>
                        <w:rFonts w:ascii="Tahoma"/>
                        <w:spacing w:val="-39"/>
                        <w:w w:val="110"/>
                        <w:sz w:val="21"/>
                      </w:rPr>
                      <w:t> </w:t>
                    </w:r>
                    <w:r>
                      <w:rPr>
                        <w:rFonts w:ascii="Tahoma"/>
                        <w:w w:val="110"/>
                        <w:sz w:val="21"/>
                      </w:rPr>
                      <w:t>in</w:t>
                    </w:r>
                    <w:r>
                      <w:rPr>
                        <w:rFonts w:ascii="Tahoma"/>
                        <w:spacing w:val="-38"/>
                        <w:w w:val="110"/>
                        <w:sz w:val="21"/>
                      </w:rPr>
                      <w:t> </w:t>
                    </w:r>
                    <w:r>
                      <w:rPr>
                        <w:rFonts w:ascii="Lucida Sans"/>
                        <w:i/>
                        <w:w w:val="110"/>
                        <w:sz w:val="21"/>
                      </w:rPr>
                      <w:t>Vigliaroni</w:t>
                    </w:r>
                    <w:r>
                      <w:rPr>
                        <w:rFonts w:ascii="Lucida Sans"/>
                        <w:i/>
                        <w:spacing w:val="-39"/>
                        <w:w w:val="110"/>
                        <w:sz w:val="21"/>
                      </w:rPr>
                      <w:t> </w:t>
                    </w:r>
                    <w:r>
                      <w:rPr>
                        <w:rFonts w:ascii="Tahoma"/>
                        <w:w w:val="110"/>
                        <w:sz w:val="21"/>
                      </w:rPr>
                      <w:t>and</w:t>
                    </w:r>
                    <w:r>
                      <w:rPr>
                        <w:rFonts w:ascii="Tahoma"/>
                        <w:spacing w:val="-38"/>
                        <w:w w:val="110"/>
                        <w:sz w:val="21"/>
                      </w:rPr>
                      <w:t> </w:t>
                    </w:r>
                    <w:r>
                      <w:rPr>
                        <w:rFonts w:ascii="Lucida Sans"/>
                        <w:i/>
                        <w:w w:val="110"/>
                        <w:sz w:val="21"/>
                      </w:rPr>
                      <w:t>Drapac,</w:t>
                    </w:r>
                    <w:r>
                      <w:rPr>
                        <w:rFonts w:ascii="Lucida Sans"/>
                        <w:i/>
                        <w:spacing w:val="-40"/>
                        <w:w w:val="110"/>
                        <w:sz w:val="21"/>
                      </w:rPr>
                      <w:t> </w:t>
                    </w:r>
                    <w:r>
                      <w:rPr>
                        <w:rFonts w:ascii="Tahoma"/>
                        <w:w w:val="110"/>
                        <w:sz w:val="21"/>
                      </w:rPr>
                      <w:t>in order</w:t>
                    </w:r>
                    <w:r>
                      <w:rPr>
                        <w:rFonts w:ascii="Tahoma"/>
                        <w:spacing w:val="-30"/>
                        <w:w w:val="110"/>
                        <w:sz w:val="21"/>
                      </w:rPr>
                      <w:t> </w:t>
                    </w:r>
                    <w:r>
                      <w:rPr>
                        <w:rFonts w:ascii="Tahoma"/>
                        <w:w w:val="110"/>
                        <w:sz w:val="21"/>
                      </w:rPr>
                      <w:t>to</w:t>
                    </w:r>
                    <w:r>
                      <w:rPr>
                        <w:rFonts w:ascii="Tahoma"/>
                        <w:spacing w:val="-30"/>
                        <w:w w:val="110"/>
                        <w:sz w:val="21"/>
                      </w:rPr>
                      <w:t> </w:t>
                    </w:r>
                    <w:r>
                      <w:rPr>
                        <w:rFonts w:ascii="Tahoma"/>
                        <w:spacing w:val="-3"/>
                        <w:w w:val="110"/>
                        <w:sz w:val="21"/>
                      </w:rPr>
                      <w:t>claim</w:t>
                    </w:r>
                    <w:r>
                      <w:rPr>
                        <w:rFonts w:ascii="Tahoma"/>
                        <w:spacing w:val="-30"/>
                        <w:w w:val="110"/>
                        <w:sz w:val="21"/>
                      </w:rPr>
                      <w:t> </w:t>
                    </w:r>
                    <w:r>
                      <w:rPr>
                        <w:rFonts w:ascii="Tahoma"/>
                        <w:w w:val="110"/>
                        <w:sz w:val="21"/>
                      </w:rPr>
                      <w:t>an</w:t>
                    </w:r>
                    <w:r>
                      <w:rPr>
                        <w:rFonts w:ascii="Tahoma"/>
                        <w:spacing w:val="-30"/>
                        <w:w w:val="110"/>
                        <w:sz w:val="21"/>
                      </w:rPr>
                      <w:t> </w:t>
                    </w:r>
                    <w:r>
                      <w:rPr>
                        <w:rFonts w:ascii="Tahoma"/>
                        <w:w w:val="110"/>
                        <w:sz w:val="21"/>
                      </w:rPr>
                      <w:t>oppression</w:t>
                    </w:r>
                    <w:r>
                      <w:rPr>
                        <w:rFonts w:ascii="Tahoma"/>
                        <w:spacing w:val="-29"/>
                        <w:w w:val="110"/>
                        <w:sz w:val="21"/>
                      </w:rPr>
                      <w:t> </w:t>
                    </w:r>
                    <w:r>
                      <w:rPr>
                        <w:rFonts w:ascii="Tahoma"/>
                        <w:w w:val="110"/>
                        <w:sz w:val="21"/>
                      </w:rPr>
                      <w:t>remedy,</w:t>
                    </w:r>
                    <w:r>
                      <w:rPr>
                        <w:rFonts w:ascii="Tahoma"/>
                        <w:spacing w:val="-30"/>
                        <w:w w:val="110"/>
                        <w:sz w:val="21"/>
                      </w:rPr>
                      <w:t> </w:t>
                    </w:r>
                    <w:r>
                      <w:rPr>
                        <w:rFonts w:ascii="Tahoma"/>
                        <w:w w:val="110"/>
                        <w:sz w:val="21"/>
                      </w:rPr>
                      <w:t>the</w:t>
                    </w:r>
                    <w:r>
                      <w:rPr>
                        <w:rFonts w:ascii="Tahoma"/>
                        <w:spacing w:val="-30"/>
                        <w:w w:val="110"/>
                        <w:sz w:val="21"/>
                      </w:rPr>
                      <w:t> </w:t>
                    </w:r>
                    <w:r>
                      <w:rPr>
                        <w:rFonts w:ascii="Tahoma"/>
                        <w:w w:val="110"/>
                        <w:sz w:val="21"/>
                      </w:rPr>
                      <w:t>plaintiff</w:t>
                    </w:r>
                    <w:r>
                      <w:rPr>
                        <w:rFonts w:ascii="Tahoma"/>
                        <w:spacing w:val="-30"/>
                        <w:w w:val="110"/>
                        <w:sz w:val="21"/>
                      </w:rPr>
                      <w:t> </w:t>
                    </w:r>
                    <w:r>
                      <w:rPr>
                        <w:rFonts w:ascii="Tahoma"/>
                        <w:w w:val="110"/>
                        <w:sz w:val="21"/>
                      </w:rPr>
                      <w:t>needs</w:t>
                    </w:r>
                    <w:r>
                      <w:rPr>
                        <w:rFonts w:ascii="Tahoma"/>
                        <w:spacing w:val="-29"/>
                        <w:w w:val="110"/>
                        <w:sz w:val="21"/>
                      </w:rPr>
                      <w:t> </w:t>
                    </w:r>
                    <w:r>
                      <w:rPr>
                        <w:rFonts w:ascii="Tahoma"/>
                        <w:w w:val="110"/>
                        <w:sz w:val="21"/>
                      </w:rPr>
                      <w:t>to</w:t>
                    </w:r>
                    <w:r>
                      <w:rPr>
                        <w:rFonts w:ascii="Tahoma"/>
                        <w:spacing w:val="-30"/>
                        <w:w w:val="110"/>
                        <w:sz w:val="21"/>
                      </w:rPr>
                      <w:t> </w:t>
                    </w:r>
                    <w:r>
                      <w:rPr>
                        <w:rFonts w:ascii="Tahoma"/>
                        <w:w w:val="110"/>
                        <w:sz w:val="21"/>
                      </w:rPr>
                      <w:t>be</w:t>
                    </w:r>
                    <w:r>
                      <w:rPr>
                        <w:rFonts w:ascii="Tahoma"/>
                        <w:spacing w:val="-30"/>
                        <w:w w:val="110"/>
                        <w:sz w:val="21"/>
                      </w:rPr>
                      <w:t> </w:t>
                    </w:r>
                    <w:r>
                      <w:rPr>
                        <w:rFonts w:ascii="Tahoma"/>
                        <w:w w:val="110"/>
                        <w:sz w:val="21"/>
                      </w:rPr>
                      <w:t>both</w:t>
                    </w:r>
                    <w:r>
                      <w:rPr>
                        <w:rFonts w:ascii="Tahoma"/>
                        <w:spacing w:val="-30"/>
                        <w:w w:val="110"/>
                        <w:sz w:val="21"/>
                      </w:rPr>
                      <w:t> </w:t>
                    </w:r>
                    <w:r>
                      <w:rPr>
                        <w:rFonts w:ascii="Tahoma"/>
                        <w:w w:val="110"/>
                        <w:sz w:val="21"/>
                      </w:rPr>
                      <w:t>a</w:t>
                    </w:r>
                    <w:r>
                      <w:rPr>
                        <w:rFonts w:ascii="Tahoma"/>
                        <w:spacing w:val="-29"/>
                        <w:w w:val="110"/>
                        <w:sz w:val="21"/>
                      </w:rPr>
                      <w:t> </w:t>
                    </w:r>
                    <w:r>
                      <w:rPr>
                        <w:rFonts w:ascii="Tahoma"/>
                        <w:w w:val="110"/>
                        <w:sz w:val="21"/>
                      </w:rPr>
                      <w:t>member/ shareholder</w:t>
                    </w:r>
                    <w:r>
                      <w:rPr>
                        <w:rFonts w:ascii="Tahoma"/>
                        <w:spacing w:val="-24"/>
                        <w:w w:val="110"/>
                        <w:sz w:val="21"/>
                      </w:rPr>
                      <w:t> </w:t>
                    </w:r>
                    <w:r>
                      <w:rPr>
                        <w:rFonts w:ascii="Tahoma"/>
                        <w:w w:val="110"/>
                        <w:sz w:val="21"/>
                      </w:rPr>
                      <w:t>and</w:t>
                    </w:r>
                    <w:r>
                      <w:rPr>
                        <w:rFonts w:ascii="Tahoma"/>
                        <w:spacing w:val="-23"/>
                        <w:w w:val="110"/>
                        <w:sz w:val="21"/>
                      </w:rPr>
                      <w:t> </w:t>
                    </w:r>
                    <w:r>
                      <w:rPr>
                        <w:rFonts w:ascii="Tahoma"/>
                        <w:w w:val="110"/>
                        <w:sz w:val="21"/>
                      </w:rPr>
                      <w:t>a</w:t>
                    </w:r>
                    <w:r>
                      <w:rPr>
                        <w:rFonts w:ascii="Tahoma"/>
                        <w:spacing w:val="-24"/>
                        <w:w w:val="110"/>
                        <w:sz w:val="21"/>
                      </w:rPr>
                      <w:t> </w:t>
                    </w:r>
                    <w:r>
                      <w:rPr>
                        <w:rFonts w:ascii="Tahoma"/>
                        <w:w w:val="110"/>
                        <w:sz w:val="21"/>
                      </w:rPr>
                      <w:t>beneficiary.</w:t>
                    </w:r>
                    <w:r>
                      <w:rPr>
                        <w:rFonts w:ascii="Tahoma"/>
                        <w:spacing w:val="-23"/>
                        <w:w w:val="110"/>
                        <w:sz w:val="21"/>
                      </w:rPr>
                      <w:t> </w:t>
                    </w:r>
                    <w:r>
                      <w:rPr>
                        <w:rFonts w:ascii="Tahoma"/>
                        <w:w w:val="110"/>
                        <w:sz w:val="21"/>
                      </w:rPr>
                      <w:t>Is</w:t>
                    </w:r>
                    <w:r>
                      <w:rPr>
                        <w:rFonts w:ascii="Tahoma"/>
                        <w:spacing w:val="-23"/>
                        <w:w w:val="110"/>
                        <w:sz w:val="21"/>
                      </w:rPr>
                      <w:t> </w:t>
                    </w:r>
                    <w:r>
                      <w:rPr>
                        <w:rFonts w:ascii="Tahoma"/>
                        <w:w w:val="110"/>
                        <w:sz w:val="21"/>
                      </w:rPr>
                      <w:t>this</w:t>
                    </w:r>
                    <w:r>
                      <w:rPr>
                        <w:rFonts w:ascii="Tahoma"/>
                        <w:spacing w:val="-24"/>
                        <w:w w:val="110"/>
                        <w:sz w:val="21"/>
                      </w:rPr>
                      <w:t> </w:t>
                    </w:r>
                    <w:r>
                      <w:rPr>
                        <w:rFonts w:ascii="Tahoma"/>
                        <w:w w:val="110"/>
                        <w:sz w:val="21"/>
                      </w:rPr>
                      <w:t>appropriate</w:t>
                    </w:r>
                    <w:r>
                      <w:rPr>
                        <w:rFonts w:ascii="Tahoma"/>
                        <w:spacing w:val="-23"/>
                        <w:w w:val="110"/>
                        <w:sz w:val="21"/>
                      </w:rPr>
                      <w:t> </w:t>
                    </w:r>
                    <w:r>
                      <w:rPr>
                        <w:rFonts w:ascii="Tahoma"/>
                        <w:w w:val="110"/>
                        <w:sz w:val="21"/>
                      </w:rPr>
                      <w:t>and</w:t>
                    </w:r>
                    <w:r>
                      <w:rPr>
                        <w:rFonts w:ascii="Tahoma"/>
                        <w:spacing w:val="-23"/>
                        <w:w w:val="110"/>
                        <w:sz w:val="21"/>
                      </w:rPr>
                      <w:t> </w:t>
                    </w:r>
                    <w:r>
                      <w:rPr>
                        <w:rFonts w:ascii="Tahoma"/>
                        <w:w w:val="110"/>
                        <w:sz w:val="21"/>
                      </w:rPr>
                      <w:t>desirable?</w:t>
                    </w:r>
                  </w:p>
                </w:txbxContent>
              </v:textbox>
              <v:fill type="solid"/>
              <w10:wrap type="none"/>
            </v:shape>
            <v:shape style="position:absolute;left:340;top:0;width:8731;height:722" type="#_x0000_t202" filled="true" fillcolor="#fdebea" stroked="false">
              <v:textbox inset="0,0,0,0">
                <w:txbxContent>
                  <w:p>
                    <w:pPr>
                      <w:spacing w:before="162"/>
                      <w:ind w:left="226" w:right="0" w:firstLine="0"/>
                      <w:jc w:val="left"/>
                      <w:rPr>
                        <w:b/>
                        <w:sz w:val="32"/>
                      </w:rPr>
                    </w:pPr>
                    <w:r>
                      <w:rPr>
                        <w:b/>
                        <w:color w:val="EC5A4F"/>
                        <w:w w:val="115"/>
                        <w:sz w:val="32"/>
                      </w:rPr>
                      <w:t>Question</w:t>
                    </w:r>
                  </w:p>
                </w:txbxContent>
              </v:textbox>
              <v:fill type="solid"/>
              <w10:wrap type="none"/>
            </v:shape>
          </v:group>
        </w:pict>
      </w:r>
      <w:r>
        <w:rPr>
          <w:sz w:val="20"/>
        </w:rPr>
      </w:r>
    </w:p>
    <w:p>
      <w:pPr>
        <w:pStyle w:val="BodyText"/>
        <w:spacing w:before="2"/>
        <w:rPr>
          <w:b/>
          <w:sz w:val="23"/>
        </w:rPr>
      </w:pPr>
    </w:p>
    <w:p>
      <w:pPr>
        <w:pStyle w:val="ListParagraph"/>
        <w:numPr>
          <w:ilvl w:val="1"/>
          <w:numId w:val="3"/>
        </w:numPr>
        <w:tabs>
          <w:tab w:pos="2380" w:val="left" w:leader="none"/>
          <w:tab w:pos="2381" w:val="left" w:leader="none"/>
        </w:tabs>
        <w:spacing w:line="242" w:lineRule="auto" w:before="93" w:after="0"/>
        <w:ind w:left="2380" w:right="1935" w:hanging="793"/>
        <w:jc w:val="left"/>
        <w:rPr>
          <w:sz w:val="21"/>
        </w:rPr>
      </w:pPr>
      <w:r>
        <w:rPr>
          <w:w w:val="105"/>
          <w:sz w:val="21"/>
        </w:rPr>
        <w:t>While Justice Ferguson largely </w:t>
      </w:r>
      <w:r>
        <w:rPr>
          <w:spacing w:val="-3"/>
          <w:w w:val="105"/>
          <w:sz w:val="21"/>
        </w:rPr>
        <w:t>followed </w:t>
      </w:r>
      <w:r>
        <w:rPr>
          <w:w w:val="105"/>
          <w:sz w:val="21"/>
        </w:rPr>
        <w:t>the </w:t>
      </w:r>
      <w:r>
        <w:rPr>
          <w:spacing w:val="-3"/>
          <w:w w:val="105"/>
          <w:sz w:val="21"/>
        </w:rPr>
        <w:t>reasoning </w:t>
      </w:r>
      <w:r>
        <w:rPr>
          <w:w w:val="105"/>
          <w:sz w:val="21"/>
        </w:rPr>
        <w:t>of Justice </w:t>
      </w:r>
      <w:r>
        <w:rPr>
          <w:spacing w:val="-2"/>
          <w:w w:val="105"/>
          <w:sz w:val="21"/>
        </w:rPr>
        <w:t>Davies </w:t>
      </w:r>
      <w:r>
        <w:rPr>
          <w:w w:val="105"/>
          <w:sz w:val="21"/>
        </w:rPr>
        <w:t>in </w:t>
      </w:r>
      <w:r>
        <w:rPr>
          <w:i/>
          <w:spacing w:val="-3"/>
          <w:w w:val="105"/>
          <w:sz w:val="21"/>
        </w:rPr>
        <w:t>Vigliaroni</w:t>
      </w:r>
      <w:r>
        <w:rPr>
          <w:spacing w:val="-3"/>
          <w:w w:val="105"/>
          <w:sz w:val="21"/>
        </w:rPr>
        <w:t>, </w:t>
      </w:r>
      <w:r>
        <w:rPr>
          <w:w w:val="105"/>
          <w:sz w:val="21"/>
        </w:rPr>
        <w:t>she</w:t>
      </w:r>
      <w:r>
        <w:rPr>
          <w:spacing w:val="-10"/>
          <w:w w:val="105"/>
          <w:sz w:val="21"/>
        </w:rPr>
        <w:t> </w:t>
      </w:r>
      <w:r>
        <w:rPr>
          <w:w w:val="105"/>
          <w:sz w:val="21"/>
        </w:rPr>
        <w:t>buttressed</w:t>
      </w:r>
      <w:r>
        <w:rPr>
          <w:spacing w:val="-9"/>
          <w:w w:val="105"/>
          <w:sz w:val="21"/>
        </w:rPr>
        <w:t> </w:t>
      </w:r>
      <w:r>
        <w:rPr>
          <w:w w:val="105"/>
          <w:sz w:val="21"/>
        </w:rPr>
        <w:t>this</w:t>
      </w:r>
      <w:r>
        <w:rPr>
          <w:spacing w:val="-10"/>
          <w:w w:val="105"/>
          <w:sz w:val="21"/>
        </w:rPr>
        <w:t> </w:t>
      </w:r>
      <w:r>
        <w:rPr>
          <w:w w:val="105"/>
          <w:sz w:val="21"/>
        </w:rPr>
        <w:t>approach</w:t>
      </w:r>
      <w:r>
        <w:rPr>
          <w:spacing w:val="-9"/>
          <w:w w:val="105"/>
          <w:sz w:val="21"/>
        </w:rPr>
        <w:t> </w:t>
      </w:r>
      <w:r>
        <w:rPr>
          <w:w w:val="105"/>
          <w:sz w:val="21"/>
        </w:rPr>
        <w:t>with</w:t>
      </w:r>
      <w:r>
        <w:rPr>
          <w:spacing w:val="-10"/>
          <w:w w:val="105"/>
          <w:sz w:val="21"/>
        </w:rPr>
        <w:t> </w:t>
      </w:r>
      <w:r>
        <w:rPr>
          <w:w w:val="105"/>
          <w:sz w:val="21"/>
        </w:rPr>
        <w:t>the</w:t>
      </w:r>
      <w:r>
        <w:rPr>
          <w:spacing w:val="-9"/>
          <w:w w:val="105"/>
          <w:sz w:val="21"/>
        </w:rPr>
        <w:t> </w:t>
      </w:r>
      <w:r>
        <w:rPr>
          <w:spacing w:val="-3"/>
          <w:w w:val="105"/>
          <w:sz w:val="21"/>
        </w:rPr>
        <w:t>‘quasi-partnership’</w:t>
      </w:r>
      <w:r>
        <w:rPr>
          <w:spacing w:val="-9"/>
          <w:w w:val="105"/>
          <w:sz w:val="21"/>
        </w:rPr>
        <w:t> </w:t>
      </w:r>
      <w:r>
        <w:rPr>
          <w:spacing w:val="-3"/>
          <w:w w:val="105"/>
          <w:sz w:val="21"/>
        </w:rPr>
        <w:t>concept,</w:t>
      </w:r>
      <w:r>
        <w:rPr>
          <w:spacing w:val="-10"/>
          <w:w w:val="105"/>
          <w:sz w:val="21"/>
        </w:rPr>
        <w:t> </w:t>
      </w:r>
      <w:r>
        <w:rPr>
          <w:w w:val="105"/>
          <w:sz w:val="21"/>
        </w:rPr>
        <w:t>expounded</w:t>
      </w:r>
      <w:r>
        <w:rPr>
          <w:spacing w:val="-9"/>
          <w:w w:val="105"/>
          <w:sz w:val="21"/>
        </w:rPr>
        <w:t> </w:t>
      </w:r>
      <w:r>
        <w:rPr>
          <w:w w:val="105"/>
          <w:sz w:val="21"/>
        </w:rPr>
        <w:t>by</w:t>
      </w:r>
      <w:r>
        <w:rPr>
          <w:spacing w:val="-10"/>
          <w:w w:val="105"/>
          <w:sz w:val="21"/>
        </w:rPr>
        <w:t> </w:t>
      </w:r>
      <w:r>
        <w:rPr>
          <w:w w:val="105"/>
          <w:sz w:val="21"/>
        </w:rPr>
        <w:t>Lord</w:t>
      </w:r>
    </w:p>
    <w:p>
      <w:pPr>
        <w:pStyle w:val="BodyText"/>
        <w:spacing w:line="242" w:lineRule="auto" w:before="2"/>
        <w:ind w:left="2381" w:right="1629" w:hanging="1"/>
      </w:pPr>
      <w:r>
        <w:rPr>
          <w:w w:val="105"/>
        </w:rPr>
        <w:t>Wilberforce in </w:t>
      </w:r>
      <w:r>
        <w:rPr>
          <w:i/>
          <w:spacing w:val="-3"/>
          <w:w w:val="105"/>
        </w:rPr>
        <w:t>Ebrahimi </w:t>
      </w:r>
      <w:r>
        <w:rPr>
          <w:i/>
          <w:w w:val="105"/>
        </w:rPr>
        <w:t>v Westbourne Galleries </w:t>
      </w:r>
      <w:r>
        <w:rPr>
          <w:i/>
          <w:spacing w:val="-4"/>
          <w:w w:val="105"/>
        </w:rPr>
        <w:t>Ltd </w:t>
      </w:r>
      <w:r>
        <w:rPr>
          <w:spacing w:val="-3"/>
          <w:w w:val="105"/>
        </w:rPr>
        <w:t>(‘</w:t>
      </w:r>
      <w:r>
        <w:rPr>
          <w:i/>
          <w:spacing w:val="-3"/>
          <w:w w:val="105"/>
        </w:rPr>
        <w:t>Ebrahimi</w:t>
      </w:r>
      <w:r>
        <w:rPr>
          <w:spacing w:val="-3"/>
          <w:w w:val="105"/>
        </w:rPr>
        <w:t>’).</w:t>
      </w:r>
      <w:r>
        <w:rPr>
          <w:spacing w:val="-3"/>
          <w:w w:val="105"/>
          <w:position w:val="7"/>
          <w:sz w:val="12"/>
        </w:rPr>
        <w:t>122 </w:t>
      </w:r>
      <w:r>
        <w:rPr>
          <w:w w:val="105"/>
        </w:rPr>
        <w:t>Justice Ferguson used </w:t>
      </w:r>
      <w:r>
        <w:rPr>
          <w:i/>
          <w:spacing w:val="-3"/>
          <w:w w:val="105"/>
        </w:rPr>
        <w:t>Ebrahimi </w:t>
      </w:r>
      <w:r>
        <w:rPr>
          <w:w w:val="105"/>
        </w:rPr>
        <w:t>to explain </w:t>
      </w:r>
      <w:r>
        <w:rPr>
          <w:spacing w:val="-3"/>
          <w:w w:val="105"/>
        </w:rPr>
        <w:t>that </w:t>
      </w:r>
      <w:r>
        <w:rPr>
          <w:w w:val="105"/>
        </w:rPr>
        <w:t>remedies </w:t>
      </w:r>
      <w:r>
        <w:rPr>
          <w:spacing w:val="-3"/>
          <w:w w:val="105"/>
        </w:rPr>
        <w:t>for </w:t>
      </w:r>
      <w:r>
        <w:rPr>
          <w:w w:val="105"/>
        </w:rPr>
        <w:t>oppressive conduct </w:t>
      </w:r>
      <w:r>
        <w:rPr>
          <w:spacing w:val="-3"/>
          <w:w w:val="105"/>
        </w:rPr>
        <w:t>are </w:t>
      </w:r>
      <w:r>
        <w:rPr>
          <w:spacing w:val="-2"/>
          <w:w w:val="105"/>
        </w:rPr>
        <w:t>not </w:t>
      </w:r>
      <w:r>
        <w:rPr>
          <w:spacing w:val="-3"/>
          <w:w w:val="105"/>
        </w:rPr>
        <w:t>entirely </w:t>
      </w:r>
      <w:r>
        <w:rPr>
          <w:w w:val="105"/>
        </w:rPr>
        <w:t>the construct of </w:t>
      </w:r>
      <w:r>
        <w:rPr>
          <w:spacing w:val="-3"/>
          <w:w w:val="105"/>
        </w:rPr>
        <w:t>corporations </w:t>
      </w:r>
      <w:r>
        <w:rPr>
          <w:w w:val="105"/>
        </w:rPr>
        <w:t>law statutes. </w:t>
      </w:r>
      <w:r>
        <w:rPr>
          <w:spacing w:val="-4"/>
          <w:w w:val="105"/>
        </w:rPr>
        <w:t>Rather, </w:t>
      </w:r>
      <w:r>
        <w:rPr>
          <w:w w:val="105"/>
        </w:rPr>
        <w:t>they </w:t>
      </w:r>
      <w:r>
        <w:rPr>
          <w:spacing w:val="-3"/>
          <w:w w:val="105"/>
        </w:rPr>
        <w:t>draw </w:t>
      </w:r>
      <w:r>
        <w:rPr>
          <w:w w:val="105"/>
        </w:rPr>
        <w:t>on established </w:t>
      </w:r>
      <w:r>
        <w:rPr>
          <w:spacing w:val="-3"/>
          <w:w w:val="105"/>
        </w:rPr>
        <w:t>‘equitable principles </w:t>
      </w:r>
      <w:r>
        <w:rPr>
          <w:w w:val="105"/>
        </w:rPr>
        <w:t>based on the doctrine of </w:t>
      </w:r>
      <w:r>
        <w:rPr>
          <w:spacing w:val="-4"/>
          <w:w w:val="105"/>
        </w:rPr>
        <w:t>“legitimate </w:t>
      </w:r>
      <w:r>
        <w:rPr>
          <w:w w:val="105"/>
        </w:rPr>
        <w:t>expectations” </w:t>
      </w:r>
      <w:r>
        <w:rPr>
          <w:spacing w:val="-3"/>
          <w:w w:val="105"/>
        </w:rPr>
        <w:t>that </w:t>
      </w:r>
      <w:r>
        <w:rPr>
          <w:w w:val="105"/>
        </w:rPr>
        <w:t>arise between quasi-partners in the </w:t>
      </w:r>
      <w:r>
        <w:rPr>
          <w:spacing w:val="-3"/>
          <w:w w:val="105"/>
        </w:rPr>
        <w:t>creation </w:t>
      </w:r>
      <w:r>
        <w:rPr>
          <w:w w:val="105"/>
        </w:rPr>
        <w:t>of a [business] </w:t>
      </w:r>
      <w:r>
        <w:rPr>
          <w:spacing w:val="-4"/>
          <w:w w:val="105"/>
        </w:rPr>
        <w:t>venture, </w:t>
      </w:r>
      <w:r>
        <w:rPr>
          <w:spacing w:val="-3"/>
          <w:w w:val="105"/>
        </w:rPr>
        <w:t>whatever </w:t>
      </w:r>
      <w:r>
        <w:rPr>
          <w:w w:val="105"/>
        </w:rPr>
        <w:t>the </w:t>
      </w:r>
      <w:r>
        <w:rPr>
          <w:spacing w:val="-3"/>
          <w:w w:val="105"/>
        </w:rPr>
        <w:t>form </w:t>
      </w:r>
      <w:r>
        <w:rPr>
          <w:w w:val="105"/>
        </w:rPr>
        <w:t>of the entity in which the </w:t>
      </w:r>
      <w:r>
        <w:rPr>
          <w:spacing w:val="-3"/>
          <w:w w:val="105"/>
        </w:rPr>
        <w:t>venture takes </w:t>
      </w:r>
      <w:r>
        <w:rPr>
          <w:spacing w:val="-5"/>
          <w:w w:val="105"/>
        </w:rPr>
        <w:t>place.’</w:t>
      </w:r>
      <w:r>
        <w:rPr>
          <w:spacing w:val="-5"/>
          <w:w w:val="105"/>
          <w:position w:val="7"/>
          <w:sz w:val="12"/>
        </w:rPr>
        <w:t>123 </w:t>
      </w:r>
      <w:r>
        <w:rPr>
          <w:w w:val="105"/>
        </w:rPr>
        <w:t>Justice Ferguson </w:t>
      </w:r>
      <w:r>
        <w:rPr>
          <w:spacing w:val="-3"/>
          <w:w w:val="105"/>
        </w:rPr>
        <w:t>follows </w:t>
      </w:r>
      <w:r>
        <w:rPr>
          <w:w w:val="105"/>
        </w:rPr>
        <w:t>a </w:t>
      </w:r>
      <w:r>
        <w:rPr>
          <w:spacing w:val="-3"/>
          <w:w w:val="105"/>
        </w:rPr>
        <w:t>broad, liberal </w:t>
      </w:r>
      <w:r>
        <w:rPr>
          <w:w w:val="105"/>
        </w:rPr>
        <w:t>approach to applying statutory</w:t>
      </w:r>
    </w:p>
    <w:p>
      <w:pPr>
        <w:pStyle w:val="BodyText"/>
        <w:spacing w:line="242" w:lineRule="auto" w:before="7"/>
        <w:ind w:left="2381" w:right="1540"/>
        <w:rPr>
          <w:sz w:val="12"/>
        </w:rPr>
      </w:pPr>
      <w:r>
        <w:rPr/>
        <w:t>oppression remedies, irrespective of the structure of the relevant entity, ‘so that a just and equitable result can be provided to the oppressed party.’</w:t>
      </w:r>
      <w:r>
        <w:rPr>
          <w:position w:val="7"/>
          <w:sz w:val="12"/>
        </w:rPr>
        <w:t>124</w:t>
      </w:r>
    </w:p>
    <w:p>
      <w:pPr>
        <w:pStyle w:val="BodyText"/>
        <w:spacing w:before="2"/>
        <w:rPr>
          <w:sz w:val="23"/>
        </w:rPr>
      </w:pPr>
      <w:r>
        <w:rPr/>
        <w:pict>
          <v:group style="position:absolute;margin-left:62.362202pt;margin-top:16.098347pt;width:479.1pt;height:83.4pt;mso-position-horizontal-relative:page;mso-position-vertical-relative:paragraph;z-index:1760;mso-wrap-distance-left:0;mso-wrap-distance-right:0" coordorigin="1247,322" coordsize="9582,1668">
            <v:rect style="position:absolute;left:1587;top:321;width:8731;height:1668" filled="true" fillcolor="#fdebea" stroked="false">
              <v:fill type="solid"/>
            </v:rect>
            <v:line style="position:absolute" from="1247,1069" to="10828,1069" stroked="true" strokeweight="2.5pt" strokecolor="#ffffff">
              <v:stroke dashstyle="solid"/>
            </v:line>
            <v:shape style="position:absolute;left:1587;top:1093;width:8731;height:896" type="#_x0000_t202" filled="true" fillcolor="#fdebea" stroked="false">
              <v:textbox inset="0,0,0,0">
                <w:txbxContent>
                  <w:p>
                    <w:pPr>
                      <w:tabs>
                        <w:tab w:pos="793" w:val="left" w:leader="none"/>
                      </w:tabs>
                      <w:spacing w:line="247" w:lineRule="auto" w:before="198"/>
                      <w:ind w:left="793" w:right="310" w:hanging="567"/>
                      <w:jc w:val="left"/>
                      <w:rPr>
                        <w:rFonts w:ascii="Tahoma" w:hAnsi="Tahoma"/>
                        <w:sz w:val="21"/>
                      </w:rPr>
                    </w:pPr>
                    <w:r>
                      <w:rPr>
                        <w:rFonts w:ascii="Tahoma" w:hAnsi="Tahoma"/>
                        <w:spacing w:val="-6"/>
                        <w:w w:val="110"/>
                        <w:sz w:val="21"/>
                      </w:rPr>
                      <w:t>15</w:t>
                      <w:tab/>
                    </w:r>
                    <w:r>
                      <w:rPr>
                        <w:rFonts w:ascii="Tahoma" w:hAnsi="Tahoma"/>
                        <w:w w:val="110"/>
                        <w:sz w:val="21"/>
                      </w:rPr>
                      <w:t>Do</w:t>
                    </w:r>
                    <w:r>
                      <w:rPr>
                        <w:rFonts w:ascii="Tahoma" w:hAnsi="Tahoma"/>
                        <w:spacing w:val="-38"/>
                        <w:w w:val="110"/>
                        <w:sz w:val="21"/>
                      </w:rPr>
                      <w:t> </w:t>
                    </w:r>
                    <w:r>
                      <w:rPr>
                        <w:rFonts w:ascii="Tahoma" w:hAnsi="Tahoma"/>
                        <w:spacing w:val="-2"/>
                        <w:w w:val="110"/>
                        <w:sz w:val="21"/>
                      </w:rPr>
                      <w:t>you</w:t>
                    </w:r>
                    <w:r>
                      <w:rPr>
                        <w:rFonts w:ascii="Tahoma" w:hAnsi="Tahoma"/>
                        <w:spacing w:val="-38"/>
                        <w:w w:val="110"/>
                        <w:sz w:val="21"/>
                      </w:rPr>
                      <w:t> </w:t>
                    </w:r>
                    <w:r>
                      <w:rPr>
                        <w:rFonts w:ascii="Tahoma" w:hAnsi="Tahoma"/>
                        <w:w w:val="110"/>
                        <w:sz w:val="21"/>
                      </w:rPr>
                      <w:t>agree</w:t>
                    </w:r>
                    <w:r>
                      <w:rPr>
                        <w:rFonts w:ascii="Tahoma" w:hAnsi="Tahoma"/>
                        <w:spacing w:val="-38"/>
                        <w:w w:val="110"/>
                        <w:sz w:val="21"/>
                      </w:rPr>
                      <w:t> </w:t>
                    </w:r>
                    <w:r>
                      <w:rPr>
                        <w:rFonts w:ascii="Tahoma" w:hAnsi="Tahoma"/>
                        <w:w w:val="110"/>
                        <w:sz w:val="21"/>
                      </w:rPr>
                      <w:t>with</w:t>
                    </w:r>
                    <w:r>
                      <w:rPr>
                        <w:rFonts w:ascii="Tahoma" w:hAnsi="Tahoma"/>
                        <w:spacing w:val="-38"/>
                        <w:w w:val="110"/>
                        <w:sz w:val="21"/>
                      </w:rPr>
                      <w:t> </w:t>
                    </w:r>
                    <w:r>
                      <w:rPr>
                        <w:rFonts w:ascii="Tahoma" w:hAnsi="Tahoma"/>
                        <w:w w:val="110"/>
                        <w:sz w:val="21"/>
                      </w:rPr>
                      <w:t>Justice</w:t>
                    </w:r>
                    <w:r>
                      <w:rPr>
                        <w:rFonts w:ascii="Tahoma" w:hAnsi="Tahoma"/>
                        <w:spacing w:val="-38"/>
                        <w:w w:val="110"/>
                        <w:sz w:val="21"/>
                      </w:rPr>
                      <w:t> </w:t>
                    </w:r>
                    <w:r>
                      <w:rPr>
                        <w:rFonts w:ascii="Tahoma" w:hAnsi="Tahoma"/>
                        <w:w w:val="110"/>
                        <w:sz w:val="21"/>
                      </w:rPr>
                      <w:t>Ferguson’s</w:t>
                    </w:r>
                    <w:r>
                      <w:rPr>
                        <w:rFonts w:ascii="Tahoma" w:hAnsi="Tahoma"/>
                        <w:spacing w:val="-38"/>
                        <w:w w:val="110"/>
                        <w:sz w:val="21"/>
                      </w:rPr>
                      <w:t> </w:t>
                    </w:r>
                    <w:r>
                      <w:rPr>
                        <w:rFonts w:ascii="Tahoma" w:hAnsi="Tahoma"/>
                        <w:w w:val="110"/>
                        <w:sz w:val="21"/>
                      </w:rPr>
                      <w:t>use</w:t>
                    </w:r>
                    <w:r>
                      <w:rPr>
                        <w:rFonts w:ascii="Tahoma" w:hAnsi="Tahoma"/>
                        <w:spacing w:val="-38"/>
                        <w:w w:val="110"/>
                        <w:sz w:val="21"/>
                      </w:rPr>
                      <w:t> </w:t>
                    </w:r>
                    <w:r>
                      <w:rPr>
                        <w:rFonts w:ascii="Tahoma" w:hAnsi="Tahoma"/>
                        <w:w w:val="110"/>
                        <w:sz w:val="21"/>
                      </w:rPr>
                      <w:t>of</w:t>
                    </w:r>
                    <w:r>
                      <w:rPr>
                        <w:rFonts w:ascii="Tahoma" w:hAnsi="Tahoma"/>
                        <w:spacing w:val="-38"/>
                        <w:w w:val="110"/>
                        <w:sz w:val="21"/>
                      </w:rPr>
                      <w:t> </w:t>
                    </w:r>
                    <w:r>
                      <w:rPr>
                        <w:rFonts w:ascii="Tahoma" w:hAnsi="Tahoma"/>
                        <w:w w:val="110"/>
                        <w:sz w:val="21"/>
                      </w:rPr>
                      <w:t>the</w:t>
                    </w:r>
                    <w:r>
                      <w:rPr>
                        <w:rFonts w:ascii="Tahoma" w:hAnsi="Tahoma"/>
                        <w:spacing w:val="-37"/>
                        <w:w w:val="110"/>
                        <w:sz w:val="21"/>
                      </w:rPr>
                      <w:t> </w:t>
                    </w:r>
                    <w:r>
                      <w:rPr>
                        <w:rFonts w:ascii="Tahoma" w:hAnsi="Tahoma"/>
                        <w:w w:val="110"/>
                        <w:sz w:val="21"/>
                      </w:rPr>
                      <w:t>‘quasi-partnership’</w:t>
                    </w:r>
                    <w:r>
                      <w:rPr>
                        <w:rFonts w:ascii="Tahoma" w:hAnsi="Tahoma"/>
                        <w:spacing w:val="-38"/>
                        <w:w w:val="110"/>
                        <w:sz w:val="21"/>
                      </w:rPr>
                      <w:t> </w:t>
                    </w:r>
                    <w:r>
                      <w:rPr>
                        <w:rFonts w:ascii="Tahoma" w:hAnsi="Tahoma"/>
                        <w:w w:val="110"/>
                        <w:sz w:val="21"/>
                      </w:rPr>
                      <w:t>doctrine</w:t>
                    </w:r>
                    <w:r>
                      <w:rPr>
                        <w:rFonts w:ascii="Tahoma" w:hAnsi="Tahoma"/>
                        <w:spacing w:val="-38"/>
                        <w:w w:val="110"/>
                        <w:sz w:val="21"/>
                      </w:rPr>
                      <w:t> </w:t>
                    </w:r>
                    <w:r>
                      <w:rPr>
                        <w:rFonts w:ascii="Tahoma" w:hAnsi="Tahoma"/>
                        <w:w w:val="110"/>
                        <w:sz w:val="21"/>
                      </w:rPr>
                      <w:t>as set out in</w:t>
                    </w:r>
                    <w:r>
                      <w:rPr>
                        <w:rFonts w:ascii="Tahoma" w:hAnsi="Tahoma"/>
                        <w:spacing w:val="-55"/>
                        <w:w w:val="110"/>
                        <w:sz w:val="21"/>
                      </w:rPr>
                      <w:t> </w:t>
                    </w:r>
                    <w:r>
                      <w:rPr>
                        <w:rFonts w:ascii="Lucida Sans" w:hAnsi="Lucida Sans"/>
                        <w:i/>
                        <w:w w:val="110"/>
                        <w:sz w:val="21"/>
                      </w:rPr>
                      <w:t>Ebrahimi</w:t>
                    </w:r>
                    <w:r>
                      <w:rPr>
                        <w:rFonts w:ascii="Tahoma" w:hAnsi="Tahoma"/>
                        <w:w w:val="110"/>
                        <w:sz w:val="21"/>
                      </w:rPr>
                      <w:t>?</w:t>
                    </w:r>
                  </w:p>
                </w:txbxContent>
              </v:textbox>
              <v:fill type="solid"/>
              <w10:wrap type="none"/>
            </v:shape>
            <v:shape style="position:absolute;left:1587;top:321;width:8731;height:722" type="#_x0000_t202" filled="true" fillcolor="#fdebea" stroked="false">
              <v:textbox inset="0,0,0,0">
                <w:txbxContent>
                  <w:p>
                    <w:pPr>
                      <w:spacing w:before="162"/>
                      <w:ind w:left="226" w:right="0" w:firstLine="0"/>
                      <w:jc w:val="left"/>
                      <w:rPr>
                        <w:b/>
                        <w:sz w:val="32"/>
                      </w:rPr>
                    </w:pPr>
                    <w:r>
                      <w:rPr>
                        <w:b/>
                        <w:color w:val="EC5A4F"/>
                        <w:w w:val="115"/>
                        <w:sz w:val="32"/>
                      </w:rPr>
                      <w:t>Question</w:t>
                    </w:r>
                  </w:p>
                </w:txbxContent>
              </v:textbox>
              <v:fill type="solid"/>
              <w10:wrap type="none"/>
            </v:shape>
            <w10:wrap type="topAndBottom"/>
          </v:group>
        </w:pict>
      </w:r>
    </w:p>
    <w:p>
      <w:pPr>
        <w:pStyle w:val="BodyText"/>
        <w:rPr>
          <w:sz w:val="20"/>
        </w:rPr>
      </w:pPr>
    </w:p>
    <w:p>
      <w:pPr>
        <w:pStyle w:val="BodyText"/>
        <w:spacing w:before="7"/>
        <w:rPr>
          <w:sz w:val="18"/>
        </w:rPr>
      </w:pPr>
    </w:p>
    <w:p>
      <w:pPr>
        <w:pStyle w:val="ListParagraph"/>
        <w:numPr>
          <w:ilvl w:val="1"/>
          <w:numId w:val="3"/>
        </w:numPr>
        <w:tabs>
          <w:tab w:pos="2380" w:val="left" w:leader="none"/>
          <w:tab w:pos="2381" w:val="left" w:leader="none"/>
        </w:tabs>
        <w:spacing w:line="242" w:lineRule="auto" w:before="93" w:after="0"/>
        <w:ind w:left="2380" w:right="1722" w:hanging="793"/>
        <w:jc w:val="left"/>
        <w:rPr>
          <w:sz w:val="21"/>
        </w:rPr>
      </w:pPr>
      <w:r>
        <w:rPr>
          <w:spacing w:val="-4"/>
          <w:sz w:val="21"/>
        </w:rPr>
        <w:t>At </w:t>
      </w:r>
      <w:r>
        <w:rPr>
          <w:sz w:val="21"/>
        </w:rPr>
        <w:t>the time of </w:t>
      </w:r>
      <w:r>
        <w:rPr>
          <w:spacing w:val="-3"/>
          <w:sz w:val="21"/>
        </w:rPr>
        <w:t>writing, </w:t>
      </w:r>
      <w:r>
        <w:rPr>
          <w:sz w:val="21"/>
        </w:rPr>
        <w:t>the decision in </w:t>
      </w:r>
      <w:r>
        <w:rPr>
          <w:i/>
          <w:sz w:val="21"/>
        </w:rPr>
        <w:t>Drapac </w:t>
      </w:r>
      <w:r>
        <w:rPr>
          <w:sz w:val="21"/>
        </w:rPr>
        <w:t>is </w:t>
      </w:r>
      <w:r>
        <w:rPr>
          <w:spacing w:val="-3"/>
          <w:sz w:val="21"/>
        </w:rPr>
        <w:t>before </w:t>
      </w:r>
      <w:r>
        <w:rPr>
          <w:sz w:val="21"/>
        </w:rPr>
        <w:t>the Victorian </w:t>
      </w:r>
      <w:r>
        <w:rPr>
          <w:spacing w:val="-3"/>
          <w:sz w:val="21"/>
        </w:rPr>
        <w:t>Court </w:t>
      </w:r>
      <w:r>
        <w:rPr>
          <w:sz w:val="21"/>
        </w:rPr>
        <w:t>of Appeal. </w:t>
      </w:r>
      <w:r>
        <w:rPr>
          <w:spacing w:val="-3"/>
          <w:sz w:val="21"/>
        </w:rPr>
        <w:t>Presuming </w:t>
      </w:r>
      <w:r>
        <w:rPr>
          <w:sz w:val="21"/>
        </w:rPr>
        <w:t>the appeal proceeds to </w:t>
      </w:r>
      <w:r>
        <w:rPr>
          <w:spacing w:val="-3"/>
          <w:sz w:val="21"/>
        </w:rPr>
        <w:t>hearing, </w:t>
      </w:r>
      <w:r>
        <w:rPr>
          <w:sz w:val="21"/>
        </w:rPr>
        <w:t>this </w:t>
      </w:r>
      <w:r>
        <w:rPr>
          <w:spacing w:val="-3"/>
          <w:sz w:val="21"/>
        </w:rPr>
        <w:t>could </w:t>
      </w:r>
      <w:r>
        <w:rPr>
          <w:sz w:val="21"/>
        </w:rPr>
        <w:t>provide the first opportunity </w:t>
      </w:r>
      <w:r>
        <w:rPr>
          <w:spacing w:val="-3"/>
          <w:sz w:val="21"/>
        </w:rPr>
        <w:t>for </w:t>
      </w:r>
      <w:r>
        <w:rPr>
          <w:sz w:val="21"/>
        </w:rPr>
        <w:t>an </w:t>
      </w:r>
      <w:r>
        <w:rPr>
          <w:spacing w:val="-3"/>
          <w:sz w:val="21"/>
        </w:rPr>
        <w:t>intermediate appellate </w:t>
      </w:r>
      <w:r>
        <w:rPr>
          <w:sz w:val="21"/>
        </w:rPr>
        <w:t>court to clarify the existing conflicting authorities</w:t>
      </w:r>
      <w:r>
        <w:rPr>
          <w:spacing w:val="27"/>
          <w:sz w:val="21"/>
        </w:rPr>
        <w:t> </w:t>
      </w:r>
      <w:r>
        <w:rPr>
          <w:spacing w:val="-3"/>
          <w:sz w:val="21"/>
        </w:rPr>
        <w:t>outlined above.</w:t>
      </w:r>
    </w:p>
    <w:p>
      <w:pPr>
        <w:pStyle w:val="ListParagraph"/>
        <w:numPr>
          <w:ilvl w:val="1"/>
          <w:numId w:val="3"/>
        </w:numPr>
        <w:tabs>
          <w:tab w:pos="2380" w:val="left" w:leader="none"/>
          <w:tab w:pos="2381" w:val="left" w:leader="none"/>
        </w:tabs>
        <w:spacing w:line="242" w:lineRule="auto" w:before="123" w:after="0"/>
        <w:ind w:left="2380" w:right="1997" w:hanging="793"/>
        <w:jc w:val="left"/>
        <w:rPr>
          <w:sz w:val="21"/>
        </w:rPr>
      </w:pPr>
      <w:r>
        <w:rPr>
          <w:w w:val="105"/>
          <w:sz w:val="21"/>
        </w:rPr>
        <w:t>Justice Ferguson also </w:t>
      </w:r>
      <w:r>
        <w:rPr>
          <w:spacing w:val="-2"/>
          <w:w w:val="105"/>
          <w:sz w:val="21"/>
        </w:rPr>
        <w:t>demonstrated </w:t>
      </w:r>
      <w:r>
        <w:rPr>
          <w:w w:val="105"/>
          <w:sz w:val="21"/>
        </w:rPr>
        <w:t>her support </w:t>
      </w:r>
      <w:r>
        <w:rPr>
          <w:spacing w:val="-3"/>
          <w:w w:val="105"/>
          <w:sz w:val="21"/>
        </w:rPr>
        <w:t>for </w:t>
      </w:r>
      <w:r>
        <w:rPr>
          <w:w w:val="105"/>
          <w:sz w:val="21"/>
        </w:rPr>
        <w:t>the </w:t>
      </w:r>
      <w:r>
        <w:rPr>
          <w:i/>
          <w:spacing w:val="-3"/>
          <w:w w:val="105"/>
          <w:sz w:val="21"/>
        </w:rPr>
        <w:t>Vigliaroni </w:t>
      </w:r>
      <w:r>
        <w:rPr>
          <w:w w:val="105"/>
          <w:sz w:val="21"/>
        </w:rPr>
        <w:t>approach in the </w:t>
      </w:r>
      <w:r>
        <w:rPr>
          <w:spacing w:val="-3"/>
          <w:w w:val="105"/>
          <w:sz w:val="21"/>
        </w:rPr>
        <w:t>subsequent </w:t>
      </w:r>
      <w:r>
        <w:rPr>
          <w:w w:val="105"/>
          <w:sz w:val="21"/>
        </w:rPr>
        <w:t>decision of </w:t>
      </w:r>
      <w:r>
        <w:rPr>
          <w:i/>
          <w:spacing w:val="-3"/>
          <w:w w:val="105"/>
          <w:sz w:val="21"/>
        </w:rPr>
        <w:t>Arhanghelschi </w:t>
      </w:r>
      <w:r>
        <w:rPr>
          <w:i/>
          <w:w w:val="105"/>
          <w:sz w:val="21"/>
        </w:rPr>
        <w:t>v Ussher </w:t>
      </w:r>
      <w:r>
        <w:rPr>
          <w:spacing w:val="-4"/>
          <w:w w:val="105"/>
          <w:sz w:val="21"/>
        </w:rPr>
        <w:t>(‘</w:t>
      </w:r>
      <w:r>
        <w:rPr>
          <w:i/>
          <w:spacing w:val="-4"/>
          <w:w w:val="105"/>
          <w:sz w:val="21"/>
        </w:rPr>
        <w:t>Arhangelschi</w:t>
      </w:r>
      <w:r>
        <w:rPr>
          <w:spacing w:val="-4"/>
          <w:w w:val="105"/>
          <w:sz w:val="21"/>
        </w:rPr>
        <w:t>’)</w:t>
      </w:r>
      <w:r>
        <w:rPr>
          <w:i/>
          <w:spacing w:val="-4"/>
          <w:w w:val="105"/>
          <w:sz w:val="21"/>
        </w:rPr>
        <w:t>.</w:t>
      </w:r>
      <w:r>
        <w:rPr>
          <w:spacing w:val="-4"/>
          <w:w w:val="105"/>
          <w:position w:val="7"/>
          <w:sz w:val="12"/>
        </w:rPr>
        <w:t>125 </w:t>
      </w:r>
      <w:r>
        <w:rPr>
          <w:w w:val="105"/>
          <w:sz w:val="21"/>
        </w:rPr>
        <w:t>The case </w:t>
      </w:r>
      <w:r>
        <w:rPr>
          <w:spacing w:val="-3"/>
          <w:w w:val="105"/>
          <w:sz w:val="21"/>
        </w:rPr>
        <w:t>involved </w:t>
      </w:r>
      <w:r>
        <w:rPr>
          <w:w w:val="105"/>
          <w:sz w:val="21"/>
        </w:rPr>
        <w:t>a </w:t>
      </w:r>
      <w:r>
        <w:rPr>
          <w:spacing w:val="-3"/>
          <w:w w:val="105"/>
          <w:sz w:val="21"/>
        </w:rPr>
        <w:t>dispute </w:t>
      </w:r>
      <w:r>
        <w:rPr>
          <w:w w:val="105"/>
          <w:sz w:val="21"/>
        </w:rPr>
        <w:t>between ‘partners’ in a radiology practice conducted </w:t>
      </w:r>
      <w:r>
        <w:rPr>
          <w:spacing w:val="-3"/>
          <w:w w:val="105"/>
          <w:sz w:val="21"/>
        </w:rPr>
        <w:t>through </w:t>
      </w:r>
      <w:r>
        <w:rPr>
          <w:w w:val="105"/>
          <w:sz w:val="21"/>
        </w:rPr>
        <w:t>a </w:t>
      </w:r>
      <w:r>
        <w:rPr>
          <w:spacing w:val="-3"/>
          <w:w w:val="105"/>
          <w:sz w:val="21"/>
        </w:rPr>
        <w:t>unit </w:t>
      </w:r>
      <w:r>
        <w:rPr>
          <w:w w:val="105"/>
          <w:sz w:val="21"/>
        </w:rPr>
        <w:t>trust. In this</w:t>
      </w:r>
      <w:r>
        <w:rPr>
          <w:spacing w:val="-12"/>
          <w:w w:val="105"/>
          <w:sz w:val="21"/>
        </w:rPr>
        <w:t> </w:t>
      </w:r>
      <w:r>
        <w:rPr>
          <w:w w:val="105"/>
          <w:sz w:val="21"/>
        </w:rPr>
        <w:t>case</w:t>
      </w:r>
      <w:r>
        <w:rPr>
          <w:spacing w:val="-11"/>
          <w:w w:val="105"/>
          <w:sz w:val="21"/>
        </w:rPr>
        <w:t> </w:t>
      </w:r>
      <w:r>
        <w:rPr>
          <w:w w:val="105"/>
          <w:sz w:val="21"/>
        </w:rPr>
        <w:t>a</w:t>
      </w:r>
      <w:r>
        <w:rPr>
          <w:spacing w:val="-12"/>
          <w:w w:val="105"/>
          <w:sz w:val="21"/>
        </w:rPr>
        <w:t> </w:t>
      </w:r>
      <w:r>
        <w:rPr>
          <w:w w:val="105"/>
          <w:sz w:val="21"/>
        </w:rPr>
        <w:t>minority</w:t>
      </w:r>
      <w:r>
        <w:rPr>
          <w:spacing w:val="-11"/>
          <w:w w:val="105"/>
          <w:sz w:val="21"/>
        </w:rPr>
        <w:t> </w:t>
      </w:r>
      <w:r>
        <w:rPr>
          <w:w w:val="105"/>
          <w:sz w:val="21"/>
        </w:rPr>
        <w:t>unitholder</w:t>
      </w:r>
      <w:r>
        <w:rPr>
          <w:spacing w:val="-12"/>
          <w:w w:val="105"/>
          <w:sz w:val="21"/>
        </w:rPr>
        <w:t> </w:t>
      </w:r>
      <w:r>
        <w:rPr>
          <w:w w:val="105"/>
          <w:sz w:val="21"/>
        </w:rPr>
        <w:t>radiologist</w:t>
      </w:r>
      <w:r>
        <w:rPr>
          <w:spacing w:val="-11"/>
          <w:w w:val="105"/>
          <w:sz w:val="21"/>
        </w:rPr>
        <w:t> </w:t>
      </w:r>
      <w:r>
        <w:rPr>
          <w:w w:val="105"/>
          <w:sz w:val="21"/>
        </w:rPr>
        <w:t>was</w:t>
      </w:r>
      <w:r>
        <w:rPr>
          <w:spacing w:val="-12"/>
          <w:w w:val="105"/>
          <w:sz w:val="21"/>
        </w:rPr>
        <w:t> </w:t>
      </w:r>
      <w:r>
        <w:rPr>
          <w:w w:val="105"/>
          <w:sz w:val="21"/>
        </w:rPr>
        <w:t>ousted</w:t>
      </w:r>
      <w:r>
        <w:rPr>
          <w:spacing w:val="-11"/>
          <w:w w:val="105"/>
          <w:sz w:val="21"/>
        </w:rPr>
        <w:t> </w:t>
      </w:r>
      <w:r>
        <w:rPr>
          <w:spacing w:val="-3"/>
          <w:w w:val="105"/>
          <w:sz w:val="21"/>
        </w:rPr>
        <w:t>from</w:t>
      </w:r>
      <w:r>
        <w:rPr>
          <w:spacing w:val="-11"/>
          <w:w w:val="105"/>
          <w:sz w:val="21"/>
        </w:rPr>
        <w:t> </w:t>
      </w:r>
      <w:r>
        <w:rPr>
          <w:w w:val="105"/>
          <w:sz w:val="21"/>
        </w:rPr>
        <w:t>the</w:t>
      </w:r>
      <w:r>
        <w:rPr>
          <w:spacing w:val="-12"/>
          <w:w w:val="105"/>
          <w:sz w:val="21"/>
        </w:rPr>
        <w:t> </w:t>
      </w:r>
      <w:r>
        <w:rPr>
          <w:w w:val="105"/>
          <w:sz w:val="21"/>
        </w:rPr>
        <w:t>business</w:t>
      </w:r>
      <w:r>
        <w:rPr>
          <w:spacing w:val="-11"/>
          <w:w w:val="105"/>
          <w:sz w:val="21"/>
        </w:rPr>
        <w:t> </w:t>
      </w:r>
      <w:r>
        <w:rPr>
          <w:w w:val="105"/>
          <w:sz w:val="21"/>
        </w:rPr>
        <w:t>by</w:t>
      </w:r>
      <w:r>
        <w:rPr>
          <w:spacing w:val="-12"/>
          <w:w w:val="105"/>
          <w:sz w:val="21"/>
        </w:rPr>
        <w:t> </w:t>
      </w:r>
      <w:r>
        <w:rPr>
          <w:w w:val="105"/>
          <w:sz w:val="21"/>
        </w:rPr>
        <w:t>the</w:t>
      </w:r>
      <w:r>
        <w:rPr>
          <w:spacing w:val="-11"/>
          <w:w w:val="105"/>
          <w:sz w:val="21"/>
        </w:rPr>
        <w:t> </w:t>
      </w:r>
      <w:r>
        <w:rPr>
          <w:w w:val="105"/>
          <w:sz w:val="21"/>
        </w:rPr>
        <w:t>other unitholders,</w:t>
      </w:r>
      <w:r>
        <w:rPr>
          <w:spacing w:val="-13"/>
          <w:w w:val="105"/>
          <w:sz w:val="21"/>
        </w:rPr>
        <w:t> </w:t>
      </w:r>
      <w:r>
        <w:rPr>
          <w:spacing w:val="-4"/>
          <w:w w:val="105"/>
          <w:sz w:val="21"/>
        </w:rPr>
        <w:t>‘pursuant</w:t>
      </w:r>
      <w:r>
        <w:rPr>
          <w:spacing w:val="-12"/>
          <w:w w:val="105"/>
          <w:sz w:val="21"/>
        </w:rPr>
        <w:t> </w:t>
      </w:r>
      <w:r>
        <w:rPr>
          <w:w w:val="105"/>
          <w:sz w:val="21"/>
        </w:rPr>
        <w:t>to</w:t>
      </w:r>
      <w:r>
        <w:rPr>
          <w:spacing w:val="-12"/>
          <w:w w:val="105"/>
          <w:sz w:val="21"/>
        </w:rPr>
        <w:t> </w:t>
      </w:r>
      <w:r>
        <w:rPr>
          <w:w w:val="105"/>
          <w:sz w:val="21"/>
        </w:rPr>
        <w:t>the</w:t>
      </w:r>
      <w:r>
        <w:rPr>
          <w:spacing w:val="-13"/>
          <w:w w:val="105"/>
          <w:sz w:val="21"/>
        </w:rPr>
        <w:t> </w:t>
      </w:r>
      <w:r>
        <w:rPr>
          <w:w w:val="105"/>
          <w:sz w:val="21"/>
        </w:rPr>
        <w:t>express</w:t>
      </w:r>
      <w:r>
        <w:rPr>
          <w:spacing w:val="-12"/>
          <w:w w:val="105"/>
          <w:sz w:val="21"/>
        </w:rPr>
        <w:t> </w:t>
      </w:r>
      <w:r>
        <w:rPr>
          <w:spacing w:val="-3"/>
          <w:w w:val="105"/>
          <w:sz w:val="21"/>
        </w:rPr>
        <w:t>terms</w:t>
      </w:r>
      <w:r>
        <w:rPr>
          <w:spacing w:val="-12"/>
          <w:w w:val="105"/>
          <w:sz w:val="21"/>
        </w:rPr>
        <w:t> </w:t>
      </w:r>
      <w:r>
        <w:rPr>
          <w:w w:val="105"/>
          <w:sz w:val="21"/>
        </w:rPr>
        <w:t>permitted</w:t>
      </w:r>
      <w:r>
        <w:rPr>
          <w:spacing w:val="-13"/>
          <w:w w:val="105"/>
          <w:sz w:val="21"/>
        </w:rPr>
        <w:t> </w:t>
      </w:r>
      <w:r>
        <w:rPr>
          <w:w w:val="105"/>
          <w:sz w:val="21"/>
        </w:rPr>
        <w:t>by</w:t>
      </w:r>
      <w:r>
        <w:rPr>
          <w:spacing w:val="-12"/>
          <w:w w:val="105"/>
          <w:sz w:val="21"/>
        </w:rPr>
        <w:t> </w:t>
      </w:r>
      <w:r>
        <w:rPr>
          <w:w w:val="105"/>
          <w:sz w:val="21"/>
        </w:rPr>
        <w:t>a</w:t>
      </w:r>
      <w:r>
        <w:rPr>
          <w:spacing w:val="-12"/>
          <w:w w:val="105"/>
          <w:sz w:val="21"/>
        </w:rPr>
        <w:t> </w:t>
      </w:r>
      <w:r>
        <w:rPr>
          <w:w w:val="105"/>
          <w:sz w:val="21"/>
        </w:rPr>
        <w:t>unitholders’</w:t>
      </w:r>
      <w:r>
        <w:rPr>
          <w:spacing w:val="-13"/>
          <w:w w:val="105"/>
          <w:sz w:val="21"/>
        </w:rPr>
        <w:t> </w:t>
      </w:r>
      <w:r>
        <w:rPr>
          <w:spacing w:val="-4"/>
          <w:w w:val="105"/>
          <w:sz w:val="21"/>
        </w:rPr>
        <w:t>agreement.’</w:t>
      </w:r>
      <w:r>
        <w:rPr>
          <w:spacing w:val="-4"/>
          <w:w w:val="105"/>
          <w:position w:val="7"/>
          <w:sz w:val="12"/>
        </w:rPr>
        <w:t>126</w:t>
      </w:r>
      <w:r>
        <w:rPr>
          <w:spacing w:val="-4"/>
          <w:w w:val="105"/>
          <w:sz w:val="12"/>
        </w:rPr>
        <w:t> </w:t>
      </w:r>
      <w:r>
        <w:rPr>
          <w:w w:val="105"/>
          <w:sz w:val="21"/>
        </w:rPr>
        <w:t>Justice Ferguson </w:t>
      </w:r>
      <w:r>
        <w:rPr>
          <w:spacing w:val="-3"/>
          <w:w w:val="105"/>
          <w:sz w:val="21"/>
        </w:rPr>
        <w:t>found against </w:t>
      </w:r>
      <w:r>
        <w:rPr>
          <w:w w:val="105"/>
          <w:sz w:val="21"/>
        </w:rPr>
        <w:t>the </w:t>
      </w:r>
      <w:r>
        <w:rPr>
          <w:spacing w:val="-3"/>
          <w:w w:val="105"/>
          <w:sz w:val="21"/>
        </w:rPr>
        <w:t>plaintiff, </w:t>
      </w:r>
      <w:r>
        <w:rPr>
          <w:w w:val="105"/>
          <w:sz w:val="21"/>
        </w:rPr>
        <w:t>on the </w:t>
      </w:r>
      <w:r>
        <w:rPr>
          <w:spacing w:val="-3"/>
          <w:w w:val="105"/>
          <w:sz w:val="21"/>
        </w:rPr>
        <w:t>ground that </w:t>
      </w:r>
      <w:r>
        <w:rPr>
          <w:w w:val="105"/>
          <w:sz w:val="21"/>
        </w:rPr>
        <w:t>the majority</w:t>
      </w:r>
      <w:r>
        <w:rPr>
          <w:spacing w:val="-1"/>
          <w:w w:val="105"/>
          <w:sz w:val="21"/>
        </w:rPr>
        <w:t> </w:t>
      </w:r>
      <w:r>
        <w:rPr>
          <w:w w:val="105"/>
          <w:sz w:val="21"/>
        </w:rPr>
        <w:t>acted</w:t>
      </w:r>
    </w:p>
    <w:p>
      <w:pPr>
        <w:pStyle w:val="BodyText"/>
        <w:spacing w:line="242" w:lineRule="auto" w:before="7"/>
        <w:ind w:left="2381" w:right="1891"/>
        <w:rPr>
          <w:sz w:val="12"/>
        </w:rPr>
      </w:pPr>
      <w:r>
        <w:rPr/>
        <w:t>in accordance with the terms of the unitholders agreement and moreover used this agreement to distinguish ‘the case from the equitable rights of parties in other (quasi) partnerships where no such agreements apply</w:t>
      </w:r>
      <w:r>
        <w:rPr>
          <w:i/>
        </w:rPr>
        <w:t>.’</w:t>
      </w:r>
      <w:r>
        <w:rPr>
          <w:position w:val="7"/>
          <w:sz w:val="12"/>
        </w:rPr>
        <w:t>127</w:t>
      </w:r>
    </w:p>
    <w:p>
      <w:pPr>
        <w:pStyle w:val="BodyText"/>
        <w:rPr>
          <w:sz w:val="20"/>
        </w:rPr>
      </w:pPr>
    </w:p>
    <w:p>
      <w:pPr>
        <w:pStyle w:val="BodyText"/>
        <w:rPr>
          <w:sz w:val="20"/>
        </w:rPr>
      </w:pPr>
    </w:p>
    <w:p>
      <w:pPr>
        <w:pStyle w:val="BodyText"/>
        <w:rPr>
          <w:sz w:val="20"/>
        </w:rPr>
      </w:pPr>
    </w:p>
    <w:p>
      <w:pPr>
        <w:pStyle w:val="BodyText"/>
        <w:spacing w:before="3"/>
        <w:rPr>
          <w:sz w:val="16"/>
        </w:rPr>
      </w:pPr>
      <w:r>
        <w:rPr/>
        <w:pict>
          <v:line style="position:absolute;mso-position-horizontal-relative:page;mso-position-vertical-relative:paragraph;z-index:1784;mso-wrap-distance-left:0;mso-wrap-distance-right:0" from="79.370102pt,12.390468pt" to="515.905102pt,12.390468pt" stroked="true" strokeweight="1pt" strokecolor="#f9ceca">
            <v:stroke dashstyle="solid"/>
            <w10:wrap type="topAndBottom"/>
          </v:line>
        </w:pict>
      </w:r>
    </w:p>
    <w:p>
      <w:pPr>
        <w:pStyle w:val="ListParagraph"/>
        <w:numPr>
          <w:ilvl w:val="0"/>
          <w:numId w:val="28"/>
        </w:numPr>
        <w:tabs>
          <w:tab w:pos="2380" w:val="left" w:leader="none"/>
          <w:tab w:pos="2382" w:val="left" w:leader="none"/>
        </w:tabs>
        <w:spacing w:line="240" w:lineRule="auto" w:before="117" w:after="0"/>
        <w:ind w:left="2381" w:right="0" w:hanging="794"/>
        <w:jc w:val="left"/>
        <w:rPr>
          <w:sz w:val="13"/>
        </w:rPr>
      </w:pPr>
      <w:r>
        <w:rPr>
          <w:w w:val="105"/>
          <w:sz w:val="13"/>
        </w:rPr>
        <w:t>[1973]</w:t>
      </w:r>
      <w:r>
        <w:rPr>
          <w:spacing w:val="4"/>
          <w:w w:val="105"/>
          <w:sz w:val="13"/>
        </w:rPr>
        <w:t> </w:t>
      </w:r>
      <w:r>
        <w:rPr>
          <w:w w:val="105"/>
          <w:sz w:val="13"/>
        </w:rPr>
        <w:t>AC</w:t>
      </w:r>
      <w:r>
        <w:rPr>
          <w:spacing w:val="5"/>
          <w:w w:val="105"/>
          <w:sz w:val="13"/>
        </w:rPr>
        <w:t> </w:t>
      </w:r>
      <w:r>
        <w:rPr>
          <w:w w:val="105"/>
          <w:sz w:val="13"/>
        </w:rPr>
        <w:t>360.</w:t>
      </w:r>
      <w:r>
        <w:rPr>
          <w:spacing w:val="5"/>
          <w:w w:val="105"/>
          <w:sz w:val="13"/>
        </w:rPr>
        <w:t> </w:t>
      </w:r>
      <w:r>
        <w:rPr>
          <w:i/>
          <w:w w:val="105"/>
          <w:sz w:val="13"/>
        </w:rPr>
        <w:t>Ebrahimi</w:t>
      </w:r>
      <w:r>
        <w:rPr>
          <w:i/>
          <w:spacing w:val="5"/>
          <w:w w:val="105"/>
          <w:sz w:val="13"/>
        </w:rPr>
        <w:t> </w:t>
      </w:r>
      <w:r>
        <w:rPr>
          <w:w w:val="105"/>
          <w:sz w:val="13"/>
        </w:rPr>
        <w:t>is</w:t>
      </w:r>
      <w:r>
        <w:rPr>
          <w:spacing w:val="5"/>
          <w:w w:val="105"/>
          <w:sz w:val="13"/>
        </w:rPr>
        <w:t> </w:t>
      </w:r>
      <w:r>
        <w:rPr>
          <w:w w:val="105"/>
          <w:sz w:val="13"/>
        </w:rPr>
        <w:t>discussed</w:t>
      </w:r>
      <w:r>
        <w:rPr>
          <w:spacing w:val="5"/>
          <w:w w:val="105"/>
          <w:sz w:val="13"/>
        </w:rPr>
        <w:t> </w:t>
      </w:r>
      <w:r>
        <w:rPr>
          <w:w w:val="105"/>
          <w:sz w:val="13"/>
        </w:rPr>
        <w:t>at</w:t>
      </w:r>
      <w:r>
        <w:rPr>
          <w:spacing w:val="5"/>
          <w:w w:val="105"/>
          <w:sz w:val="13"/>
        </w:rPr>
        <w:t> </w:t>
      </w:r>
      <w:r>
        <w:rPr>
          <w:w w:val="105"/>
          <w:sz w:val="13"/>
        </w:rPr>
        <w:t>some</w:t>
      </w:r>
      <w:r>
        <w:rPr>
          <w:spacing w:val="5"/>
          <w:w w:val="105"/>
          <w:sz w:val="13"/>
        </w:rPr>
        <w:t> </w:t>
      </w:r>
      <w:r>
        <w:rPr>
          <w:w w:val="105"/>
          <w:sz w:val="13"/>
        </w:rPr>
        <w:t>length</w:t>
      </w:r>
      <w:r>
        <w:rPr>
          <w:spacing w:val="5"/>
          <w:w w:val="105"/>
          <w:sz w:val="13"/>
        </w:rPr>
        <w:t> </w:t>
      </w:r>
      <w:r>
        <w:rPr>
          <w:w w:val="105"/>
          <w:sz w:val="13"/>
        </w:rPr>
        <w:t>in</w:t>
      </w:r>
      <w:r>
        <w:rPr>
          <w:spacing w:val="5"/>
          <w:w w:val="105"/>
          <w:sz w:val="13"/>
        </w:rPr>
        <w:t> </w:t>
      </w:r>
      <w:r>
        <w:rPr>
          <w:w w:val="105"/>
          <w:sz w:val="13"/>
        </w:rPr>
        <w:t>Chapter</w:t>
      </w:r>
      <w:r>
        <w:rPr>
          <w:spacing w:val="5"/>
          <w:w w:val="105"/>
          <w:sz w:val="13"/>
        </w:rPr>
        <w:t> </w:t>
      </w:r>
      <w:r>
        <w:rPr>
          <w:w w:val="105"/>
          <w:sz w:val="13"/>
        </w:rPr>
        <w:t>4</w:t>
      </w:r>
      <w:r>
        <w:rPr>
          <w:spacing w:val="5"/>
          <w:w w:val="105"/>
          <w:sz w:val="13"/>
        </w:rPr>
        <w:t> </w:t>
      </w:r>
      <w:r>
        <w:rPr>
          <w:w w:val="105"/>
          <w:sz w:val="13"/>
        </w:rPr>
        <w:t>below,</w:t>
      </w:r>
      <w:r>
        <w:rPr>
          <w:spacing w:val="5"/>
          <w:w w:val="105"/>
          <w:sz w:val="13"/>
        </w:rPr>
        <w:t> </w:t>
      </w:r>
      <w:r>
        <w:rPr>
          <w:w w:val="105"/>
          <w:sz w:val="13"/>
        </w:rPr>
        <w:t>at</w:t>
      </w:r>
      <w:r>
        <w:rPr>
          <w:spacing w:val="5"/>
          <w:w w:val="105"/>
          <w:sz w:val="13"/>
        </w:rPr>
        <w:t> </w:t>
      </w:r>
      <w:r>
        <w:rPr>
          <w:w w:val="105"/>
          <w:sz w:val="13"/>
        </w:rPr>
        <w:t>pages</w:t>
      </w:r>
      <w:r>
        <w:rPr>
          <w:spacing w:val="5"/>
          <w:w w:val="105"/>
          <w:sz w:val="13"/>
        </w:rPr>
        <w:t> </w:t>
      </w:r>
      <w:r>
        <w:rPr>
          <w:w w:val="105"/>
          <w:sz w:val="13"/>
        </w:rPr>
        <w:t>47–49.</w:t>
      </w:r>
    </w:p>
    <w:p>
      <w:pPr>
        <w:pStyle w:val="ListParagraph"/>
        <w:numPr>
          <w:ilvl w:val="0"/>
          <w:numId w:val="28"/>
        </w:numPr>
        <w:tabs>
          <w:tab w:pos="2380" w:val="left" w:leader="none"/>
          <w:tab w:pos="2381" w:val="left" w:leader="none"/>
        </w:tabs>
        <w:spacing w:line="240" w:lineRule="auto" w:before="1" w:after="0"/>
        <w:ind w:left="2380" w:right="1657" w:hanging="793"/>
        <w:jc w:val="left"/>
        <w:rPr>
          <w:sz w:val="13"/>
        </w:rPr>
      </w:pPr>
      <w:r>
        <w:rPr>
          <w:w w:val="105"/>
          <w:sz w:val="13"/>
        </w:rPr>
        <w:t>Ari Bergman, </w:t>
      </w:r>
      <w:r>
        <w:rPr>
          <w:i/>
          <w:w w:val="105"/>
          <w:sz w:val="13"/>
        </w:rPr>
        <w:t>Unitholder Rights Compared to Shareholder Rights in the Context of Oppression </w:t>
      </w:r>
      <w:r>
        <w:rPr>
          <w:spacing w:val="2"/>
          <w:w w:val="105"/>
          <w:sz w:val="13"/>
        </w:rPr>
        <w:t>(SJD </w:t>
      </w:r>
      <w:r>
        <w:rPr>
          <w:w w:val="105"/>
          <w:sz w:val="13"/>
        </w:rPr>
        <w:t>Thesis, Monash University, forthcoming) </w:t>
      </w:r>
      <w:r>
        <w:rPr>
          <w:spacing w:val="-3"/>
          <w:w w:val="105"/>
          <w:sz w:val="13"/>
        </w:rPr>
        <w:t>157;</w:t>
      </w:r>
      <w:r>
        <w:rPr>
          <w:spacing w:val="4"/>
          <w:w w:val="105"/>
          <w:sz w:val="13"/>
        </w:rPr>
        <w:t> </w:t>
      </w:r>
      <w:r>
        <w:rPr>
          <w:w w:val="105"/>
          <w:sz w:val="13"/>
        </w:rPr>
        <w:t>citing</w:t>
      </w:r>
      <w:r>
        <w:rPr>
          <w:spacing w:val="5"/>
          <w:w w:val="105"/>
          <w:sz w:val="13"/>
        </w:rPr>
        <w:t> </w:t>
      </w:r>
      <w:r>
        <w:rPr>
          <w:w w:val="105"/>
          <w:sz w:val="13"/>
        </w:rPr>
        <w:t>Wain</w:t>
      </w:r>
      <w:r>
        <w:rPr>
          <w:spacing w:val="5"/>
          <w:w w:val="105"/>
          <w:sz w:val="13"/>
        </w:rPr>
        <w:t> </w:t>
      </w:r>
      <w:r>
        <w:rPr>
          <w:i/>
          <w:w w:val="105"/>
          <w:sz w:val="13"/>
        </w:rPr>
        <w:t>v</w:t>
      </w:r>
      <w:r>
        <w:rPr>
          <w:i/>
          <w:spacing w:val="4"/>
          <w:w w:val="105"/>
          <w:sz w:val="13"/>
        </w:rPr>
        <w:t> </w:t>
      </w:r>
      <w:r>
        <w:rPr>
          <w:i/>
          <w:w w:val="105"/>
          <w:sz w:val="13"/>
        </w:rPr>
        <w:t>Drapac</w:t>
      </w:r>
      <w:r>
        <w:rPr>
          <w:i/>
          <w:spacing w:val="5"/>
          <w:w w:val="105"/>
          <w:sz w:val="13"/>
        </w:rPr>
        <w:t> </w:t>
      </w:r>
      <w:r>
        <w:rPr>
          <w:w w:val="105"/>
          <w:sz w:val="13"/>
        </w:rPr>
        <w:t>[2012]</w:t>
      </w:r>
      <w:r>
        <w:rPr>
          <w:spacing w:val="5"/>
          <w:w w:val="105"/>
          <w:sz w:val="13"/>
        </w:rPr>
        <w:t> </w:t>
      </w:r>
      <w:r>
        <w:rPr>
          <w:w w:val="105"/>
          <w:sz w:val="13"/>
        </w:rPr>
        <w:t>VSC</w:t>
      </w:r>
      <w:r>
        <w:rPr>
          <w:spacing w:val="5"/>
          <w:w w:val="105"/>
          <w:sz w:val="13"/>
        </w:rPr>
        <w:t> </w:t>
      </w:r>
      <w:r>
        <w:rPr>
          <w:w w:val="105"/>
          <w:sz w:val="13"/>
        </w:rPr>
        <w:t>156</w:t>
      </w:r>
      <w:r>
        <w:rPr>
          <w:spacing w:val="5"/>
          <w:w w:val="105"/>
          <w:sz w:val="13"/>
        </w:rPr>
        <w:t> </w:t>
      </w:r>
      <w:r>
        <w:rPr>
          <w:w w:val="105"/>
          <w:sz w:val="13"/>
        </w:rPr>
        <w:t>(26</w:t>
      </w:r>
      <w:r>
        <w:rPr>
          <w:spacing w:val="4"/>
          <w:w w:val="105"/>
          <w:sz w:val="13"/>
        </w:rPr>
        <w:t> </w:t>
      </w:r>
      <w:r>
        <w:rPr>
          <w:w w:val="105"/>
          <w:sz w:val="13"/>
        </w:rPr>
        <w:t>April</w:t>
      </w:r>
      <w:r>
        <w:rPr>
          <w:spacing w:val="5"/>
          <w:w w:val="105"/>
          <w:sz w:val="13"/>
        </w:rPr>
        <w:t> </w:t>
      </w:r>
      <w:r>
        <w:rPr>
          <w:w w:val="105"/>
          <w:sz w:val="13"/>
        </w:rPr>
        <w:t>2012)</w:t>
      </w:r>
      <w:r>
        <w:rPr>
          <w:spacing w:val="5"/>
          <w:w w:val="105"/>
          <w:sz w:val="13"/>
        </w:rPr>
        <w:t> </w:t>
      </w:r>
      <w:r>
        <w:rPr>
          <w:w w:val="105"/>
          <w:sz w:val="13"/>
        </w:rPr>
        <w:t>[273].</w:t>
      </w:r>
    </w:p>
    <w:p>
      <w:pPr>
        <w:pStyle w:val="ListParagraph"/>
        <w:numPr>
          <w:ilvl w:val="0"/>
          <w:numId w:val="28"/>
        </w:numPr>
        <w:tabs>
          <w:tab w:pos="2380" w:val="left" w:leader="none"/>
          <w:tab w:pos="2381" w:val="left" w:leader="none"/>
        </w:tabs>
        <w:spacing w:line="240" w:lineRule="auto" w:before="3" w:after="0"/>
        <w:ind w:left="2380" w:right="1657" w:hanging="793"/>
        <w:jc w:val="left"/>
        <w:rPr>
          <w:sz w:val="13"/>
        </w:rPr>
      </w:pPr>
      <w:r>
        <w:rPr>
          <w:w w:val="105"/>
          <w:sz w:val="13"/>
        </w:rPr>
        <w:t>Ari Bergman, </w:t>
      </w:r>
      <w:r>
        <w:rPr>
          <w:i/>
          <w:w w:val="105"/>
          <w:sz w:val="13"/>
        </w:rPr>
        <w:t>Unitholder Rights Compared to Shareholder Rights in the Context of Oppression </w:t>
      </w:r>
      <w:r>
        <w:rPr>
          <w:spacing w:val="2"/>
          <w:w w:val="105"/>
          <w:sz w:val="13"/>
        </w:rPr>
        <w:t>(SJD </w:t>
      </w:r>
      <w:r>
        <w:rPr>
          <w:w w:val="105"/>
          <w:sz w:val="13"/>
        </w:rPr>
        <w:t>Thesis, Monash University, forthcoming) </w:t>
      </w:r>
      <w:r>
        <w:rPr>
          <w:spacing w:val="-7"/>
          <w:w w:val="105"/>
          <w:sz w:val="13"/>
        </w:rPr>
        <w:t>157.</w:t>
      </w:r>
    </w:p>
    <w:p>
      <w:pPr>
        <w:pStyle w:val="ListParagraph"/>
        <w:numPr>
          <w:ilvl w:val="0"/>
          <w:numId w:val="28"/>
        </w:numPr>
        <w:tabs>
          <w:tab w:pos="2380" w:val="left" w:leader="none"/>
          <w:tab w:pos="2382" w:val="left" w:leader="none"/>
        </w:tabs>
        <w:spacing w:line="240" w:lineRule="auto" w:before="3" w:after="0"/>
        <w:ind w:left="2381" w:right="1759" w:hanging="794"/>
        <w:jc w:val="left"/>
        <w:rPr>
          <w:sz w:val="13"/>
        </w:rPr>
      </w:pPr>
      <w:r>
        <w:rPr>
          <w:w w:val="105"/>
          <w:sz w:val="13"/>
        </w:rPr>
        <w:t>[2013] VSC 253 </w:t>
      </w:r>
      <w:r>
        <w:rPr>
          <w:spacing w:val="-2"/>
          <w:w w:val="105"/>
          <w:sz w:val="13"/>
        </w:rPr>
        <w:t>(16  </w:t>
      </w:r>
      <w:r>
        <w:rPr>
          <w:w w:val="105"/>
          <w:sz w:val="13"/>
        </w:rPr>
        <w:t>May 2013); See Peter A Clarke, </w:t>
      </w:r>
      <w:r>
        <w:rPr>
          <w:i/>
          <w:w w:val="105"/>
          <w:sz w:val="13"/>
        </w:rPr>
        <w:t>Arhangelschi v Ussher [2013] VSC 253 </w:t>
      </w:r>
      <w:r>
        <w:rPr>
          <w:i/>
          <w:spacing w:val="-3"/>
          <w:w w:val="105"/>
          <w:sz w:val="13"/>
        </w:rPr>
        <w:t>(16  </w:t>
      </w:r>
      <w:r>
        <w:rPr>
          <w:i/>
          <w:w w:val="105"/>
          <w:sz w:val="13"/>
        </w:rPr>
        <w:t>May 2013): Oppression, conduct of the    </w:t>
      </w:r>
      <w:r>
        <w:rPr>
          <w:i/>
          <w:w w:val="105"/>
          <w:sz w:val="13"/>
        </w:rPr>
        <w:t>affairs of trustee company oppressive, unfairly prejudicial, or unfairly discriminatory, section 232 and 233 Corporations Act </w:t>
      </w:r>
      <w:r>
        <w:rPr>
          <w:w w:val="105"/>
          <w:sz w:val="13"/>
        </w:rPr>
        <w:t>(27 May </w:t>
      </w:r>
      <w:r>
        <w:rPr>
          <w:spacing w:val="-3"/>
          <w:w w:val="105"/>
          <w:sz w:val="13"/>
        </w:rPr>
        <w:t>2013, </w:t>
      </w:r>
      <w:r>
        <w:rPr>
          <w:w w:val="105"/>
          <w:sz w:val="13"/>
        </w:rPr>
        <w:t>peteraclarke.com.au) &lt;</w:t>
      </w:r>
      <w:hyperlink r:id="rId32">
        <w:r>
          <w:rPr>
            <w:w w:val="105"/>
            <w:sz w:val="13"/>
          </w:rPr>
          <w:t>http://www.peteraclarke.com.au/2013/05/27/arhanghelschi-v-ussher-2013-vsc-253-16-may-2013-oppression-</w:t>
        </w:r>
      </w:hyperlink>
      <w:r>
        <w:rPr>
          <w:w w:val="105"/>
          <w:sz w:val="13"/>
        </w:rPr>
        <w:t> conduct-of-the-affairs-of-trustee-company-oppressive-unfairly-prejudicial-or-unfairly-discriminatory-sections-232-and-233-corporatio/&gt;; cited in Ari Bergman, </w:t>
      </w:r>
      <w:r>
        <w:rPr>
          <w:i/>
          <w:w w:val="105"/>
          <w:sz w:val="13"/>
        </w:rPr>
        <w:t>Unitholder Rights Compared to Shareholder Rights in the Context of Oppression </w:t>
      </w:r>
      <w:r>
        <w:rPr>
          <w:spacing w:val="2"/>
          <w:w w:val="105"/>
          <w:sz w:val="13"/>
        </w:rPr>
        <w:t>(SJD </w:t>
      </w:r>
      <w:r>
        <w:rPr>
          <w:w w:val="105"/>
          <w:sz w:val="13"/>
        </w:rPr>
        <w:t>Thesis, Monash University, forthcoming)</w:t>
      </w:r>
      <w:r>
        <w:rPr>
          <w:spacing w:val="4"/>
          <w:w w:val="105"/>
          <w:sz w:val="13"/>
        </w:rPr>
        <w:t> </w:t>
      </w:r>
      <w:r>
        <w:rPr>
          <w:w w:val="105"/>
          <w:sz w:val="13"/>
        </w:rPr>
        <w:t>159.</w:t>
      </w:r>
    </w:p>
    <w:p>
      <w:pPr>
        <w:pStyle w:val="ListParagraph"/>
        <w:numPr>
          <w:ilvl w:val="0"/>
          <w:numId w:val="28"/>
        </w:numPr>
        <w:tabs>
          <w:tab w:pos="2380" w:val="left" w:leader="none"/>
          <w:tab w:pos="2382" w:val="left" w:leader="none"/>
        </w:tabs>
        <w:spacing w:line="240" w:lineRule="auto" w:before="8" w:after="0"/>
        <w:ind w:left="2381" w:right="1657" w:hanging="794"/>
        <w:jc w:val="left"/>
        <w:rPr>
          <w:sz w:val="13"/>
        </w:rPr>
      </w:pPr>
      <w:r>
        <w:rPr>
          <w:w w:val="105"/>
          <w:sz w:val="13"/>
        </w:rPr>
        <w:t>Ari Bergman, </w:t>
      </w:r>
      <w:r>
        <w:rPr>
          <w:i/>
          <w:w w:val="105"/>
          <w:sz w:val="13"/>
        </w:rPr>
        <w:t>Unitholder Rights Compared to Shareholder Rights in the Context of Oppression </w:t>
      </w:r>
      <w:r>
        <w:rPr>
          <w:spacing w:val="2"/>
          <w:w w:val="105"/>
          <w:sz w:val="13"/>
        </w:rPr>
        <w:t>(SJD </w:t>
      </w:r>
      <w:r>
        <w:rPr>
          <w:w w:val="105"/>
          <w:sz w:val="13"/>
        </w:rPr>
        <w:t>Thesis, Monash University, forthcoming) 159.</w:t>
      </w:r>
    </w:p>
    <w:p>
      <w:pPr>
        <w:pStyle w:val="ListParagraph"/>
        <w:numPr>
          <w:ilvl w:val="0"/>
          <w:numId w:val="28"/>
        </w:numPr>
        <w:tabs>
          <w:tab w:pos="2380" w:val="left" w:leader="none"/>
          <w:tab w:pos="2382" w:val="left" w:leader="none"/>
        </w:tabs>
        <w:spacing w:line="240" w:lineRule="auto" w:before="2" w:after="0"/>
        <w:ind w:left="2381" w:right="1657" w:hanging="794"/>
        <w:jc w:val="left"/>
        <w:rPr>
          <w:sz w:val="13"/>
        </w:rPr>
      </w:pPr>
      <w:r>
        <w:rPr/>
        <w:pict>
          <v:shape style="position:absolute;margin-left:36pt;margin-top:3.782865pt;width:13.25pt;height:14.25pt;mso-position-horizontal-relative:page;mso-position-vertical-relative:paragraph;z-index:3856" type="#_x0000_t202" filled="false" stroked="false">
            <v:textbox inset="0,0,0,0">
              <w:txbxContent>
                <w:p>
                  <w:pPr>
                    <w:spacing w:line="284" w:lineRule="exact" w:before="0"/>
                    <w:ind w:left="0" w:right="0" w:firstLine="0"/>
                    <w:jc w:val="left"/>
                    <w:rPr>
                      <w:b/>
                      <w:sz w:val="24"/>
                    </w:rPr>
                  </w:pPr>
                  <w:r>
                    <w:rPr>
                      <w:b/>
                      <w:color w:val="EC5A4F"/>
                      <w:spacing w:val="-2"/>
                      <w:w w:val="110"/>
                      <w:sz w:val="24"/>
                    </w:rPr>
                    <w:t>32</w:t>
                  </w:r>
                </w:p>
              </w:txbxContent>
            </v:textbox>
            <w10:wrap type="none"/>
          </v:shape>
        </w:pict>
      </w:r>
      <w:r>
        <w:rPr>
          <w:w w:val="105"/>
          <w:sz w:val="13"/>
        </w:rPr>
        <w:t>Ari Bergman, </w:t>
      </w:r>
      <w:r>
        <w:rPr>
          <w:i/>
          <w:w w:val="105"/>
          <w:sz w:val="13"/>
        </w:rPr>
        <w:t>Unitholder Rights Compared to Shareholder Rights in the Context of Oppression </w:t>
      </w:r>
      <w:r>
        <w:rPr>
          <w:spacing w:val="2"/>
          <w:w w:val="105"/>
          <w:sz w:val="13"/>
        </w:rPr>
        <w:t>(SJD </w:t>
      </w:r>
      <w:r>
        <w:rPr>
          <w:w w:val="105"/>
          <w:sz w:val="13"/>
        </w:rPr>
        <w:t>Thesis, Monash University, forthcoming) 159–60.</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3"/>
        </w:numPr>
        <w:tabs>
          <w:tab w:pos="2381" w:val="left" w:leader="none"/>
          <w:tab w:pos="2382" w:val="left" w:leader="none"/>
        </w:tabs>
        <w:spacing w:line="242" w:lineRule="auto" w:before="91" w:after="0"/>
        <w:ind w:left="2381" w:right="1915" w:hanging="794"/>
        <w:jc w:val="left"/>
        <w:rPr>
          <w:sz w:val="21"/>
        </w:rPr>
      </w:pPr>
      <w:r>
        <w:rPr>
          <w:spacing w:val="2"/>
          <w:w w:val="105"/>
          <w:sz w:val="21"/>
        </w:rPr>
        <w:t>As</w:t>
      </w:r>
      <w:r>
        <w:rPr>
          <w:spacing w:val="-5"/>
          <w:w w:val="105"/>
          <w:sz w:val="21"/>
        </w:rPr>
        <w:t> </w:t>
      </w:r>
      <w:r>
        <w:rPr>
          <w:w w:val="105"/>
          <w:sz w:val="21"/>
        </w:rPr>
        <w:t>a</w:t>
      </w:r>
      <w:r>
        <w:rPr>
          <w:spacing w:val="-4"/>
          <w:w w:val="105"/>
          <w:sz w:val="21"/>
        </w:rPr>
        <w:t> </w:t>
      </w:r>
      <w:r>
        <w:rPr>
          <w:spacing w:val="-3"/>
          <w:w w:val="105"/>
          <w:sz w:val="21"/>
        </w:rPr>
        <w:t>result,</w:t>
      </w:r>
      <w:r>
        <w:rPr>
          <w:spacing w:val="-4"/>
          <w:w w:val="105"/>
          <w:sz w:val="21"/>
        </w:rPr>
        <w:t> </w:t>
      </w:r>
      <w:r>
        <w:rPr>
          <w:w w:val="105"/>
          <w:sz w:val="21"/>
        </w:rPr>
        <w:t>Justice</w:t>
      </w:r>
      <w:r>
        <w:rPr>
          <w:spacing w:val="-5"/>
          <w:w w:val="105"/>
          <w:sz w:val="21"/>
        </w:rPr>
        <w:t> </w:t>
      </w:r>
      <w:r>
        <w:rPr>
          <w:w w:val="105"/>
          <w:sz w:val="21"/>
        </w:rPr>
        <w:t>Ferguson</w:t>
      </w:r>
      <w:r>
        <w:rPr>
          <w:spacing w:val="-4"/>
          <w:w w:val="105"/>
          <w:sz w:val="21"/>
        </w:rPr>
        <w:t> </w:t>
      </w:r>
      <w:r>
        <w:rPr>
          <w:w w:val="105"/>
          <w:sz w:val="21"/>
        </w:rPr>
        <w:t>rejected</w:t>
      </w:r>
      <w:r>
        <w:rPr>
          <w:spacing w:val="-4"/>
          <w:w w:val="105"/>
          <w:sz w:val="21"/>
        </w:rPr>
        <w:t> </w:t>
      </w:r>
      <w:r>
        <w:rPr>
          <w:w w:val="105"/>
          <w:sz w:val="21"/>
        </w:rPr>
        <w:t>the</w:t>
      </w:r>
      <w:r>
        <w:rPr>
          <w:spacing w:val="-5"/>
          <w:w w:val="105"/>
          <w:sz w:val="21"/>
        </w:rPr>
        <w:t> </w:t>
      </w:r>
      <w:r>
        <w:rPr>
          <w:spacing w:val="-3"/>
          <w:w w:val="105"/>
          <w:sz w:val="21"/>
        </w:rPr>
        <w:t>plaintiff’s</w:t>
      </w:r>
      <w:r>
        <w:rPr>
          <w:spacing w:val="-4"/>
          <w:w w:val="105"/>
          <w:sz w:val="21"/>
        </w:rPr>
        <w:t> </w:t>
      </w:r>
      <w:r>
        <w:rPr>
          <w:spacing w:val="-3"/>
          <w:w w:val="105"/>
          <w:sz w:val="21"/>
        </w:rPr>
        <w:t>claim,</w:t>
      </w:r>
      <w:r>
        <w:rPr>
          <w:spacing w:val="-4"/>
          <w:w w:val="105"/>
          <w:sz w:val="21"/>
        </w:rPr>
        <w:t> </w:t>
      </w:r>
      <w:r>
        <w:rPr>
          <w:spacing w:val="-3"/>
          <w:w w:val="105"/>
          <w:sz w:val="21"/>
        </w:rPr>
        <w:t>finding</w:t>
      </w:r>
      <w:r>
        <w:rPr>
          <w:spacing w:val="-5"/>
          <w:w w:val="105"/>
          <w:sz w:val="21"/>
        </w:rPr>
        <w:t> </w:t>
      </w:r>
      <w:r>
        <w:rPr>
          <w:spacing w:val="-3"/>
          <w:w w:val="105"/>
          <w:sz w:val="21"/>
        </w:rPr>
        <w:t>that</w:t>
      </w:r>
      <w:r>
        <w:rPr>
          <w:spacing w:val="-4"/>
          <w:w w:val="105"/>
          <w:sz w:val="21"/>
        </w:rPr>
        <w:t> </w:t>
      </w:r>
      <w:r>
        <w:rPr>
          <w:w w:val="105"/>
          <w:sz w:val="21"/>
        </w:rPr>
        <w:t>the</w:t>
      </w:r>
      <w:r>
        <w:rPr>
          <w:spacing w:val="-4"/>
          <w:w w:val="105"/>
          <w:sz w:val="21"/>
        </w:rPr>
        <w:t> </w:t>
      </w:r>
      <w:r>
        <w:rPr>
          <w:w w:val="105"/>
          <w:sz w:val="21"/>
        </w:rPr>
        <w:t>conduct</w:t>
      </w:r>
      <w:r>
        <w:rPr>
          <w:spacing w:val="-4"/>
          <w:w w:val="105"/>
          <w:sz w:val="21"/>
        </w:rPr>
        <w:t> </w:t>
      </w:r>
      <w:r>
        <w:rPr>
          <w:w w:val="105"/>
          <w:sz w:val="21"/>
        </w:rPr>
        <w:t>was </w:t>
      </w:r>
      <w:r>
        <w:rPr>
          <w:spacing w:val="-2"/>
          <w:w w:val="105"/>
          <w:sz w:val="21"/>
        </w:rPr>
        <w:t>not </w:t>
      </w:r>
      <w:r>
        <w:rPr>
          <w:w w:val="105"/>
          <w:sz w:val="21"/>
        </w:rPr>
        <w:t>oppressive under section</w:t>
      </w:r>
      <w:r>
        <w:rPr>
          <w:spacing w:val="21"/>
          <w:w w:val="105"/>
          <w:sz w:val="21"/>
        </w:rPr>
        <w:t> </w:t>
      </w:r>
      <w:r>
        <w:rPr>
          <w:spacing w:val="-4"/>
          <w:w w:val="105"/>
          <w:sz w:val="21"/>
        </w:rPr>
        <w:t>232:</w:t>
      </w:r>
    </w:p>
    <w:p>
      <w:pPr>
        <w:spacing w:line="254" w:lineRule="auto" w:before="132"/>
        <w:ind w:left="2834" w:right="1786" w:firstLine="0"/>
        <w:jc w:val="left"/>
        <w:rPr>
          <w:sz w:val="11"/>
        </w:rPr>
      </w:pPr>
      <w:r>
        <w:rPr>
          <w:sz w:val="20"/>
        </w:rPr>
        <w:t>Here it is submitted, there is nothing </w:t>
      </w:r>
      <w:r>
        <w:rPr>
          <w:spacing w:val="-3"/>
          <w:sz w:val="20"/>
        </w:rPr>
        <w:t>commercially  unfair  </w:t>
      </w:r>
      <w:r>
        <w:rPr>
          <w:sz w:val="20"/>
        </w:rPr>
        <w:t>to Dr Arhanghelschi. This is not   a case where equitable considerations </w:t>
      </w:r>
      <w:r>
        <w:rPr>
          <w:spacing w:val="-3"/>
          <w:sz w:val="20"/>
        </w:rPr>
        <w:t>have </w:t>
      </w:r>
      <w:r>
        <w:rPr>
          <w:sz w:val="20"/>
        </w:rPr>
        <w:t>a role to </w:t>
      </w:r>
      <w:r>
        <w:rPr>
          <w:spacing w:val="-4"/>
          <w:sz w:val="20"/>
        </w:rPr>
        <w:t>play. </w:t>
      </w:r>
      <w:r>
        <w:rPr>
          <w:sz w:val="20"/>
        </w:rPr>
        <w:t>Whilst the doctors </w:t>
      </w:r>
      <w:r>
        <w:rPr>
          <w:spacing w:val="-2"/>
          <w:sz w:val="20"/>
        </w:rPr>
        <w:t>referred </w:t>
      </w:r>
      <w:r>
        <w:rPr>
          <w:sz w:val="20"/>
        </w:rPr>
        <w:t>to themselves as partners, they chose to </w:t>
      </w:r>
      <w:r>
        <w:rPr>
          <w:spacing w:val="-3"/>
          <w:sz w:val="20"/>
        </w:rPr>
        <w:t>regulate </w:t>
      </w:r>
      <w:r>
        <w:rPr>
          <w:sz w:val="20"/>
        </w:rPr>
        <w:t>their </w:t>
      </w:r>
      <w:r>
        <w:rPr>
          <w:spacing w:val="-2"/>
          <w:sz w:val="20"/>
        </w:rPr>
        <w:t>relationship </w:t>
      </w:r>
      <w:r>
        <w:rPr>
          <w:sz w:val="20"/>
        </w:rPr>
        <w:t>primarily through the terms</w:t>
      </w:r>
      <w:r>
        <w:rPr>
          <w:spacing w:val="13"/>
          <w:sz w:val="20"/>
        </w:rPr>
        <w:t> </w:t>
      </w:r>
      <w:r>
        <w:rPr>
          <w:sz w:val="20"/>
        </w:rPr>
        <w:t>of</w:t>
      </w:r>
      <w:r>
        <w:rPr>
          <w:spacing w:val="14"/>
          <w:sz w:val="20"/>
        </w:rPr>
        <w:t> </w:t>
      </w:r>
      <w:r>
        <w:rPr>
          <w:sz w:val="20"/>
        </w:rPr>
        <w:t>the</w:t>
      </w:r>
      <w:r>
        <w:rPr>
          <w:spacing w:val="14"/>
          <w:sz w:val="20"/>
        </w:rPr>
        <w:t> </w:t>
      </w:r>
      <w:r>
        <w:rPr>
          <w:sz w:val="20"/>
        </w:rPr>
        <w:t>Unitholders</w:t>
      </w:r>
      <w:r>
        <w:rPr>
          <w:spacing w:val="13"/>
          <w:sz w:val="20"/>
        </w:rPr>
        <w:t> </w:t>
      </w:r>
      <w:r>
        <w:rPr>
          <w:sz w:val="20"/>
        </w:rPr>
        <w:t>Deed.</w:t>
      </w:r>
      <w:r>
        <w:rPr>
          <w:spacing w:val="14"/>
          <w:sz w:val="20"/>
        </w:rPr>
        <w:t> </w:t>
      </w:r>
      <w:r>
        <w:rPr>
          <w:sz w:val="20"/>
        </w:rPr>
        <w:t>That</w:t>
      </w:r>
      <w:r>
        <w:rPr>
          <w:spacing w:val="14"/>
          <w:sz w:val="20"/>
        </w:rPr>
        <w:t> </w:t>
      </w:r>
      <w:r>
        <w:rPr>
          <w:sz w:val="20"/>
        </w:rPr>
        <w:t>is</w:t>
      </w:r>
      <w:r>
        <w:rPr>
          <w:spacing w:val="13"/>
          <w:sz w:val="20"/>
        </w:rPr>
        <w:t> </w:t>
      </w:r>
      <w:r>
        <w:rPr>
          <w:sz w:val="20"/>
        </w:rPr>
        <w:t>a</w:t>
      </w:r>
      <w:r>
        <w:rPr>
          <w:spacing w:val="14"/>
          <w:sz w:val="20"/>
        </w:rPr>
        <w:t> </w:t>
      </w:r>
      <w:r>
        <w:rPr>
          <w:spacing w:val="-3"/>
          <w:sz w:val="20"/>
        </w:rPr>
        <w:t>distinguishing</w:t>
      </w:r>
      <w:r>
        <w:rPr>
          <w:spacing w:val="13"/>
          <w:sz w:val="20"/>
        </w:rPr>
        <w:t> </w:t>
      </w:r>
      <w:r>
        <w:rPr>
          <w:spacing w:val="-3"/>
          <w:sz w:val="20"/>
        </w:rPr>
        <w:t>feature</w:t>
      </w:r>
      <w:r>
        <w:rPr>
          <w:spacing w:val="14"/>
          <w:sz w:val="20"/>
        </w:rPr>
        <w:t> </w:t>
      </w:r>
      <w:r>
        <w:rPr>
          <w:sz w:val="20"/>
        </w:rPr>
        <w:t>of</w:t>
      </w:r>
      <w:r>
        <w:rPr>
          <w:spacing w:val="14"/>
          <w:sz w:val="20"/>
        </w:rPr>
        <w:t> </w:t>
      </w:r>
      <w:r>
        <w:rPr>
          <w:sz w:val="20"/>
        </w:rPr>
        <w:t>this</w:t>
      </w:r>
      <w:r>
        <w:rPr>
          <w:spacing w:val="13"/>
          <w:sz w:val="20"/>
        </w:rPr>
        <w:t> </w:t>
      </w:r>
      <w:r>
        <w:rPr>
          <w:spacing w:val="-4"/>
          <w:sz w:val="20"/>
        </w:rPr>
        <w:t>case.</w:t>
      </w:r>
      <w:r>
        <w:rPr>
          <w:spacing w:val="-4"/>
          <w:position w:val="7"/>
          <w:sz w:val="11"/>
        </w:rPr>
        <w:t>128</w:t>
      </w:r>
    </w:p>
    <w:p>
      <w:pPr>
        <w:pStyle w:val="ListParagraph"/>
        <w:numPr>
          <w:ilvl w:val="1"/>
          <w:numId w:val="3"/>
        </w:numPr>
        <w:tabs>
          <w:tab w:pos="2381" w:val="left" w:leader="none"/>
          <w:tab w:pos="2382" w:val="left" w:leader="none"/>
        </w:tabs>
        <w:spacing w:line="242" w:lineRule="auto" w:before="115" w:after="0"/>
        <w:ind w:left="2381" w:right="2039" w:hanging="794"/>
        <w:jc w:val="left"/>
        <w:rPr>
          <w:sz w:val="12"/>
        </w:rPr>
      </w:pPr>
      <w:r>
        <w:rPr>
          <w:w w:val="105"/>
          <w:sz w:val="21"/>
        </w:rPr>
        <w:t>Despite</w:t>
      </w:r>
      <w:r>
        <w:rPr>
          <w:spacing w:val="-8"/>
          <w:w w:val="105"/>
          <w:sz w:val="21"/>
        </w:rPr>
        <w:t> </w:t>
      </w:r>
      <w:r>
        <w:rPr>
          <w:w w:val="105"/>
          <w:sz w:val="21"/>
        </w:rPr>
        <w:t>the</w:t>
      </w:r>
      <w:r>
        <w:rPr>
          <w:spacing w:val="-8"/>
          <w:w w:val="105"/>
          <w:sz w:val="21"/>
        </w:rPr>
        <w:t> </w:t>
      </w:r>
      <w:r>
        <w:rPr>
          <w:spacing w:val="-3"/>
          <w:w w:val="105"/>
          <w:sz w:val="21"/>
        </w:rPr>
        <w:t>result,</w:t>
      </w:r>
      <w:r>
        <w:rPr>
          <w:spacing w:val="-7"/>
          <w:w w:val="105"/>
          <w:sz w:val="21"/>
        </w:rPr>
        <w:t> </w:t>
      </w:r>
      <w:r>
        <w:rPr>
          <w:w w:val="105"/>
          <w:sz w:val="21"/>
        </w:rPr>
        <w:t>the</w:t>
      </w:r>
      <w:r>
        <w:rPr>
          <w:spacing w:val="-8"/>
          <w:w w:val="105"/>
          <w:sz w:val="21"/>
        </w:rPr>
        <w:t> </w:t>
      </w:r>
      <w:r>
        <w:rPr>
          <w:spacing w:val="-3"/>
          <w:w w:val="105"/>
          <w:sz w:val="21"/>
        </w:rPr>
        <w:t>reasoning</w:t>
      </w:r>
      <w:r>
        <w:rPr>
          <w:spacing w:val="-7"/>
          <w:w w:val="105"/>
          <w:sz w:val="21"/>
        </w:rPr>
        <w:t> </w:t>
      </w:r>
      <w:r>
        <w:rPr>
          <w:w w:val="105"/>
          <w:sz w:val="21"/>
        </w:rPr>
        <w:t>of</w:t>
      </w:r>
      <w:r>
        <w:rPr>
          <w:spacing w:val="-8"/>
          <w:w w:val="105"/>
          <w:sz w:val="21"/>
        </w:rPr>
        <w:t> </w:t>
      </w:r>
      <w:r>
        <w:rPr>
          <w:w w:val="105"/>
          <w:sz w:val="21"/>
        </w:rPr>
        <w:t>Justice</w:t>
      </w:r>
      <w:r>
        <w:rPr>
          <w:spacing w:val="-8"/>
          <w:w w:val="105"/>
          <w:sz w:val="21"/>
        </w:rPr>
        <w:t> </w:t>
      </w:r>
      <w:r>
        <w:rPr>
          <w:w w:val="105"/>
          <w:sz w:val="21"/>
        </w:rPr>
        <w:t>Ferguson</w:t>
      </w:r>
      <w:r>
        <w:rPr>
          <w:spacing w:val="-7"/>
          <w:w w:val="105"/>
          <w:sz w:val="21"/>
        </w:rPr>
        <w:t> </w:t>
      </w:r>
      <w:r>
        <w:rPr>
          <w:w w:val="105"/>
          <w:sz w:val="21"/>
        </w:rPr>
        <w:t>clearly</w:t>
      </w:r>
      <w:r>
        <w:rPr>
          <w:spacing w:val="-8"/>
          <w:w w:val="105"/>
          <w:sz w:val="21"/>
        </w:rPr>
        <w:t> </w:t>
      </w:r>
      <w:r>
        <w:rPr>
          <w:w w:val="105"/>
          <w:sz w:val="21"/>
        </w:rPr>
        <w:t>allows</w:t>
      </w:r>
      <w:r>
        <w:rPr>
          <w:spacing w:val="-7"/>
          <w:w w:val="105"/>
          <w:sz w:val="21"/>
        </w:rPr>
        <w:t> </w:t>
      </w:r>
      <w:r>
        <w:rPr>
          <w:spacing w:val="-3"/>
          <w:w w:val="105"/>
          <w:sz w:val="21"/>
        </w:rPr>
        <w:t>for</w:t>
      </w:r>
      <w:r>
        <w:rPr>
          <w:spacing w:val="-8"/>
          <w:w w:val="105"/>
          <w:sz w:val="21"/>
        </w:rPr>
        <w:t> </w:t>
      </w:r>
      <w:r>
        <w:rPr>
          <w:w w:val="105"/>
          <w:sz w:val="21"/>
        </w:rPr>
        <w:t>the</w:t>
      </w:r>
      <w:r>
        <w:rPr>
          <w:spacing w:val="-7"/>
          <w:w w:val="105"/>
          <w:sz w:val="21"/>
        </w:rPr>
        <w:t> </w:t>
      </w:r>
      <w:r>
        <w:rPr>
          <w:spacing w:val="-3"/>
          <w:w w:val="105"/>
          <w:sz w:val="21"/>
        </w:rPr>
        <w:t>grant</w:t>
      </w:r>
      <w:r>
        <w:rPr>
          <w:spacing w:val="-8"/>
          <w:w w:val="105"/>
          <w:sz w:val="21"/>
        </w:rPr>
        <w:t> </w:t>
      </w:r>
      <w:r>
        <w:rPr>
          <w:w w:val="105"/>
          <w:sz w:val="21"/>
        </w:rPr>
        <w:t>of</w:t>
      </w:r>
      <w:r>
        <w:rPr>
          <w:spacing w:val="-8"/>
          <w:w w:val="105"/>
          <w:sz w:val="21"/>
        </w:rPr>
        <w:t> </w:t>
      </w:r>
      <w:r>
        <w:rPr>
          <w:w w:val="105"/>
          <w:sz w:val="21"/>
        </w:rPr>
        <w:t>an oppression remedy to unitholders under Part </w:t>
      </w:r>
      <w:r>
        <w:rPr>
          <w:spacing w:val="-12"/>
          <w:w w:val="105"/>
          <w:sz w:val="21"/>
        </w:rPr>
        <w:t>2F.1 </w:t>
      </w:r>
      <w:r>
        <w:rPr>
          <w:w w:val="105"/>
          <w:sz w:val="21"/>
        </w:rPr>
        <w:t>of the </w:t>
      </w:r>
      <w:r>
        <w:rPr>
          <w:spacing w:val="-3"/>
          <w:w w:val="105"/>
          <w:sz w:val="21"/>
        </w:rPr>
        <w:t>Corporations</w:t>
      </w:r>
      <w:r>
        <w:rPr>
          <w:spacing w:val="-26"/>
          <w:w w:val="105"/>
          <w:sz w:val="21"/>
        </w:rPr>
        <w:t> </w:t>
      </w:r>
      <w:r>
        <w:rPr>
          <w:spacing w:val="-5"/>
          <w:w w:val="105"/>
          <w:sz w:val="21"/>
        </w:rPr>
        <w:t>Ac</w:t>
      </w:r>
      <w:r>
        <w:rPr>
          <w:i/>
          <w:spacing w:val="-5"/>
          <w:w w:val="105"/>
          <w:sz w:val="21"/>
        </w:rPr>
        <w:t>t.</w:t>
      </w:r>
      <w:r>
        <w:rPr>
          <w:spacing w:val="-5"/>
          <w:w w:val="105"/>
          <w:position w:val="7"/>
          <w:sz w:val="12"/>
        </w:rPr>
        <w:t>129</w:t>
      </w:r>
    </w:p>
    <w:p>
      <w:pPr>
        <w:pStyle w:val="BodyText"/>
        <w:spacing w:before="8"/>
        <w:rPr>
          <w:sz w:val="16"/>
        </w:rPr>
      </w:pPr>
      <w:r>
        <w:rPr/>
        <w:pict>
          <v:group style="position:absolute;margin-left:62.362202pt;margin-top:12.150202pt;width:479.1pt;height:83.4pt;mso-position-horizontal-relative:page;mso-position-vertical-relative:paragraph;z-index:1880;mso-wrap-distance-left:0;mso-wrap-distance-right:0" coordorigin="1247,243" coordsize="9582,1668">
            <v:rect style="position:absolute;left:1587;top:243;width:8731;height:1668" filled="true" fillcolor="#fdebea" stroked="false">
              <v:fill type="solid"/>
            </v:rect>
            <v:line style="position:absolute" from="1247,990" to="10828,990" stroked="true" strokeweight="2.5pt" strokecolor="#ffffff">
              <v:stroke dashstyle="solid"/>
            </v:line>
            <v:shape style="position:absolute;left:1587;top:1014;width:8731;height:896" type="#_x0000_t202" filled="true" fillcolor="#fdebea" stroked="false">
              <v:textbox inset="0,0,0,0">
                <w:txbxContent>
                  <w:p>
                    <w:pPr>
                      <w:tabs>
                        <w:tab w:pos="793" w:val="left" w:leader="none"/>
                      </w:tabs>
                      <w:spacing w:line="244" w:lineRule="auto" w:before="198"/>
                      <w:ind w:left="793" w:right="457" w:hanging="567"/>
                      <w:jc w:val="left"/>
                      <w:rPr>
                        <w:rFonts w:ascii="Tahoma"/>
                        <w:sz w:val="21"/>
                      </w:rPr>
                    </w:pPr>
                    <w:r>
                      <w:rPr>
                        <w:rFonts w:ascii="Tahoma"/>
                        <w:spacing w:val="-5"/>
                        <w:w w:val="105"/>
                        <w:sz w:val="21"/>
                      </w:rPr>
                      <w:t>16</w:t>
                      <w:tab/>
                    </w:r>
                    <w:r>
                      <w:rPr>
                        <w:rFonts w:ascii="Tahoma"/>
                        <w:w w:val="105"/>
                        <w:sz w:val="21"/>
                      </w:rPr>
                      <w:t>Do</w:t>
                    </w:r>
                    <w:r>
                      <w:rPr>
                        <w:rFonts w:ascii="Tahoma"/>
                        <w:spacing w:val="-17"/>
                        <w:w w:val="105"/>
                        <w:sz w:val="21"/>
                      </w:rPr>
                      <w:t> </w:t>
                    </w:r>
                    <w:r>
                      <w:rPr>
                        <w:rFonts w:ascii="Tahoma"/>
                        <w:spacing w:val="-2"/>
                        <w:w w:val="105"/>
                        <w:sz w:val="21"/>
                      </w:rPr>
                      <w:t>you</w:t>
                    </w:r>
                    <w:r>
                      <w:rPr>
                        <w:rFonts w:ascii="Tahoma"/>
                        <w:spacing w:val="-16"/>
                        <w:w w:val="105"/>
                        <w:sz w:val="21"/>
                      </w:rPr>
                      <w:t> </w:t>
                    </w:r>
                    <w:r>
                      <w:rPr>
                        <w:rFonts w:ascii="Tahoma"/>
                        <w:w w:val="105"/>
                        <w:sz w:val="21"/>
                      </w:rPr>
                      <w:t>agree</w:t>
                    </w:r>
                    <w:r>
                      <w:rPr>
                        <w:rFonts w:ascii="Tahoma"/>
                        <w:spacing w:val="-17"/>
                        <w:w w:val="105"/>
                        <w:sz w:val="21"/>
                      </w:rPr>
                      <w:t> </w:t>
                    </w:r>
                    <w:r>
                      <w:rPr>
                        <w:rFonts w:ascii="Tahoma"/>
                        <w:w w:val="105"/>
                        <w:sz w:val="21"/>
                      </w:rPr>
                      <w:t>that</w:t>
                    </w:r>
                    <w:r>
                      <w:rPr>
                        <w:rFonts w:ascii="Tahoma"/>
                        <w:spacing w:val="-16"/>
                        <w:w w:val="105"/>
                        <w:sz w:val="21"/>
                      </w:rPr>
                      <w:t> </w:t>
                    </w:r>
                    <w:r>
                      <w:rPr>
                        <w:rFonts w:ascii="Lucida Sans"/>
                        <w:i/>
                        <w:w w:val="105"/>
                        <w:sz w:val="21"/>
                      </w:rPr>
                      <w:t>Arhanghelschi</w:t>
                    </w:r>
                    <w:r>
                      <w:rPr>
                        <w:rFonts w:ascii="Lucida Sans"/>
                        <w:i/>
                        <w:spacing w:val="-17"/>
                        <w:w w:val="105"/>
                        <w:sz w:val="21"/>
                      </w:rPr>
                      <w:t> </w:t>
                    </w:r>
                    <w:r>
                      <w:rPr>
                        <w:rFonts w:ascii="Tahoma"/>
                        <w:w w:val="105"/>
                        <w:sz w:val="21"/>
                      </w:rPr>
                      <w:t>demonstrates</w:t>
                    </w:r>
                    <w:r>
                      <w:rPr>
                        <w:rFonts w:ascii="Tahoma"/>
                        <w:spacing w:val="-17"/>
                        <w:w w:val="105"/>
                        <w:sz w:val="21"/>
                      </w:rPr>
                      <w:t> </w:t>
                    </w:r>
                    <w:r>
                      <w:rPr>
                        <w:rFonts w:ascii="Tahoma"/>
                        <w:w w:val="105"/>
                        <w:sz w:val="21"/>
                      </w:rPr>
                      <w:t>the</w:t>
                    </w:r>
                    <w:r>
                      <w:rPr>
                        <w:rFonts w:ascii="Tahoma"/>
                        <w:spacing w:val="-16"/>
                        <w:w w:val="105"/>
                        <w:sz w:val="21"/>
                      </w:rPr>
                      <w:t> </w:t>
                    </w:r>
                    <w:r>
                      <w:rPr>
                        <w:rFonts w:ascii="Tahoma"/>
                        <w:w w:val="105"/>
                        <w:sz w:val="21"/>
                      </w:rPr>
                      <w:t>fundamental</w:t>
                    </w:r>
                    <w:r>
                      <w:rPr>
                        <w:rFonts w:ascii="Tahoma"/>
                        <w:spacing w:val="-16"/>
                        <w:w w:val="105"/>
                        <w:sz w:val="21"/>
                      </w:rPr>
                      <w:t> </w:t>
                    </w:r>
                    <w:r>
                      <w:rPr>
                        <w:rFonts w:ascii="Tahoma"/>
                        <w:w w:val="105"/>
                        <w:sz w:val="21"/>
                      </w:rPr>
                      <w:t>importance of</w:t>
                    </w:r>
                    <w:r>
                      <w:rPr>
                        <w:rFonts w:ascii="Tahoma"/>
                        <w:spacing w:val="-12"/>
                        <w:w w:val="105"/>
                        <w:sz w:val="21"/>
                      </w:rPr>
                      <w:t> </w:t>
                    </w:r>
                    <w:r>
                      <w:rPr>
                        <w:rFonts w:ascii="Tahoma"/>
                        <w:w w:val="105"/>
                        <w:sz w:val="21"/>
                      </w:rPr>
                      <w:t>the</w:t>
                    </w:r>
                    <w:r>
                      <w:rPr>
                        <w:rFonts w:ascii="Tahoma"/>
                        <w:spacing w:val="-11"/>
                        <w:w w:val="105"/>
                        <w:sz w:val="21"/>
                      </w:rPr>
                      <w:t> </w:t>
                    </w:r>
                    <w:r>
                      <w:rPr>
                        <w:rFonts w:ascii="Tahoma"/>
                        <w:w w:val="105"/>
                        <w:sz w:val="21"/>
                      </w:rPr>
                      <w:t>trust</w:t>
                    </w:r>
                    <w:r>
                      <w:rPr>
                        <w:rFonts w:ascii="Tahoma"/>
                        <w:spacing w:val="-12"/>
                        <w:w w:val="105"/>
                        <w:sz w:val="21"/>
                      </w:rPr>
                      <w:t> </w:t>
                    </w:r>
                    <w:r>
                      <w:rPr>
                        <w:rFonts w:ascii="Tahoma"/>
                        <w:w w:val="105"/>
                        <w:sz w:val="21"/>
                      </w:rPr>
                      <w:t>deed</w:t>
                    </w:r>
                    <w:r>
                      <w:rPr>
                        <w:rFonts w:ascii="Tahoma"/>
                        <w:spacing w:val="-11"/>
                        <w:w w:val="105"/>
                        <w:sz w:val="21"/>
                      </w:rPr>
                      <w:t> </w:t>
                    </w:r>
                    <w:r>
                      <w:rPr>
                        <w:rFonts w:ascii="Tahoma"/>
                        <w:spacing w:val="2"/>
                        <w:w w:val="105"/>
                        <w:sz w:val="21"/>
                      </w:rPr>
                      <w:t>and/or</w:t>
                    </w:r>
                    <w:r>
                      <w:rPr>
                        <w:rFonts w:ascii="Tahoma"/>
                        <w:spacing w:val="-11"/>
                        <w:w w:val="105"/>
                        <w:sz w:val="21"/>
                      </w:rPr>
                      <w:t> </w:t>
                    </w:r>
                    <w:r>
                      <w:rPr>
                        <w:rFonts w:ascii="Tahoma"/>
                        <w:w w:val="105"/>
                        <w:sz w:val="21"/>
                      </w:rPr>
                      <w:t>unitholder</w:t>
                    </w:r>
                    <w:r>
                      <w:rPr>
                        <w:rFonts w:ascii="Tahoma"/>
                        <w:spacing w:val="-12"/>
                        <w:w w:val="105"/>
                        <w:sz w:val="21"/>
                      </w:rPr>
                      <w:t> </w:t>
                    </w:r>
                    <w:r>
                      <w:rPr>
                        <w:rFonts w:ascii="Tahoma"/>
                        <w:w w:val="105"/>
                        <w:sz w:val="21"/>
                      </w:rPr>
                      <w:t>agreement?</w:t>
                    </w:r>
                  </w:p>
                </w:txbxContent>
              </v:textbox>
              <v:fill type="solid"/>
              <w10:wrap type="none"/>
            </v:shape>
            <v:shape style="position:absolute;left:1587;top:243;width:8731;height:722" type="#_x0000_t202" filled="true" fillcolor="#fdebea" stroked="false">
              <v:textbox inset="0,0,0,0">
                <w:txbxContent>
                  <w:p>
                    <w:pPr>
                      <w:spacing w:before="162"/>
                      <w:ind w:left="226" w:right="0" w:firstLine="0"/>
                      <w:jc w:val="left"/>
                      <w:rPr>
                        <w:b/>
                        <w:sz w:val="32"/>
                      </w:rPr>
                    </w:pPr>
                    <w:r>
                      <w:rPr>
                        <w:b/>
                        <w:color w:val="EC5A4F"/>
                        <w:w w:val="115"/>
                        <w:sz w:val="32"/>
                      </w:rPr>
                      <w:t>Question</w:t>
                    </w:r>
                  </w:p>
                </w:txbxContent>
              </v:textbox>
              <v:fill type="solid"/>
              <w10:wrap type="none"/>
            </v:shape>
            <w10:wrap type="topAndBottom"/>
          </v:group>
        </w:pict>
      </w:r>
    </w:p>
    <w:p>
      <w:pPr>
        <w:pStyle w:val="BodyText"/>
        <w:spacing w:before="11"/>
        <w:rPr>
          <w:sz w:val="23"/>
        </w:rPr>
      </w:pPr>
    </w:p>
    <w:p>
      <w:pPr>
        <w:pStyle w:val="ListParagraph"/>
        <w:numPr>
          <w:ilvl w:val="1"/>
          <w:numId w:val="3"/>
        </w:numPr>
        <w:tabs>
          <w:tab w:pos="2381" w:val="left" w:leader="none"/>
          <w:tab w:pos="2382" w:val="left" w:leader="none"/>
        </w:tabs>
        <w:spacing w:line="242" w:lineRule="auto" w:before="92" w:after="0"/>
        <w:ind w:left="2381" w:right="1838" w:hanging="794"/>
        <w:jc w:val="left"/>
        <w:rPr>
          <w:sz w:val="21"/>
        </w:rPr>
      </w:pPr>
      <w:r>
        <w:rPr>
          <w:sz w:val="21"/>
        </w:rPr>
        <w:t>The cases reviewed above </w:t>
      </w:r>
      <w:r>
        <w:rPr>
          <w:spacing w:val="-3"/>
          <w:sz w:val="21"/>
        </w:rPr>
        <w:t>indicate </w:t>
      </w:r>
      <w:r>
        <w:rPr>
          <w:sz w:val="21"/>
        </w:rPr>
        <w:t>the </w:t>
      </w:r>
      <w:r>
        <w:rPr>
          <w:spacing w:val="-3"/>
          <w:sz w:val="21"/>
        </w:rPr>
        <w:t>current tension </w:t>
      </w:r>
      <w:r>
        <w:rPr>
          <w:sz w:val="21"/>
        </w:rPr>
        <w:t>in </w:t>
      </w:r>
      <w:r>
        <w:rPr>
          <w:spacing w:val="-3"/>
          <w:sz w:val="21"/>
        </w:rPr>
        <w:t>Australian </w:t>
      </w:r>
      <w:r>
        <w:rPr>
          <w:sz w:val="21"/>
        </w:rPr>
        <w:t>law between two </w:t>
      </w:r>
      <w:r>
        <w:rPr>
          <w:spacing w:val="-3"/>
          <w:sz w:val="21"/>
        </w:rPr>
        <w:t>competing lines </w:t>
      </w:r>
      <w:r>
        <w:rPr>
          <w:sz w:val="21"/>
        </w:rPr>
        <w:t>of </w:t>
      </w:r>
      <w:r>
        <w:rPr>
          <w:spacing w:val="-3"/>
          <w:sz w:val="21"/>
        </w:rPr>
        <w:t>authority. </w:t>
      </w:r>
      <w:r>
        <w:rPr>
          <w:sz w:val="21"/>
        </w:rPr>
        <w:t>The fact </w:t>
      </w:r>
      <w:r>
        <w:rPr>
          <w:spacing w:val="-3"/>
          <w:sz w:val="21"/>
        </w:rPr>
        <w:t>that </w:t>
      </w:r>
      <w:r>
        <w:rPr>
          <w:i/>
          <w:spacing w:val="-3"/>
          <w:sz w:val="21"/>
        </w:rPr>
        <w:t>Vigliaroni </w:t>
      </w:r>
      <w:r>
        <w:rPr>
          <w:sz w:val="21"/>
        </w:rPr>
        <w:t>was criticised in </w:t>
      </w:r>
      <w:r>
        <w:rPr>
          <w:i/>
          <w:sz w:val="21"/>
        </w:rPr>
        <w:t>Noosa </w:t>
      </w:r>
      <w:r>
        <w:rPr>
          <w:i/>
          <w:spacing w:val="-4"/>
          <w:sz w:val="21"/>
        </w:rPr>
        <w:t>Venture </w:t>
      </w:r>
      <w:r>
        <w:rPr>
          <w:spacing w:val="-3"/>
          <w:sz w:val="21"/>
        </w:rPr>
        <w:t>underlines </w:t>
      </w:r>
      <w:r>
        <w:rPr>
          <w:sz w:val="21"/>
        </w:rPr>
        <w:t>the uncertain state of the law in this </w:t>
      </w:r>
      <w:r>
        <w:rPr>
          <w:spacing w:val="-3"/>
          <w:sz w:val="21"/>
        </w:rPr>
        <w:t>area. </w:t>
      </w:r>
      <w:r>
        <w:rPr>
          <w:sz w:val="21"/>
        </w:rPr>
        <w:t>This is </w:t>
      </w:r>
      <w:r>
        <w:rPr>
          <w:spacing w:val="-3"/>
          <w:sz w:val="21"/>
        </w:rPr>
        <w:t>potentially </w:t>
      </w:r>
      <w:r>
        <w:rPr>
          <w:sz w:val="21"/>
        </w:rPr>
        <w:t>an </w:t>
      </w:r>
      <w:r>
        <w:rPr>
          <w:spacing w:val="-3"/>
          <w:sz w:val="21"/>
        </w:rPr>
        <w:t>argument for </w:t>
      </w:r>
      <w:r>
        <w:rPr>
          <w:sz w:val="21"/>
        </w:rPr>
        <w:t>statutory</w:t>
      </w:r>
      <w:r>
        <w:rPr>
          <w:spacing w:val="16"/>
          <w:sz w:val="21"/>
        </w:rPr>
        <w:t> </w:t>
      </w:r>
      <w:r>
        <w:rPr>
          <w:spacing w:val="-2"/>
          <w:sz w:val="21"/>
        </w:rPr>
        <w:t>intervention</w:t>
      </w:r>
      <w:r>
        <w:rPr>
          <w:spacing w:val="16"/>
          <w:sz w:val="21"/>
        </w:rPr>
        <w:t> </w:t>
      </w:r>
      <w:r>
        <w:rPr>
          <w:sz w:val="21"/>
        </w:rPr>
        <w:t>of</w:t>
      </w:r>
      <w:r>
        <w:rPr>
          <w:spacing w:val="16"/>
          <w:sz w:val="21"/>
        </w:rPr>
        <w:t> </w:t>
      </w:r>
      <w:r>
        <w:rPr>
          <w:sz w:val="21"/>
        </w:rPr>
        <w:t>some</w:t>
      </w:r>
      <w:r>
        <w:rPr>
          <w:spacing w:val="16"/>
          <w:sz w:val="21"/>
        </w:rPr>
        <w:t> </w:t>
      </w:r>
      <w:r>
        <w:rPr>
          <w:sz w:val="21"/>
        </w:rPr>
        <w:t>sort,</w:t>
      </w:r>
      <w:r>
        <w:rPr>
          <w:spacing w:val="17"/>
          <w:sz w:val="21"/>
        </w:rPr>
        <w:t> </w:t>
      </w:r>
      <w:r>
        <w:rPr>
          <w:sz w:val="21"/>
        </w:rPr>
        <w:t>to</w:t>
      </w:r>
      <w:r>
        <w:rPr>
          <w:spacing w:val="16"/>
          <w:sz w:val="21"/>
        </w:rPr>
        <w:t> </w:t>
      </w:r>
      <w:r>
        <w:rPr>
          <w:sz w:val="21"/>
        </w:rPr>
        <w:t>clarify</w:t>
      </w:r>
      <w:r>
        <w:rPr>
          <w:spacing w:val="16"/>
          <w:sz w:val="21"/>
        </w:rPr>
        <w:t> </w:t>
      </w:r>
      <w:r>
        <w:rPr>
          <w:sz w:val="21"/>
        </w:rPr>
        <w:t>the</w:t>
      </w:r>
      <w:r>
        <w:rPr>
          <w:spacing w:val="16"/>
          <w:sz w:val="21"/>
        </w:rPr>
        <w:t> </w:t>
      </w:r>
      <w:r>
        <w:rPr>
          <w:spacing w:val="-3"/>
          <w:sz w:val="21"/>
        </w:rPr>
        <w:t>parameters</w:t>
      </w:r>
      <w:r>
        <w:rPr>
          <w:spacing w:val="16"/>
          <w:sz w:val="21"/>
        </w:rPr>
        <w:t> </w:t>
      </w:r>
      <w:r>
        <w:rPr>
          <w:sz w:val="21"/>
        </w:rPr>
        <w:t>and</w:t>
      </w:r>
      <w:r>
        <w:rPr>
          <w:spacing w:val="17"/>
          <w:sz w:val="21"/>
        </w:rPr>
        <w:t> </w:t>
      </w:r>
      <w:r>
        <w:rPr>
          <w:sz w:val="21"/>
        </w:rPr>
        <w:t>operation</w:t>
      </w:r>
      <w:r>
        <w:rPr>
          <w:spacing w:val="16"/>
          <w:sz w:val="21"/>
        </w:rPr>
        <w:t> </w:t>
      </w:r>
      <w:r>
        <w:rPr>
          <w:sz w:val="21"/>
        </w:rPr>
        <w:t>of</w:t>
      </w:r>
      <w:r>
        <w:rPr>
          <w:spacing w:val="16"/>
          <w:sz w:val="21"/>
        </w:rPr>
        <w:t> </w:t>
      </w:r>
      <w:r>
        <w:rPr>
          <w:sz w:val="21"/>
        </w:rPr>
        <w:t>the</w:t>
      </w:r>
      <w:r>
        <w:rPr>
          <w:spacing w:val="16"/>
          <w:sz w:val="21"/>
        </w:rPr>
        <w:t> </w:t>
      </w:r>
      <w:r>
        <w:rPr>
          <w:spacing w:val="-5"/>
          <w:sz w:val="21"/>
        </w:rPr>
        <w:t>law.</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r>
        <w:rPr/>
        <w:pict>
          <v:line style="position:absolute;mso-position-horizontal-relative:page;mso-position-vertical-relative:paragraph;z-index:1904;mso-wrap-distance-left:0;mso-wrap-distance-right:0" from="79.370102pt,12.052287pt" to="515.905102pt,12.052287pt" stroked="true" strokeweight="1pt" strokecolor="#f9ceca">
            <v:stroke dashstyle="solid"/>
            <w10:wrap type="topAndBottom"/>
          </v:line>
        </w:pict>
      </w:r>
    </w:p>
    <w:p>
      <w:pPr>
        <w:pStyle w:val="ListParagraph"/>
        <w:numPr>
          <w:ilvl w:val="0"/>
          <w:numId w:val="28"/>
        </w:numPr>
        <w:tabs>
          <w:tab w:pos="2381" w:val="left" w:leader="none"/>
          <w:tab w:pos="2382" w:val="left" w:leader="none"/>
        </w:tabs>
        <w:spacing w:line="240" w:lineRule="auto" w:before="117" w:after="0"/>
        <w:ind w:left="2381" w:right="0" w:hanging="794"/>
        <w:jc w:val="left"/>
        <w:rPr>
          <w:sz w:val="13"/>
        </w:rPr>
      </w:pPr>
      <w:r>
        <w:rPr>
          <w:i/>
          <w:w w:val="105"/>
          <w:sz w:val="13"/>
        </w:rPr>
        <w:t>Arhanghelschi</w:t>
      </w:r>
      <w:r>
        <w:rPr>
          <w:i/>
          <w:spacing w:val="3"/>
          <w:w w:val="105"/>
          <w:sz w:val="13"/>
        </w:rPr>
        <w:t> </w:t>
      </w:r>
      <w:r>
        <w:rPr>
          <w:i/>
          <w:w w:val="105"/>
          <w:sz w:val="13"/>
        </w:rPr>
        <w:t>v</w:t>
      </w:r>
      <w:r>
        <w:rPr>
          <w:i/>
          <w:spacing w:val="4"/>
          <w:w w:val="105"/>
          <w:sz w:val="13"/>
        </w:rPr>
        <w:t> </w:t>
      </w:r>
      <w:r>
        <w:rPr>
          <w:i/>
          <w:w w:val="105"/>
          <w:sz w:val="13"/>
        </w:rPr>
        <w:t>Ussher</w:t>
      </w:r>
      <w:r>
        <w:rPr>
          <w:i/>
          <w:spacing w:val="3"/>
          <w:w w:val="105"/>
          <w:sz w:val="13"/>
        </w:rPr>
        <w:t> </w:t>
      </w:r>
      <w:r>
        <w:rPr>
          <w:w w:val="105"/>
          <w:sz w:val="13"/>
        </w:rPr>
        <w:t>[2013]</w:t>
      </w:r>
      <w:r>
        <w:rPr>
          <w:spacing w:val="5"/>
          <w:w w:val="105"/>
          <w:sz w:val="13"/>
        </w:rPr>
        <w:t> </w:t>
      </w:r>
      <w:r>
        <w:rPr>
          <w:w w:val="105"/>
          <w:sz w:val="13"/>
        </w:rPr>
        <w:t>VSC</w:t>
      </w:r>
      <w:r>
        <w:rPr>
          <w:spacing w:val="4"/>
          <w:w w:val="105"/>
          <w:sz w:val="13"/>
        </w:rPr>
        <w:t> </w:t>
      </w:r>
      <w:r>
        <w:rPr>
          <w:w w:val="105"/>
          <w:sz w:val="13"/>
        </w:rPr>
        <w:t>253</w:t>
      </w:r>
      <w:r>
        <w:rPr>
          <w:spacing w:val="5"/>
          <w:w w:val="105"/>
          <w:sz w:val="13"/>
        </w:rPr>
        <w:t> </w:t>
      </w:r>
      <w:r>
        <w:rPr>
          <w:spacing w:val="-2"/>
          <w:w w:val="105"/>
          <w:sz w:val="13"/>
        </w:rPr>
        <w:t>(16</w:t>
      </w:r>
      <w:r>
        <w:rPr>
          <w:spacing w:val="4"/>
          <w:w w:val="105"/>
          <w:sz w:val="13"/>
        </w:rPr>
        <w:t> </w:t>
      </w:r>
      <w:r>
        <w:rPr>
          <w:w w:val="105"/>
          <w:sz w:val="13"/>
        </w:rPr>
        <w:t>May</w:t>
      </w:r>
      <w:r>
        <w:rPr>
          <w:spacing w:val="5"/>
          <w:w w:val="105"/>
          <w:sz w:val="13"/>
        </w:rPr>
        <w:t> </w:t>
      </w:r>
      <w:r>
        <w:rPr>
          <w:w w:val="105"/>
          <w:sz w:val="13"/>
        </w:rPr>
        <w:t>2013)</w:t>
      </w:r>
      <w:r>
        <w:rPr>
          <w:spacing w:val="4"/>
          <w:w w:val="105"/>
          <w:sz w:val="13"/>
        </w:rPr>
        <w:t> </w:t>
      </w:r>
      <w:r>
        <w:rPr>
          <w:w w:val="105"/>
          <w:sz w:val="13"/>
        </w:rPr>
        <w:t>[51]</w:t>
      </w:r>
      <w:r>
        <w:rPr>
          <w:spacing w:val="5"/>
          <w:w w:val="105"/>
          <w:sz w:val="13"/>
        </w:rPr>
        <w:t> </w:t>
      </w:r>
      <w:r>
        <w:rPr>
          <w:w w:val="105"/>
          <w:sz w:val="13"/>
        </w:rPr>
        <w:t>(citations</w:t>
      </w:r>
      <w:r>
        <w:rPr>
          <w:spacing w:val="4"/>
          <w:w w:val="105"/>
          <w:sz w:val="13"/>
        </w:rPr>
        <w:t> </w:t>
      </w:r>
      <w:r>
        <w:rPr>
          <w:spacing w:val="2"/>
          <w:w w:val="105"/>
          <w:sz w:val="13"/>
        </w:rPr>
        <w:t>omitted).</w:t>
      </w:r>
    </w:p>
    <w:p>
      <w:pPr>
        <w:pStyle w:val="ListParagraph"/>
        <w:numPr>
          <w:ilvl w:val="0"/>
          <w:numId w:val="28"/>
        </w:numPr>
        <w:tabs>
          <w:tab w:pos="2381" w:val="left" w:leader="none"/>
          <w:tab w:pos="2382" w:val="left" w:leader="none"/>
        </w:tabs>
        <w:spacing w:line="240" w:lineRule="auto" w:before="1" w:after="0"/>
        <w:ind w:left="2381" w:right="2040" w:hanging="794"/>
        <w:jc w:val="left"/>
        <w:rPr>
          <w:sz w:val="13"/>
        </w:rPr>
      </w:pPr>
      <w:r>
        <w:rPr/>
        <w:pict>
          <v:shape style="position:absolute;margin-left:548.99353pt;margin-top:3.017463pt;width:13.2pt;height:14.25pt;mso-position-horizontal-relative:page;mso-position-vertical-relative:paragraph;z-index:3976" type="#_x0000_t202" filled="false" stroked="false">
            <v:textbox inset="0,0,0,0">
              <w:txbxContent>
                <w:p>
                  <w:pPr>
                    <w:spacing w:line="284" w:lineRule="exact" w:before="0"/>
                    <w:ind w:left="0" w:right="0" w:firstLine="0"/>
                    <w:jc w:val="left"/>
                    <w:rPr>
                      <w:b/>
                      <w:sz w:val="24"/>
                    </w:rPr>
                  </w:pPr>
                  <w:r>
                    <w:rPr>
                      <w:b/>
                      <w:color w:val="EC5A4F"/>
                      <w:spacing w:val="-2"/>
                      <w:w w:val="110"/>
                      <w:sz w:val="24"/>
                    </w:rPr>
                    <w:t>33</w:t>
                  </w:r>
                </w:p>
              </w:txbxContent>
            </v:textbox>
            <w10:wrap type="none"/>
          </v:shape>
        </w:pict>
      </w:r>
      <w:r>
        <w:rPr>
          <w:i/>
          <w:w w:val="105"/>
          <w:sz w:val="13"/>
        </w:rPr>
        <w:t>Arhanghelschi v Ussher </w:t>
      </w:r>
      <w:r>
        <w:rPr>
          <w:w w:val="105"/>
          <w:sz w:val="13"/>
        </w:rPr>
        <w:t>[2013] VSC 253 </w:t>
      </w:r>
      <w:r>
        <w:rPr>
          <w:spacing w:val="-2"/>
          <w:w w:val="105"/>
          <w:sz w:val="13"/>
        </w:rPr>
        <w:t>(16 </w:t>
      </w:r>
      <w:r>
        <w:rPr>
          <w:w w:val="105"/>
          <w:sz w:val="13"/>
        </w:rPr>
        <w:t>May 2013) [51] (citations </w:t>
      </w:r>
      <w:r>
        <w:rPr>
          <w:spacing w:val="2"/>
          <w:w w:val="105"/>
          <w:sz w:val="13"/>
        </w:rPr>
        <w:t>omitted); </w:t>
      </w:r>
      <w:r>
        <w:rPr>
          <w:w w:val="105"/>
          <w:sz w:val="13"/>
        </w:rPr>
        <w:t>also see Ari Bergman, </w:t>
      </w:r>
      <w:r>
        <w:rPr>
          <w:i/>
          <w:w w:val="105"/>
          <w:sz w:val="13"/>
        </w:rPr>
        <w:t>Unitholder Rights Compared to </w:t>
      </w:r>
      <w:r>
        <w:rPr>
          <w:i/>
          <w:w w:val="105"/>
          <w:sz w:val="13"/>
        </w:rPr>
        <w:t>Shareholder</w:t>
      </w:r>
      <w:r>
        <w:rPr>
          <w:i/>
          <w:spacing w:val="4"/>
          <w:w w:val="105"/>
          <w:sz w:val="13"/>
        </w:rPr>
        <w:t> </w:t>
      </w:r>
      <w:r>
        <w:rPr>
          <w:i/>
          <w:w w:val="105"/>
          <w:sz w:val="13"/>
        </w:rPr>
        <w:t>Rights</w:t>
      </w:r>
      <w:r>
        <w:rPr>
          <w:i/>
          <w:spacing w:val="4"/>
          <w:w w:val="105"/>
          <w:sz w:val="13"/>
        </w:rPr>
        <w:t> </w:t>
      </w:r>
      <w:r>
        <w:rPr>
          <w:i/>
          <w:w w:val="105"/>
          <w:sz w:val="13"/>
        </w:rPr>
        <w:t>in</w:t>
      </w:r>
      <w:r>
        <w:rPr>
          <w:i/>
          <w:spacing w:val="4"/>
          <w:w w:val="105"/>
          <w:sz w:val="13"/>
        </w:rPr>
        <w:t> </w:t>
      </w:r>
      <w:r>
        <w:rPr>
          <w:i/>
          <w:w w:val="105"/>
          <w:sz w:val="13"/>
        </w:rPr>
        <w:t>the</w:t>
      </w:r>
      <w:r>
        <w:rPr>
          <w:i/>
          <w:spacing w:val="4"/>
          <w:w w:val="105"/>
          <w:sz w:val="13"/>
        </w:rPr>
        <w:t> </w:t>
      </w:r>
      <w:r>
        <w:rPr>
          <w:i/>
          <w:w w:val="105"/>
          <w:sz w:val="13"/>
        </w:rPr>
        <w:t>Context</w:t>
      </w:r>
      <w:r>
        <w:rPr>
          <w:i/>
          <w:spacing w:val="5"/>
          <w:w w:val="105"/>
          <w:sz w:val="13"/>
        </w:rPr>
        <w:t> </w:t>
      </w:r>
      <w:r>
        <w:rPr>
          <w:i/>
          <w:w w:val="105"/>
          <w:sz w:val="13"/>
        </w:rPr>
        <w:t>of</w:t>
      </w:r>
      <w:r>
        <w:rPr>
          <w:i/>
          <w:spacing w:val="4"/>
          <w:w w:val="105"/>
          <w:sz w:val="13"/>
        </w:rPr>
        <w:t> </w:t>
      </w:r>
      <w:r>
        <w:rPr>
          <w:i/>
          <w:w w:val="105"/>
          <w:sz w:val="13"/>
        </w:rPr>
        <w:t>Oppression</w:t>
      </w:r>
      <w:r>
        <w:rPr>
          <w:i/>
          <w:spacing w:val="4"/>
          <w:w w:val="105"/>
          <w:sz w:val="13"/>
        </w:rPr>
        <w:t> </w:t>
      </w:r>
      <w:r>
        <w:rPr>
          <w:spacing w:val="2"/>
          <w:w w:val="105"/>
          <w:sz w:val="13"/>
        </w:rPr>
        <w:t>(SJD</w:t>
      </w:r>
      <w:r>
        <w:rPr>
          <w:spacing w:val="5"/>
          <w:w w:val="105"/>
          <w:sz w:val="13"/>
        </w:rPr>
        <w:t> </w:t>
      </w:r>
      <w:r>
        <w:rPr>
          <w:w w:val="105"/>
          <w:sz w:val="13"/>
        </w:rPr>
        <w:t>Thesis,</w:t>
      </w:r>
      <w:r>
        <w:rPr>
          <w:spacing w:val="6"/>
          <w:w w:val="105"/>
          <w:sz w:val="13"/>
        </w:rPr>
        <w:t> </w:t>
      </w:r>
      <w:r>
        <w:rPr>
          <w:w w:val="105"/>
          <w:sz w:val="13"/>
        </w:rPr>
        <w:t>Monash</w:t>
      </w:r>
      <w:r>
        <w:rPr>
          <w:spacing w:val="5"/>
          <w:w w:val="105"/>
          <w:sz w:val="13"/>
        </w:rPr>
        <w:t> </w:t>
      </w:r>
      <w:r>
        <w:rPr>
          <w:w w:val="105"/>
          <w:sz w:val="13"/>
        </w:rPr>
        <w:t>University,</w:t>
      </w:r>
      <w:r>
        <w:rPr>
          <w:spacing w:val="5"/>
          <w:w w:val="105"/>
          <w:sz w:val="13"/>
        </w:rPr>
        <w:t> </w:t>
      </w:r>
      <w:r>
        <w:rPr>
          <w:w w:val="105"/>
          <w:sz w:val="13"/>
        </w:rPr>
        <w:t>forthcoming)</w:t>
      </w:r>
      <w:r>
        <w:rPr>
          <w:spacing w:val="6"/>
          <w:w w:val="105"/>
          <w:sz w:val="13"/>
        </w:rPr>
        <w:t> </w:t>
      </w:r>
      <w:r>
        <w:rPr>
          <w:w w:val="105"/>
          <w:sz w:val="13"/>
        </w:rPr>
        <w:t>160.</w:t>
      </w:r>
    </w:p>
    <w:p>
      <w:pPr>
        <w:spacing w:after="0" w:line="240" w:lineRule="auto"/>
        <w:jc w:val="left"/>
        <w:rPr>
          <w:sz w:val="13"/>
        </w:rPr>
        <w:sectPr>
          <w:pgSz w:w="11910" w:h="16840"/>
          <w:pgMar w:header="808" w:footer="0" w:top="1360" w:bottom="280" w:left="0" w:right="0"/>
        </w:sectPr>
      </w:pPr>
    </w:p>
    <w:p>
      <w:pPr>
        <w:pStyle w:val="BodyText"/>
        <w:rPr>
          <w:sz w:val="20"/>
        </w:rPr>
      </w:pPr>
      <w:r>
        <w:rPr/>
        <w:pict>
          <v:rect style="position:absolute;margin-left:85.039001pt;margin-top:0pt;width:510.236pt;height:841.890015pt;mso-position-horizontal-relative:page;mso-position-vertical-relative:page;z-index:4000" filled="true" fillcolor="#fdefed"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96"/>
        <w:ind w:left="720" w:right="0" w:firstLine="0"/>
        <w:jc w:val="left"/>
        <w:rPr>
          <w:b/>
          <w:sz w:val="24"/>
        </w:rPr>
      </w:pPr>
      <w:r>
        <w:rPr>
          <w:b/>
          <w:color w:val="EC5A4F"/>
          <w:w w:val="110"/>
          <w:sz w:val="24"/>
        </w:rPr>
        <w:t>34</w:t>
      </w:r>
    </w:p>
    <w:p>
      <w:pPr>
        <w:spacing w:after="0"/>
        <w:jc w:val="left"/>
        <w:rPr>
          <w:sz w:val="24"/>
        </w:rPr>
        <w:sectPr>
          <w:headerReference w:type="even" r:id="rId33"/>
          <w:pgSz w:w="11910" w:h="16840"/>
          <w:pgMar w:header="0" w:footer="0" w:top="158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94384" filled="true" fillcolor="#fdefed" stroked="false">
            <v:fill type="solid"/>
            <w10:wrap type="none"/>
          </v:rect>
        </w:pict>
      </w:r>
      <w:r>
        <w:rPr>
          <w:b/>
          <w:color w:val="FFFFFF"/>
          <w:w w:val="122"/>
          <w:sz w:val="48"/>
          <w:shd w:fill="EC5A4F" w:color="auto" w:val="clear"/>
        </w:rPr>
        <w:t> </w:t>
      </w:r>
      <w:r>
        <w:rPr>
          <w:b/>
          <w:color w:val="FFFFFF"/>
          <w:spacing w:val="41"/>
          <w:sz w:val="48"/>
          <w:shd w:fill="EC5A4F" w:color="auto" w:val="clear"/>
        </w:rPr>
        <w:t> </w:t>
      </w:r>
      <w:r>
        <w:rPr>
          <w:b/>
          <w:color w:val="FFFFFF"/>
          <w:w w:val="105"/>
          <w:sz w:val="48"/>
          <w:shd w:fill="EC5A4F" w:color="auto" w:val="clear"/>
        </w:rPr>
        <w:t>4</w:t>
      </w:r>
      <w:r>
        <w:rPr>
          <w:b/>
          <w:color w:val="FFFFFF"/>
          <w:sz w:val="48"/>
          <w:shd w:fill="EC5A4F"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9"/>
        </w:rPr>
      </w:pPr>
    </w:p>
    <w:p>
      <w:pPr>
        <w:tabs>
          <w:tab w:pos="1417" w:val="left" w:leader="none"/>
          <w:tab w:pos="9793" w:val="left" w:leader="none"/>
        </w:tabs>
        <w:spacing w:line="1146" w:lineRule="exact" w:before="84"/>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21"/>
          <w:w w:val="115"/>
          <w:sz w:val="96"/>
          <w:shd w:fill="FFFFFF" w:color="auto" w:val="clear"/>
        </w:rPr>
        <w:t>Forms </w:t>
      </w:r>
      <w:r>
        <w:rPr>
          <w:b/>
          <w:color w:val="EC5A4F"/>
          <w:spacing w:val="-17"/>
          <w:w w:val="115"/>
          <w:sz w:val="96"/>
          <w:shd w:fill="FFFFFF" w:color="auto" w:val="clear"/>
        </w:rPr>
        <w:t>of</w:t>
      </w:r>
      <w:r>
        <w:rPr>
          <w:b/>
          <w:color w:val="EC5A4F"/>
          <w:spacing w:val="-181"/>
          <w:w w:val="115"/>
          <w:sz w:val="96"/>
          <w:shd w:fill="FFFFFF" w:color="auto" w:val="clear"/>
        </w:rPr>
        <w:t> </w:t>
      </w:r>
      <w:r>
        <w:rPr>
          <w:b/>
          <w:color w:val="EC5A4F"/>
          <w:spacing w:val="-24"/>
          <w:w w:val="115"/>
          <w:sz w:val="96"/>
          <w:shd w:fill="FFFFFF" w:color="auto" w:val="clear"/>
        </w:rPr>
        <w:t>equitable</w:t>
      </w:r>
      <w:r>
        <w:rPr>
          <w:b/>
          <w:color w:val="EC5A4F"/>
          <w:spacing w:val="-24"/>
          <w:sz w:val="96"/>
          <w:shd w:fill="FFFFFF" w:color="auto" w:val="clear"/>
        </w:rPr>
        <w:tab/>
      </w:r>
    </w:p>
    <w:p>
      <w:pPr>
        <w:tabs>
          <w:tab w:pos="1417" w:val="left" w:leader="none"/>
          <w:tab w:pos="3922" w:val="left" w:leader="none"/>
        </w:tabs>
        <w:spacing w:line="1146" w:lineRule="exact" w:before="0"/>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24"/>
          <w:w w:val="115"/>
          <w:sz w:val="96"/>
          <w:shd w:fill="FFFFFF" w:color="auto" w:val="clear"/>
        </w:rPr>
        <w:t>relief</w:t>
      </w:r>
      <w:r>
        <w:rPr>
          <w:b/>
          <w:color w:val="EC5A4F"/>
          <w:spacing w:val="-24"/>
          <w:sz w:val="96"/>
          <w:shd w:fill="FFFFFF" w:color="auto" w:val="clear"/>
        </w:rPr>
        <w:tab/>
      </w:r>
    </w:p>
    <w:p>
      <w:pPr>
        <w:pStyle w:val="BodyText"/>
        <w:rPr>
          <w:b/>
          <w:sz w:val="20"/>
        </w:rPr>
      </w:pPr>
    </w:p>
    <w:p>
      <w:pPr>
        <w:pStyle w:val="BodyText"/>
        <w:rPr>
          <w:b/>
          <w:sz w:val="20"/>
        </w:rPr>
      </w:pPr>
    </w:p>
    <w:p>
      <w:pPr>
        <w:pStyle w:val="BodyText"/>
        <w:spacing w:before="1"/>
        <w:rPr>
          <w:b/>
          <w:sz w:val="24"/>
        </w:rPr>
      </w:pPr>
    </w:p>
    <w:p>
      <w:pPr>
        <w:pStyle w:val="ListParagraph"/>
        <w:numPr>
          <w:ilvl w:val="0"/>
          <w:numId w:val="29"/>
        </w:numPr>
        <w:tabs>
          <w:tab w:pos="1984" w:val="left" w:leader="none"/>
          <w:tab w:pos="1985" w:val="left" w:leader="none"/>
        </w:tabs>
        <w:spacing w:line="240" w:lineRule="auto" w:before="96" w:after="0"/>
        <w:ind w:left="1984" w:right="0" w:hanging="567"/>
        <w:jc w:val="left"/>
        <w:rPr>
          <w:b/>
          <w:sz w:val="24"/>
        </w:rPr>
      </w:pPr>
      <w:r>
        <w:rPr/>
        <w:pict>
          <v:line style="position:absolute;mso-position-horizontal-relative:page;mso-position-vertical-relative:paragraph;z-index:1976;mso-wrap-distance-left:0;mso-wrap-distance-right:0" from="70.866096pt,22.89497pt" to="96.378096pt,22.89497pt" stroked="true" strokeweight="2pt" strokecolor="#ffffff">
            <v:stroke dashstyle="solid"/>
            <w10:wrap type="topAndBottom"/>
          </v:line>
        </w:pict>
      </w:r>
      <w:r>
        <w:rPr>
          <w:b/>
          <w:w w:val="110"/>
          <w:sz w:val="24"/>
        </w:rPr>
        <w:t>Introduction</w:t>
      </w:r>
    </w:p>
    <w:p>
      <w:pPr>
        <w:pStyle w:val="ListParagraph"/>
        <w:numPr>
          <w:ilvl w:val="0"/>
          <w:numId w:val="29"/>
        </w:numPr>
        <w:tabs>
          <w:tab w:pos="1984" w:val="left" w:leader="none"/>
          <w:tab w:pos="1985" w:val="left" w:leader="none"/>
        </w:tabs>
        <w:spacing w:line="240" w:lineRule="auto" w:before="62" w:after="49"/>
        <w:ind w:left="1984" w:right="0" w:hanging="567"/>
        <w:jc w:val="left"/>
        <w:rPr>
          <w:b/>
          <w:sz w:val="24"/>
        </w:rPr>
      </w:pPr>
      <w:r>
        <w:rPr>
          <w:b/>
          <w:spacing w:val="-3"/>
          <w:w w:val="110"/>
          <w:sz w:val="24"/>
        </w:rPr>
        <w:t>Termination </w:t>
      </w:r>
      <w:r>
        <w:rPr>
          <w:b/>
          <w:w w:val="110"/>
          <w:sz w:val="24"/>
        </w:rPr>
        <w:t>and redemption under the trust</w:t>
      </w:r>
      <w:r>
        <w:rPr>
          <w:b/>
          <w:spacing w:val="50"/>
          <w:w w:val="110"/>
          <w:sz w:val="24"/>
        </w:rPr>
        <w:t> </w:t>
      </w:r>
      <w:r>
        <w:rPr>
          <w:b/>
          <w:w w:val="110"/>
          <w:sz w:val="24"/>
        </w:rPr>
        <w:t>deed</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pStyle w:val="ListParagraph"/>
        <w:numPr>
          <w:ilvl w:val="0"/>
          <w:numId w:val="30"/>
        </w:numPr>
        <w:tabs>
          <w:tab w:pos="1984" w:val="left" w:leader="none"/>
          <w:tab w:pos="1985" w:val="left" w:leader="none"/>
        </w:tabs>
        <w:spacing w:line="240" w:lineRule="auto" w:before="91" w:after="0"/>
        <w:ind w:left="1984" w:right="0" w:hanging="567"/>
        <w:jc w:val="left"/>
        <w:rPr>
          <w:b/>
          <w:i/>
          <w:sz w:val="24"/>
        </w:rPr>
      </w:pPr>
      <w:r>
        <w:rPr/>
        <w:pict>
          <v:line style="position:absolute;mso-position-horizontal-relative:page;mso-position-vertical-relative:paragraph;z-index:2024;mso-wrap-distance-left:0;mso-wrap-distance-right:0" from="70.866096pt,22.655567pt" to="96.378096pt,22.655567pt" stroked="true" strokeweight="2pt" strokecolor="#ffffff">
            <v:stroke dashstyle="solid"/>
            <w10:wrap type="topAndBottom"/>
          </v:line>
        </w:pict>
      </w:r>
      <w:r>
        <w:rPr>
          <w:b/>
          <w:w w:val="115"/>
          <w:sz w:val="24"/>
        </w:rPr>
        <w:t>The rule in </w:t>
      </w:r>
      <w:r>
        <w:rPr>
          <w:b/>
          <w:i/>
          <w:w w:val="115"/>
          <w:sz w:val="24"/>
        </w:rPr>
        <w:t>Saunders v</w:t>
      </w:r>
      <w:r>
        <w:rPr>
          <w:b/>
          <w:i/>
          <w:spacing w:val="11"/>
          <w:w w:val="115"/>
          <w:sz w:val="24"/>
        </w:rPr>
        <w:t> </w:t>
      </w:r>
      <w:r>
        <w:rPr>
          <w:b/>
          <w:i/>
          <w:spacing w:val="-4"/>
          <w:w w:val="115"/>
          <w:sz w:val="24"/>
        </w:rPr>
        <w:t>Vautier</w:t>
      </w:r>
    </w:p>
    <w:p>
      <w:pPr>
        <w:pStyle w:val="ListParagraph"/>
        <w:numPr>
          <w:ilvl w:val="0"/>
          <w:numId w:val="30"/>
        </w:numPr>
        <w:tabs>
          <w:tab w:pos="1984" w:val="left" w:leader="none"/>
          <w:tab w:pos="1985" w:val="left" w:leader="none"/>
        </w:tabs>
        <w:spacing w:line="240" w:lineRule="auto" w:before="62" w:after="49"/>
        <w:ind w:left="1984" w:right="0" w:hanging="567"/>
        <w:jc w:val="left"/>
        <w:rPr>
          <w:b/>
          <w:sz w:val="24"/>
        </w:rPr>
      </w:pPr>
      <w:r>
        <w:rPr>
          <w:b/>
          <w:spacing w:val="-3"/>
          <w:w w:val="115"/>
          <w:sz w:val="24"/>
        </w:rPr>
        <w:t>Variation </w:t>
      </w:r>
      <w:r>
        <w:rPr>
          <w:b/>
          <w:w w:val="115"/>
          <w:sz w:val="24"/>
        </w:rPr>
        <w:t>of</w:t>
      </w:r>
      <w:r>
        <w:rPr>
          <w:b/>
          <w:spacing w:val="10"/>
          <w:w w:val="115"/>
          <w:sz w:val="24"/>
        </w:rPr>
        <w:t> </w:t>
      </w:r>
      <w:r>
        <w:rPr>
          <w:b/>
          <w:w w:val="115"/>
          <w:sz w:val="24"/>
        </w:rPr>
        <w:t>trusts</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tabs>
          <w:tab w:pos="1984" w:val="left" w:leader="none"/>
        </w:tabs>
        <w:spacing w:before="91"/>
        <w:ind w:left="1417" w:right="0" w:firstLine="0"/>
        <w:jc w:val="left"/>
        <w:rPr>
          <w:b/>
          <w:sz w:val="24"/>
        </w:rPr>
      </w:pPr>
      <w:r>
        <w:rPr/>
        <w:pict>
          <v:line style="position:absolute;mso-position-horizontal-relative:page;mso-position-vertical-relative:paragraph;z-index:2072;mso-wrap-distance-left:0;mso-wrap-distance-right:0" from="70.866096pt,22.666195pt" to="96.378096pt,22.666195pt" stroked="true" strokeweight="2pt" strokecolor="#ffffff">
            <v:stroke dashstyle="solid"/>
            <w10:wrap type="topAndBottom"/>
          </v:line>
        </w:pict>
      </w:r>
      <w:r>
        <w:rPr>
          <w:b/>
          <w:spacing w:val="-4"/>
          <w:w w:val="110"/>
          <w:sz w:val="24"/>
        </w:rPr>
        <w:t>47</w:t>
        <w:tab/>
      </w:r>
      <w:r>
        <w:rPr>
          <w:b/>
          <w:w w:val="110"/>
          <w:sz w:val="24"/>
        </w:rPr>
        <w:t>Quasi-partnerships</w:t>
      </w:r>
    </w:p>
    <w:p>
      <w:pPr>
        <w:tabs>
          <w:tab w:pos="1984" w:val="left" w:leader="none"/>
        </w:tabs>
        <w:spacing w:before="62" w:after="49"/>
        <w:ind w:left="1417" w:right="0" w:firstLine="0"/>
        <w:jc w:val="left"/>
        <w:rPr>
          <w:b/>
          <w:sz w:val="24"/>
        </w:rPr>
      </w:pPr>
      <w:r>
        <w:rPr>
          <w:b/>
          <w:w w:val="110"/>
          <w:sz w:val="24"/>
        </w:rPr>
        <w:t>50</w:t>
        <w:tab/>
      </w:r>
      <w:r>
        <w:rPr>
          <w:b/>
          <w:spacing w:val="-3"/>
          <w:w w:val="110"/>
          <w:sz w:val="24"/>
        </w:rPr>
        <w:t>Fraud </w:t>
      </w:r>
      <w:r>
        <w:rPr>
          <w:b/>
          <w:w w:val="110"/>
          <w:sz w:val="24"/>
        </w:rPr>
        <w:t>on the</w:t>
      </w:r>
      <w:r>
        <w:rPr>
          <w:b/>
          <w:spacing w:val="23"/>
          <w:w w:val="110"/>
          <w:sz w:val="24"/>
        </w:rPr>
        <w:t> </w:t>
      </w:r>
      <w:r>
        <w:rPr>
          <w:b/>
          <w:w w:val="110"/>
          <w:sz w:val="24"/>
        </w:rPr>
        <w:t>power</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after="0" w:line="40" w:lineRule="exact"/>
        <w:rPr>
          <w:sz w:val="4"/>
        </w:rPr>
        <w:sectPr>
          <w:headerReference w:type="default" r:id="rId34"/>
          <w:headerReference w:type="even" r:id="rId35"/>
          <w:pgSz w:w="11910" w:h="16840"/>
          <w:pgMar w:header="0" w:footer="0" w:top="720" w:bottom="280" w:left="0" w:right="0"/>
        </w:sectPr>
      </w:pPr>
    </w:p>
    <w:p>
      <w:pPr>
        <w:pStyle w:val="BodyText"/>
        <w:spacing w:before="10"/>
        <w:rPr>
          <w:b/>
          <w:sz w:val="18"/>
        </w:rPr>
      </w:pPr>
    </w:p>
    <w:p>
      <w:pPr>
        <w:pStyle w:val="ListParagraph"/>
        <w:numPr>
          <w:ilvl w:val="0"/>
          <w:numId w:val="3"/>
        </w:numPr>
        <w:tabs>
          <w:tab w:pos="1064" w:val="left" w:leader="none"/>
        </w:tabs>
        <w:spacing w:line="240" w:lineRule="auto" w:before="93" w:after="0"/>
        <w:ind w:left="1063" w:right="0" w:hanging="497"/>
        <w:jc w:val="left"/>
        <w:rPr>
          <w:b/>
          <w:sz w:val="44"/>
        </w:rPr>
      </w:pPr>
      <w:bookmarkStart w:name="4. Forms of equitable relief" w:id="53"/>
      <w:bookmarkEnd w:id="53"/>
      <w:r>
        <w:rPr/>
      </w:r>
      <w:bookmarkStart w:name="Introduction" w:id="54"/>
      <w:bookmarkEnd w:id="54"/>
      <w:r>
        <w:rPr/>
      </w:r>
      <w:bookmarkStart w:name="Introduction" w:id="55"/>
      <w:bookmarkEnd w:id="55"/>
      <w:r>
        <w:rPr>
          <w:b/>
          <w:color w:val="EC5A4F"/>
          <w:w w:val="115"/>
          <w:sz w:val="44"/>
        </w:rPr>
        <w:t>F</w:t>
      </w:r>
      <w:r>
        <w:rPr>
          <w:b/>
          <w:color w:val="EC5A4F"/>
          <w:w w:val="115"/>
          <w:sz w:val="44"/>
        </w:rPr>
        <w:t>orms </w:t>
      </w:r>
      <w:r>
        <w:rPr>
          <w:b/>
          <w:color w:val="EC5A4F"/>
          <w:spacing w:val="-3"/>
          <w:w w:val="115"/>
          <w:sz w:val="44"/>
        </w:rPr>
        <w:t>of equitable</w:t>
      </w:r>
      <w:r>
        <w:rPr>
          <w:b/>
          <w:color w:val="EC5A4F"/>
          <w:spacing w:val="18"/>
          <w:w w:val="115"/>
          <w:sz w:val="44"/>
        </w:rPr>
        <w:t> </w:t>
      </w:r>
      <w:r>
        <w:rPr>
          <w:b/>
          <w:color w:val="EC5A4F"/>
          <w:spacing w:val="-4"/>
          <w:w w:val="115"/>
          <w:sz w:val="44"/>
        </w:rPr>
        <w:t>relief</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8"/>
        </w:rPr>
      </w:pPr>
    </w:p>
    <w:p>
      <w:pPr>
        <w:spacing w:before="95"/>
        <w:ind w:left="1587" w:right="0" w:firstLine="0"/>
        <w:jc w:val="left"/>
        <w:rPr>
          <w:b/>
          <w:sz w:val="28"/>
        </w:rPr>
      </w:pPr>
      <w:r>
        <w:rPr>
          <w:b/>
          <w:color w:val="EC5A4F"/>
          <w:w w:val="110"/>
          <w:sz w:val="28"/>
        </w:rPr>
        <w:t>Introduction</w:t>
      </w:r>
    </w:p>
    <w:p>
      <w:pPr>
        <w:pStyle w:val="ListParagraph"/>
        <w:numPr>
          <w:ilvl w:val="1"/>
          <w:numId w:val="3"/>
        </w:numPr>
        <w:tabs>
          <w:tab w:pos="2381" w:val="left" w:leader="none"/>
          <w:tab w:pos="2382" w:val="left" w:leader="none"/>
        </w:tabs>
        <w:spacing w:line="242" w:lineRule="auto" w:before="155" w:after="0"/>
        <w:ind w:left="2381" w:right="1613" w:hanging="794"/>
        <w:jc w:val="left"/>
        <w:rPr>
          <w:sz w:val="21"/>
        </w:rPr>
      </w:pPr>
      <w:r>
        <w:rPr>
          <w:sz w:val="21"/>
        </w:rPr>
        <w:t>This </w:t>
      </w:r>
      <w:r>
        <w:rPr>
          <w:spacing w:val="-3"/>
          <w:sz w:val="21"/>
        </w:rPr>
        <w:t>chapter </w:t>
      </w:r>
      <w:r>
        <w:rPr>
          <w:spacing w:val="-2"/>
          <w:sz w:val="21"/>
        </w:rPr>
        <w:t>examines </w:t>
      </w:r>
      <w:r>
        <w:rPr>
          <w:sz w:val="21"/>
        </w:rPr>
        <w:t>the </w:t>
      </w:r>
      <w:r>
        <w:rPr>
          <w:spacing w:val="-3"/>
          <w:sz w:val="21"/>
        </w:rPr>
        <w:t>different  forms  </w:t>
      </w:r>
      <w:r>
        <w:rPr>
          <w:sz w:val="21"/>
        </w:rPr>
        <w:t>of  equitable  </w:t>
      </w:r>
      <w:r>
        <w:rPr>
          <w:spacing w:val="-3"/>
          <w:sz w:val="21"/>
        </w:rPr>
        <w:t>relief  available  </w:t>
      </w:r>
      <w:r>
        <w:rPr>
          <w:sz w:val="21"/>
        </w:rPr>
        <w:t>to  beneficiaries </w:t>
      </w:r>
      <w:r>
        <w:rPr>
          <w:spacing w:val="-3"/>
          <w:sz w:val="21"/>
        </w:rPr>
        <w:t>from </w:t>
      </w:r>
      <w:r>
        <w:rPr>
          <w:sz w:val="21"/>
        </w:rPr>
        <w:t>trustees and majority unitholders. The purpose of the </w:t>
      </w:r>
      <w:r>
        <w:rPr>
          <w:spacing w:val="-3"/>
          <w:sz w:val="21"/>
        </w:rPr>
        <w:t>chapter </w:t>
      </w:r>
      <w:r>
        <w:rPr>
          <w:sz w:val="21"/>
        </w:rPr>
        <w:t>is to </w:t>
      </w:r>
      <w:r>
        <w:rPr>
          <w:spacing w:val="-3"/>
          <w:sz w:val="21"/>
        </w:rPr>
        <w:t>consider primarily </w:t>
      </w:r>
      <w:r>
        <w:rPr>
          <w:sz w:val="21"/>
        </w:rPr>
        <w:t>those equitable remedies </w:t>
      </w:r>
      <w:r>
        <w:rPr>
          <w:spacing w:val="-3"/>
          <w:sz w:val="21"/>
        </w:rPr>
        <w:t>that will </w:t>
      </w:r>
      <w:r>
        <w:rPr>
          <w:sz w:val="21"/>
        </w:rPr>
        <w:t>enable beneficiaries to extricate their interests </w:t>
      </w:r>
      <w:r>
        <w:rPr>
          <w:spacing w:val="-3"/>
          <w:sz w:val="21"/>
        </w:rPr>
        <w:t>from </w:t>
      </w:r>
      <w:r>
        <w:rPr>
          <w:sz w:val="21"/>
        </w:rPr>
        <w:t>the trust </w:t>
      </w:r>
      <w:r>
        <w:rPr>
          <w:spacing w:val="-3"/>
          <w:sz w:val="21"/>
        </w:rPr>
        <w:t>structure. </w:t>
      </w:r>
      <w:r>
        <w:rPr>
          <w:spacing w:val="2"/>
          <w:sz w:val="21"/>
        </w:rPr>
        <w:t>As </w:t>
      </w:r>
      <w:r>
        <w:rPr>
          <w:sz w:val="21"/>
        </w:rPr>
        <w:t>explained in </w:t>
      </w:r>
      <w:r>
        <w:rPr>
          <w:spacing w:val="-4"/>
          <w:sz w:val="21"/>
        </w:rPr>
        <w:t>Chapter </w:t>
      </w:r>
      <w:r>
        <w:rPr>
          <w:spacing w:val="-3"/>
          <w:sz w:val="21"/>
        </w:rPr>
        <w:t>3, </w:t>
      </w:r>
      <w:r>
        <w:rPr>
          <w:sz w:val="21"/>
        </w:rPr>
        <w:t>the remedy </w:t>
      </w:r>
      <w:r>
        <w:rPr>
          <w:spacing w:val="-3"/>
          <w:sz w:val="21"/>
        </w:rPr>
        <w:t>that achieves </w:t>
      </w:r>
      <w:r>
        <w:rPr>
          <w:sz w:val="21"/>
        </w:rPr>
        <w:t>this objective </w:t>
      </w:r>
      <w:r>
        <w:rPr>
          <w:spacing w:val="-3"/>
          <w:sz w:val="21"/>
        </w:rPr>
        <w:t>for </w:t>
      </w:r>
      <w:r>
        <w:rPr>
          <w:sz w:val="21"/>
        </w:rPr>
        <w:t>a </w:t>
      </w:r>
      <w:r>
        <w:rPr>
          <w:spacing w:val="-3"/>
          <w:sz w:val="21"/>
        </w:rPr>
        <w:t>company </w:t>
      </w:r>
      <w:r>
        <w:rPr>
          <w:sz w:val="21"/>
        </w:rPr>
        <w:t>is the buyout </w:t>
      </w:r>
      <w:r>
        <w:rPr>
          <w:spacing w:val="-4"/>
          <w:sz w:val="21"/>
        </w:rPr>
        <w:t>order.  </w:t>
      </w:r>
      <w:r>
        <w:rPr>
          <w:sz w:val="21"/>
        </w:rPr>
        <w:t>The </w:t>
      </w:r>
      <w:r>
        <w:rPr>
          <w:spacing w:val="-3"/>
          <w:sz w:val="21"/>
        </w:rPr>
        <w:t>following  analysis  will  therefore  consider  </w:t>
      </w:r>
      <w:r>
        <w:rPr>
          <w:sz w:val="21"/>
        </w:rPr>
        <w:t>whether there is</w:t>
      </w:r>
      <w:r>
        <w:rPr>
          <w:spacing w:val="8"/>
          <w:sz w:val="21"/>
        </w:rPr>
        <w:t> </w:t>
      </w:r>
      <w:r>
        <w:rPr>
          <w:sz w:val="21"/>
        </w:rPr>
        <w:t>an</w:t>
      </w:r>
      <w:r>
        <w:rPr>
          <w:spacing w:val="9"/>
          <w:sz w:val="21"/>
        </w:rPr>
        <w:t> </w:t>
      </w:r>
      <w:r>
        <w:rPr>
          <w:spacing w:val="-3"/>
          <w:sz w:val="21"/>
        </w:rPr>
        <w:t>equivalent</w:t>
      </w:r>
      <w:r>
        <w:rPr>
          <w:spacing w:val="9"/>
          <w:sz w:val="21"/>
        </w:rPr>
        <w:t> </w:t>
      </w:r>
      <w:r>
        <w:rPr>
          <w:spacing w:val="-3"/>
          <w:sz w:val="21"/>
        </w:rPr>
        <w:t>form</w:t>
      </w:r>
      <w:r>
        <w:rPr>
          <w:spacing w:val="9"/>
          <w:sz w:val="21"/>
        </w:rPr>
        <w:t> </w:t>
      </w:r>
      <w:r>
        <w:rPr>
          <w:sz w:val="21"/>
        </w:rPr>
        <w:t>of</w:t>
      </w:r>
      <w:r>
        <w:rPr>
          <w:spacing w:val="9"/>
          <w:sz w:val="21"/>
        </w:rPr>
        <w:t> </w:t>
      </w:r>
      <w:r>
        <w:rPr>
          <w:spacing w:val="-3"/>
          <w:sz w:val="21"/>
        </w:rPr>
        <w:t>relief</w:t>
      </w:r>
      <w:r>
        <w:rPr>
          <w:spacing w:val="9"/>
          <w:sz w:val="21"/>
        </w:rPr>
        <w:t> </w:t>
      </w:r>
      <w:r>
        <w:rPr>
          <w:sz w:val="21"/>
        </w:rPr>
        <w:t>in</w:t>
      </w:r>
      <w:r>
        <w:rPr>
          <w:spacing w:val="9"/>
          <w:sz w:val="21"/>
        </w:rPr>
        <w:t> </w:t>
      </w:r>
      <w:r>
        <w:rPr>
          <w:spacing w:val="-3"/>
          <w:sz w:val="21"/>
        </w:rPr>
        <w:t>equity.</w:t>
      </w:r>
    </w:p>
    <w:p>
      <w:pPr>
        <w:pStyle w:val="ListParagraph"/>
        <w:numPr>
          <w:ilvl w:val="1"/>
          <w:numId w:val="3"/>
        </w:numPr>
        <w:tabs>
          <w:tab w:pos="2381" w:val="left" w:leader="none"/>
          <w:tab w:pos="2382" w:val="left" w:leader="none"/>
        </w:tabs>
        <w:spacing w:line="242" w:lineRule="auto" w:before="127" w:after="0"/>
        <w:ind w:left="2381" w:right="2464" w:hanging="794"/>
        <w:jc w:val="left"/>
        <w:rPr>
          <w:sz w:val="21"/>
        </w:rPr>
      </w:pPr>
      <w:r>
        <w:rPr>
          <w:w w:val="105"/>
          <w:sz w:val="21"/>
        </w:rPr>
        <w:t>An important distinction, which </w:t>
      </w:r>
      <w:r>
        <w:rPr>
          <w:spacing w:val="-3"/>
          <w:w w:val="105"/>
          <w:sz w:val="21"/>
        </w:rPr>
        <w:t>underpins </w:t>
      </w:r>
      <w:r>
        <w:rPr>
          <w:w w:val="105"/>
          <w:sz w:val="21"/>
        </w:rPr>
        <w:t>the </w:t>
      </w:r>
      <w:r>
        <w:rPr>
          <w:spacing w:val="-3"/>
          <w:w w:val="105"/>
          <w:sz w:val="21"/>
        </w:rPr>
        <w:t>analysis that follows, </w:t>
      </w:r>
      <w:r>
        <w:rPr>
          <w:w w:val="105"/>
          <w:sz w:val="21"/>
        </w:rPr>
        <w:t>is </w:t>
      </w:r>
      <w:r>
        <w:rPr>
          <w:spacing w:val="-3"/>
          <w:w w:val="105"/>
          <w:sz w:val="21"/>
        </w:rPr>
        <w:t>that </w:t>
      </w:r>
      <w:r>
        <w:rPr>
          <w:w w:val="105"/>
          <w:sz w:val="21"/>
        </w:rPr>
        <w:t>the </w:t>
      </w:r>
      <w:r>
        <w:rPr>
          <w:spacing w:val="-3"/>
          <w:w w:val="105"/>
          <w:sz w:val="21"/>
        </w:rPr>
        <w:t>termination </w:t>
      </w:r>
      <w:r>
        <w:rPr>
          <w:w w:val="105"/>
          <w:sz w:val="21"/>
        </w:rPr>
        <w:t>of a </w:t>
      </w:r>
      <w:r>
        <w:rPr>
          <w:spacing w:val="-3"/>
          <w:w w:val="105"/>
          <w:sz w:val="21"/>
        </w:rPr>
        <w:t>unit </w:t>
      </w:r>
      <w:r>
        <w:rPr>
          <w:w w:val="105"/>
          <w:sz w:val="21"/>
        </w:rPr>
        <w:t>trust is </w:t>
      </w:r>
      <w:r>
        <w:rPr>
          <w:spacing w:val="-3"/>
          <w:w w:val="105"/>
          <w:sz w:val="21"/>
        </w:rPr>
        <w:t>fundamentally different from that </w:t>
      </w:r>
      <w:r>
        <w:rPr>
          <w:w w:val="105"/>
          <w:sz w:val="21"/>
        </w:rPr>
        <w:t>of a </w:t>
      </w:r>
      <w:r>
        <w:rPr>
          <w:spacing w:val="-4"/>
          <w:w w:val="105"/>
          <w:sz w:val="21"/>
        </w:rPr>
        <w:t>company. </w:t>
      </w:r>
      <w:r>
        <w:rPr>
          <w:spacing w:val="2"/>
          <w:w w:val="105"/>
          <w:sz w:val="21"/>
        </w:rPr>
        <w:t>As </w:t>
      </w:r>
      <w:r>
        <w:rPr>
          <w:w w:val="105"/>
          <w:sz w:val="21"/>
        </w:rPr>
        <w:t>explained by Justice</w:t>
      </w:r>
      <w:r>
        <w:rPr>
          <w:spacing w:val="15"/>
          <w:w w:val="105"/>
          <w:sz w:val="21"/>
        </w:rPr>
        <w:t> </w:t>
      </w:r>
      <w:r>
        <w:rPr>
          <w:spacing w:val="-4"/>
          <w:w w:val="105"/>
          <w:sz w:val="21"/>
        </w:rPr>
        <w:t>Young:</w:t>
      </w:r>
    </w:p>
    <w:p>
      <w:pPr>
        <w:spacing w:line="254" w:lineRule="auto" w:before="132"/>
        <w:ind w:left="2834" w:right="1820" w:firstLine="0"/>
        <w:jc w:val="left"/>
        <w:rPr>
          <w:sz w:val="11"/>
        </w:rPr>
      </w:pPr>
      <w:r>
        <w:rPr>
          <w:sz w:val="20"/>
        </w:rPr>
        <w:t>there is a very real distinction between a corporation and a trust; in that with a corporation the property is vested in the corporation itself, but with a trust the property and</w:t>
      </w:r>
      <w:r>
        <w:rPr>
          <w:spacing w:val="8"/>
          <w:sz w:val="20"/>
        </w:rPr>
        <w:t> </w:t>
      </w:r>
      <w:r>
        <w:rPr>
          <w:sz w:val="20"/>
        </w:rPr>
        <w:t>the</w:t>
      </w:r>
      <w:r>
        <w:rPr>
          <w:spacing w:val="9"/>
          <w:sz w:val="20"/>
        </w:rPr>
        <w:t> </w:t>
      </w:r>
      <w:r>
        <w:rPr>
          <w:sz w:val="20"/>
        </w:rPr>
        <w:t>prima</w:t>
      </w:r>
      <w:r>
        <w:rPr>
          <w:spacing w:val="9"/>
          <w:sz w:val="20"/>
        </w:rPr>
        <w:t> </w:t>
      </w:r>
      <w:r>
        <w:rPr>
          <w:sz w:val="20"/>
        </w:rPr>
        <w:t>facie</w:t>
      </w:r>
      <w:r>
        <w:rPr>
          <w:spacing w:val="9"/>
          <w:sz w:val="20"/>
        </w:rPr>
        <w:t> </w:t>
      </w:r>
      <w:r>
        <w:rPr>
          <w:sz w:val="20"/>
        </w:rPr>
        <w:t>liability</w:t>
      </w:r>
      <w:r>
        <w:rPr>
          <w:spacing w:val="9"/>
          <w:sz w:val="20"/>
        </w:rPr>
        <w:t> </w:t>
      </w:r>
      <w:r>
        <w:rPr>
          <w:sz w:val="20"/>
        </w:rPr>
        <w:t>for</w:t>
      </w:r>
      <w:r>
        <w:rPr>
          <w:spacing w:val="9"/>
          <w:sz w:val="20"/>
        </w:rPr>
        <w:t> </w:t>
      </w:r>
      <w:r>
        <w:rPr>
          <w:sz w:val="20"/>
        </w:rPr>
        <w:t>the</w:t>
      </w:r>
      <w:r>
        <w:rPr>
          <w:spacing w:val="9"/>
          <w:sz w:val="20"/>
        </w:rPr>
        <w:t> </w:t>
      </w:r>
      <w:r>
        <w:rPr>
          <w:sz w:val="20"/>
        </w:rPr>
        <w:t>debts</w:t>
      </w:r>
      <w:r>
        <w:rPr>
          <w:spacing w:val="9"/>
          <w:sz w:val="20"/>
        </w:rPr>
        <w:t> </w:t>
      </w:r>
      <w:r>
        <w:rPr>
          <w:sz w:val="20"/>
        </w:rPr>
        <w:t>is</w:t>
      </w:r>
      <w:r>
        <w:rPr>
          <w:spacing w:val="9"/>
          <w:sz w:val="20"/>
        </w:rPr>
        <w:t> </w:t>
      </w:r>
      <w:r>
        <w:rPr>
          <w:sz w:val="20"/>
        </w:rPr>
        <w:t>vested</w:t>
      </w:r>
      <w:r>
        <w:rPr>
          <w:spacing w:val="8"/>
          <w:sz w:val="20"/>
        </w:rPr>
        <w:t> </w:t>
      </w:r>
      <w:r>
        <w:rPr>
          <w:sz w:val="20"/>
        </w:rPr>
        <w:t>in</w:t>
      </w:r>
      <w:r>
        <w:rPr>
          <w:spacing w:val="9"/>
          <w:sz w:val="20"/>
        </w:rPr>
        <w:t> </w:t>
      </w:r>
      <w:r>
        <w:rPr>
          <w:sz w:val="20"/>
        </w:rPr>
        <w:t>the</w:t>
      </w:r>
      <w:r>
        <w:rPr>
          <w:spacing w:val="9"/>
          <w:sz w:val="20"/>
        </w:rPr>
        <w:t> </w:t>
      </w:r>
      <w:r>
        <w:rPr>
          <w:spacing w:val="-4"/>
          <w:sz w:val="20"/>
        </w:rPr>
        <w:t>trustee.</w:t>
      </w:r>
      <w:r>
        <w:rPr>
          <w:spacing w:val="-4"/>
          <w:position w:val="7"/>
          <w:sz w:val="11"/>
        </w:rPr>
        <w:t>1</w:t>
      </w:r>
    </w:p>
    <w:p>
      <w:pPr>
        <w:pStyle w:val="ListParagraph"/>
        <w:numPr>
          <w:ilvl w:val="1"/>
          <w:numId w:val="3"/>
        </w:numPr>
        <w:tabs>
          <w:tab w:pos="2381" w:val="left" w:leader="none"/>
          <w:tab w:pos="2382" w:val="left" w:leader="none"/>
        </w:tabs>
        <w:spacing w:line="242" w:lineRule="auto" w:before="115" w:after="0"/>
        <w:ind w:left="2381" w:right="1738" w:hanging="794"/>
        <w:jc w:val="left"/>
        <w:rPr>
          <w:sz w:val="12"/>
        </w:rPr>
      </w:pPr>
      <w:r>
        <w:rPr>
          <w:w w:val="105"/>
          <w:sz w:val="21"/>
        </w:rPr>
        <w:t>It</w:t>
      </w:r>
      <w:r>
        <w:rPr>
          <w:spacing w:val="-9"/>
          <w:w w:val="105"/>
          <w:sz w:val="21"/>
        </w:rPr>
        <w:t> </w:t>
      </w:r>
      <w:r>
        <w:rPr>
          <w:w w:val="105"/>
          <w:sz w:val="21"/>
        </w:rPr>
        <w:t>is</w:t>
      </w:r>
      <w:r>
        <w:rPr>
          <w:spacing w:val="-9"/>
          <w:w w:val="105"/>
          <w:sz w:val="21"/>
        </w:rPr>
        <w:t> </w:t>
      </w:r>
      <w:r>
        <w:rPr>
          <w:spacing w:val="-3"/>
          <w:w w:val="105"/>
          <w:sz w:val="21"/>
        </w:rPr>
        <w:t>unclear</w:t>
      </w:r>
      <w:r>
        <w:rPr>
          <w:spacing w:val="-9"/>
          <w:w w:val="105"/>
          <w:sz w:val="21"/>
        </w:rPr>
        <w:t> </w:t>
      </w:r>
      <w:r>
        <w:rPr>
          <w:w w:val="105"/>
          <w:sz w:val="21"/>
        </w:rPr>
        <w:t>whether</w:t>
      </w:r>
      <w:r>
        <w:rPr>
          <w:spacing w:val="-9"/>
          <w:w w:val="105"/>
          <w:sz w:val="21"/>
        </w:rPr>
        <w:t> </w:t>
      </w:r>
      <w:r>
        <w:rPr>
          <w:w w:val="105"/>
          <w:sz w:val="21"/>
        </w:rPr>
        <w:t>it</w:t>
      </w:r>
      <w:r>
        <w:rPr>
          <w:spacing w:val="-8"/>
          <w:w w:val="105"/>
          <w:sz w:val="21"/>
        </w:rPr>
        <w:t> </w:t>
      </w:r>
      <w:r>
        <w:rPr>
          <w:w w:val="105"/>
          <w:sz w:val="21"/>
        </w:rPr>
        <w:t>is</w:t>
      </w:r>
      <w:r>
        <w:rPr>
          <w:spacing w:val="-9"/>
          <w:w w:val="105"/>
          <w:sz w:val="21"/>
        </w:rPr>
        <w:t> </w:t>
      </w:r>
      <w:r>
        <w:rPr>
          <w:w w:val="105"/>
          <w:sz w:val="21"/>
        </w:rPr>
        <w:t>possible</w:t>
      </w:r>
      <w:r>
        <w:rPr>
          <w:spacing w:val="-9"/>
          <w:w w:val="105"/>
          <w:sz w:val="21"/>
        </w:rPr>
        <w:t> </w:t>
      </w:r>
      <w:r>
        <w:rPr>
          <w:w w:val="105"/>
          <w:sz w:val="21"/>
        </w:rPr>
        <w:t>to</w:t>
      </w:r>
      <w:r>
        <w:rPr>
          <w:spacing w:val="-9"/>
          <w:w w:val="105"/>
          <w:sz w:val="21"/>
        </w:rPr>
        <w:t> </w:t>
      </w:r>
      <w:r>
        <w:rPr>
          <w:spacing w:val="-3"/>
          <w:w w:val="105"/>
          <w:sz w:val="21"/>
        </w:rPr>
        <w:t>terminate</w:t>
      </w:r>
      <w:r>
        <w:rPr>
          <w:spacing w:val="-9"/>
          <w:w w:val="105"/>
          <w:sz w:val="21"/>
        </w:rPr>
        <w:t> </w:t>
      </w:r>
      <w:r>
        <w:rPr>
          <w:w w:val="105"/>
          <w:sz w:val="21"/>
        </w:rPr>
        <w:t>a</w:t>
      </w:r>
      <w:r>
        <w:rPr>
          <w:spacing w:val="-8"/>
          <w:w w:val="105"/>
          <w:sz w:val="21"/>
        </w:rPr>
        <w:t> </w:t>
      </w:r>
      <w:r>
        <w:rPr>
          <w:w w:val="105"/>
          <w:sz w:val="21"/>
        </w:rPr>
        <w:t>trust</w:t>
      </w:r>
      <w:r>
        <w:rPr>
          <w:spacing w:val="-9"/>
          <w:w w:val="105"/>
          <w:sz w:val="21"/>
        </w:rPr>
        <w:t> </w:t>
      </w:r>
      <w:r>
        <w:rPr>
          <w:w w:val="105"/>
          <w:sz w:val="21"/>
        </w:rPr>
        <w:t>in</w:t>
      </w:r>
      <w:r>
        <w:rPr>
          <w:spacing w:val="-9"/>
          <w:w w:val="105"/>
          <w:sz w:val="21"/>
        </w:rPr>
        <w:t> </w:t>
      </w:r>
      <w:r>
        <w:rPr>
          <w:w w:val="105"/>
          <w:sz w:val="21"/>
        </w:rPr>
        <w:t>the</w:t>
      </w:r>
      <w:r>
        <w:rPr>
          <w:spacing w:val="-9"/>
          <w:w w:val="105"/>
          <w:sz w:val="21"/>
        </w:rPr>
        <w:t> </w:t>
      </w:r>
      <w:r>
        <w:rPr>
          <w:w w:val="105"/>
          <w:sz w:val="21"/>
        </w:rPr>
        <w:t>same</w:t>
      </w:r>
      <w:r>
        <w:rPr>
          <w:spacing w:val="-8"/>
          <w:w w:val="105"/>
          <w:sz w:val="21"/>
        </w:rPr>
        <w:t> </w:t>
      </w:r>
      <w:r>
        <w:rPr>
          <w:spacing w:val="-3"/>
          <w:w w:val="105"/>
          <w:sz w:val="21"/>
        </w:rPr>
        <w:t>way</w:t>
      </w:r>
      <w:r>
        <w:rPr>
          <w:spacing w:val="-9"/>
          <w:w w:val="105"/>
          <w:sz w:val="21"/>
        </w:rPr>
        <w:t> </w:t>
      </w:r>
      <w:r>
        <w:rPr>
          <w:spacing w:val="-3"/>
          <w:w w:val="105"/>
          <w:sz w:val="21"/>
        </w:rPr>
        <w:t>that</w:t>
      </w:r>
      <w:r>
        <w:rPr>
          <w:spacing w:val="-9"/>
          <w:w w:val="105"/>
          <w:sz w:val="21"/>
        </w:rPr>
        <w:t> </w:t>
      </w:r>
      <w:r>
        <w:rPr>
          <w:w w:val="105"/>
          <w:sz w:val="21"/>
        </w:rPr>
        <w:t>a</w:t>
      </w:r>
      <w:r>
        <w:rPr>
          <w:spacing w:val="-9"/>
          <w:w w:val="105"/>
          <w:sz w:val="21"/>
        </w:rPr>
        <w:t> </w:t>
      </w:r>
      <w:r>
        <w:rPr>
          <w:w w:val="105"/>
          <w:sz w:val="21"/>
        </w:rPr>
        <w:t>partnership is dissolved, or a </w:t>
      </w:r>
      <w:r>
        <w:rPr>
          <w:spacing w:val="-3"/>
          <w:w w:val="105"/>
          <w:sz w:val="21"/>
        </w:rPr>
        <w:t>company </w:t>
      </w:r>
      <w:r>
        <w:rPr>
          <w:w w:val="105"/>
          <w:sz w:val="21"/>
        </w:rPr>
        <w:t>is </w:t>
      </w:r>
      <w:r>
        <w:rPr>
          <w:spacing w:val="-3"/>
          <w:w w:val="105"/>
          <w:sz w:val="21"/>
        </w:rPr>
        <w:t>wound </w:t>
      </w:r>
      <w:r>
        <w:rPr>
          <w:w w:val="105"/>
          <w:sz w:val="21"/>
        </w:rPr>
        <w:t>up </w:t>
      </w:r>
      <w:r>
        <w:rPr>
          <w:spacing w:val="-3"/>
          <w:w w:val="105"/>
          <w:sz w:val="21"/>
        </w:rPr>
        <w:t>pursuant </w:t>
      </w:r>
      <w:r>
        <w:rPr>
          <w:w w:val="105"/>
          <w:sz w:val="21"/>
        </w:rPr>
        <w:t>to section </w:t>
      </w:r>
      <w:r>
        <w:rPr>
          <w:spacing w:val="-5"/>
          <w:w w:val="105"/>
          <w:sz w:val="21"/>
        </w:rPr>
        <w:t>461 </w:t>
      </w:r>
      <w:r>
        <w:rPr>
          <w:w w:val="105"/>
          <w:sz w:val="21"/>
        </w:rPr>
        <w:t>of the </w:t>
      </w:r>
      <w:r>
        <w:rPr>
          <w:i/>
          <w:spacing w:val="-3"/>
          <w:w w:val="105"/>
          <w:sz w:val="21"/>
        </w:rPr>
        <w:t>Corporations </w:t>
      </w:r>
      <w:r>
        <w:rPr>
          <w:i/>
          <w:w w:val="105"/>
          <w:sz w:val="21"/>
        </w:rPr>
        <w:t>Act </w:t>
      </w:r>
      <w:r>
        <w:rPr>
          <w:i/>
          <w:spacing w:val="-4"/>
          <w:w w:val="105"/>
          <w:sz w:val="21"/>
        </w:rPr>
        <w:t>2001 </w:t>
      </w:r>
      <w:r>
        <w:rPr>
          <w:w w:val="105"/>
          <w:sz w:val="21"/>
        </w:rPr>
        <w:t>(Cth).</w:t>
      </w:r>
      <w:r>
        <w:rPr>
          <w:w w:val="105"/>
          <w:position w:val="7"/>
          <w:sz w:val="12"/>
        </w:rPr>
        <w:t>2 </w:t>
      </w:r>
      <w:r>
        <w:rPr>
          <w:w w:val="105"/>
          <w:sz w:val="21"/>
        </w:rPr>
        <w:t>Rather ‘the trust simply comes to an end in certain </w:t>
      </w:r>
      <w:r>
        <w:rPr>
          <w:spacing w:val="-3"/>
          <w:w w:val="105"/>
          <w:sz w:val="21"/>
        </w:rPr>
        <w:t>circumstances </w:t>
      </w:r>
      <w:r>
        <w:rPr>
          <w:w w:val="105"/>
          <w:sz w:val="21"/>
        </w:rPr>
        <w:t>and the property is </w:t>
      </w:r>
      <w:r>
        <w:rPr>
          <w:spacing w:val="-3"/>
          <w:w w:val="105"/>
          <w:sz w:val="21"/>
        </w:rPr>
        <w:t>distributed </w:t>
      </w:r>
      <w:r>
        <w:rPr>
          <w:w w:val="105"/>
          <w:sz w:val="21"/>
        </w:rPr>
        <w:t>among the</w:t>
      </w:r>
      <w:r>
        <w:rPr>
          <w:spacing w:val="24"/>
          <w:w w:val="105"/>
          <w:sz w:val="21"/>
        </w:rPr>
        <w:t> </w:t>
      </w:r>
      <w:r>
        <w:rPr>
          <w:spacing w:val="-3"/>
          <w:w w:val="105"/>
          <w:sz w:val="21"/>
        </w:rPr>
        <w:t>beneficiaries.’</w:t>
      </w:r>
      <w:r>
        <w:rPr>
          <w:spacing w:val="-3"/>
          <w:w w:val="105"/>
          <w:position w:val="7"/>
          <w:sz w:val="12"/>
        </w:rPr>
        <w:t>3</w:t>
      </w:r>
    </w:p>
    <w:p>
      <w:pPr>
        <w:pStyle w:val="ListParagraph"/>
        <w:numPr>
          <w:ilvl w:val="1"/>
          <w:numId w:val="3"/>
        </w:numPr>
        <w:tabs>
          <w:tab w:pos="2381" w:val="left" w:leader="none"/>
          <w:tab w:pos="2382" w:val="left" w:leader="none"/>
        </w:tabs>
        <w:spacing w:line="242" w:lineRule="auto" w:before="124" w:after="0"/>
        <w:ind w:left="2381" w:right="1729" w:hanging="794"/>
        <w:jc w:val="left"/>
        <w:rPr>
          <w:sz w:val="12"/>
        </w:rPr>
      </w:pPr>
      <w:r>
        <w:rPr>
          <w:w w:val="105"/>
          <w:sz w:val="21"/>
        </w:rPr>
        <w:t>An</w:t>
      </w:r>
      <w:r>
        <w:rPr>
          <w:spacing w:val="-6"/>
          <w:w w:val="105"/>
          <w:sz w:val="21"/>
        </w:rPr>
        <w:t> </w:t>
      </w:r>
      <w:r>
        <w:rPr>
          <w:spacing w:val="-3"/>
          <w:w w:val="105"/>
          <w:sz w:val="21"/>
        </w:rPr>
        <w:t>exception</w:t>
      </w:r>
      <w:r>
        <w:rPr>
          <w:spacing w:val="-6"/>
          <w:w w:val="105"/>
          <w:sz w:val="21"/>
        </w:rPr>
        <w:t> </w:t>
      </w:r>
      <w:r>
        <w:rPr>
          <w:w w:val="105"/>
          <w:sz w:val="21"/>
        </w:rPr>
        <w:t>to</w:t>
      </w:r>
      <w:r>
        <w:rPr>
          <w:spacing w:val="-6"/>
          <w:w w:val="105"/>
          <w:sz w:val="21"/>
        </w:rPr>
        <w:t> </w:t>
      </w:r>
      <w:r>
        <w:rPr>
          <w:w w:val="105"/>
          <w:sz w:val="21"/>
        </w:rPr>
        <w:t>this</w:t>
      </w:r>
      <w:r>
        <w:rPr>
          <w:spacing w:val="-6"/>
          <w:w w:val="105"/>
          <w:sz w:val="21"/>
        </w:rPr>
        <w:t> </w:t>
      </w:r>
      <w:r>
        <w:rPr>
          <w:spacing w:val="-3"/>
          <w:w w:val="105"/>
          <w:sz w:val="21"/>
        </w:rPr>
        <w:t>principle,</w:t>
      </w:r>
      <w:r>
        <w:rPr>
          <w:spacing w:val="-6"/>
          <w:w w:val="105"/>
          <w:sz w:val="21"/>
        </w:rPr>
        <w:t> </w:t>
      </w:r>
      <w:r>
        <w:rPr>
          <w:w w:val="105"/>
          <w:sz w:val="21"/>
        </w:rPr>
        <w:t>where</w:t>
      </w:r>
      <w:r>
        <w:rPr>
          <w:spacing w:val="-6"/>
          <w:w w:val="105"/>
          <w:sz w:val="21"/>
        </w:rPr>
        <w:t> </w:t>
      </w:r>
      <w:r>
        <w:rPr>
          <w:w w:val="105"/>
          <w:sz w:val="21"/>
        </w:rPr>
        <w:t>the</w:t>
      </w:r>
      <w:r>
        <w:rPr>
          <w:spacing w:val="-6"/>
          <w:w w:val="105"/>
          <w:sz w:val="21"/>
        </w:rPr>
        <w:t> </w:t>
      </w:r>
      <w:r>
        <w:rPr>
          <w:w w:val="105"/>
          <w:sz w:val="21"/>
        </w:rPr>
        <w:t>trust</w:t>
      </w:r>
      <w:r>
        <w:rPr>
          <w:spacing w:val="-6"/>
          <w:w w:val="105"/>
          <w:sz w:val="21"/>
        </w:rPr>
        <w:t> </w:t>
      </w:r>
      <w:r>
        <w:rPr>
          <w:w w:val="105"/>
          <w:sz w:val="21"/>
        </w:rPr>
        <w:t>is</w:t>
      </w:r>
      <w:r>
        <w:rPr>
          <w:spacing w:val="-6"/>
          <w:w w:val="105"/>
          <w:sz w:val="21"/>
        </w:rPr>
        <w:t> </w:t>
      </w:r>
      <w:r>
        <w:rPr>
          <w:spacing w:val="-3"/>
          <w:w w:val="105"/>
          <w:sz w:val="21"/>
        </w:rPr>
        <w:t>insolvent,</w:t>
      </w:r>
      <w:r>
        <w:rPr>
          <w:spacing w:val="-6"/>
          <w:w w:val="105"/>
          <w:sz w:val="21"/>
        </w:rPr>
        <w:t> </w:t>
      </w:r>
      <w:r>
        <w:rPr>
          <w:w w:val="105"/>
          <w:sz w:val="21"/>
        </w:rPr>
        <w:t>is</w:t>
      </w:r>
      <w:r>
        <w:rPr>
          <w:spacing w:val="-6"/>
          <w:w w:val="105"/>
          <w:sz w:val="21"/>
        </w:rPr>
        <w:t> </w:t>
      </w:r>
      <w:r>
        <w:rPr>
          <w:spacing w:val="-3"/>
          <w:w w:val="105"/>
          <w:sz w:val="21"/>
        </w:rPr>
        <w:t>that</w:t>
      </w:r>
      <w:r>
        <w:rPr>
          <w:spacing w:val="-6"/>
          <w:w w:val="105"/>
          <w:sz w:val="21"/>
        </w:rPr>
        <w:t> </w:t>
      </w:r>
      <w:r>
        <w:rPr>
          <w:w w:val="105"/>
          <w:sz w:val="21"/>
        </w:rPr>
        <w:t>‘the</w:t>
      </w:r>
      <w:r>
        <w:rPr>
          <w:spacing w:val="-6"/>
          <w:w w:val="105"/>
          <w:sz w:val="21"/>
        </w:rPr>
        <w:t> </w:t>
      </w:r>
      <w:r>
        <w:rPr>
          <w:spacing w:val="-3"/>
          <w:w w:val="105"/>
          <w:sz w:val="21"/>
        </w:rPr>
        <w:t>creditors</w:t>
      </w:r>
      <w:r>
        <w:rPr>
          <w:spacing w:val="-6"/>
          <w:w w:val="105"/>
          <w:sz w:val="21"/>
        </w:rPr>
        <w:t> </w:t>
      </w:r>
      <w:r>
        <w:rPr>
          <w:spacing w:val="-3"/>
          <w:w w:val="105"/>
          <w:sz w:val="21"/>
        </w:rPr>
        <w:t>may</w:t>
      </w:r>
      <w:r>
        <w:rPr>
          <w:spacing w:val="-6"/>
          <w:w w:val="105"/>
          <w:sz w:val="21"/>
        </w:rPr>
        <w:t> </w:t>
      </w:r>
      <w:r>
        <w:rPr>
          <w:spacing w:val="-3"/>
          <w:w w:val="105"/>
          <w:sz w:val="21"/>
        </w:rPr>
        <w:t>have </w:t>
      </w:r>
      <w:r>
        <w:rPr>
          <w:w w:val="105"/>
          <w:sz w:val="21"/>
        </w:rPr>
        <w:t>a </w:t>
      </w:r>
      <w:r>
        <w:rPr>
          <w:spacing w:val="-3"/>
          <w:w w:val="105"/>
          <w:sz w:val="21"/>
        </w:rPr>
        <w:t>corporate </w:t>
      </w:r>
      <w:r>
        <w:rPr>
          <w:w w:val="105"/>
          <w:sz w:val="21"/>
        </w:rPr>
        <w:t>trustee </w:t>
      </w:r>
      <w:r>
        <w:rPr>
          <w:spacing w:val="-3"/>
          <w:w w:val="105"/>
          <w:sz w:val="21"/>
        </w:rPr>
        <w:t>wound </w:t>
      </w:r>
      <w:r>
        <w:rPr>
          <w:w w:val="105"/>
          <w:sz w:val="21"/>
        </w:rPr>
        <w:t>up under the </w:t>
      </w:r>
      <w:r>
        <w:rPr>
          <w:spacing w:val="-3"/>
          <w:w w:val="105"/>
          <w:sz w:val="21"/>
        </w:rPr>
        <w:t>Corporations </w:t>
      </w:r>
      <w:r>
        <w:rPr>
          <w:w w:val="105"/>
          <w:sz w:val="21"/>
        </w:rPr>
        <w:t>Act and a </w:t>
      </w:r>
      <w:r>
        <w:rPr>
          <w:spacing w:val="-3"/>
          <w:w w:val="105"/>
          <w:sz w:val="21"/>
        </w:rPr>
        <w:t>liquidator appointed. </w:t>
      </w:r>
      <w:r>
        <w:rPr>
          <w:w w:val="105"/>
          <w:sz w:val="21"/>
        </w:rPr>
        <w:t>That</w:t>
      </w:r>
      <w:r>
        <w:rPr>
          <w:spacing w:val="3"/>
          <w:w w:val="105"/>
          <w:sz w:val="21"/>
        </w:rPr>
        <w:t> </w:t>
      </w:r>
      <w:r>
        <w:rPr>
          <w:spacing w:val="-3"/>
          <w:w w:val="105"/>
          <w:sz w:val="21"/>
        </w:rPr>
        <w:t>liquidator</w:t>
      </w:r>
      <w:r>
        <w:rPr>
          <w:spacing w:val="4"/>
          <w:w w:val="105"/>
          <w:sz w:val="21"/>
        </w:rPr>
        <w:t> </w:t>
      </w:r>
      <w:r>
        <w:rPr>
          <w:spacing w:val="-3"/>
          <w:w w:val="105"/>
          <w:sz w:val="21"/>
        </w:rPr>
        <w:t>will,</w:t>
      </w:r>
      <w:r>
        <w:rPr>
          <w:spacing w:val="3"/>
          <w:w w:val="105"/>
          <w:sz w:val="21"/>
        </w:rPr>
        <w:t> </w:t>
      </w:r>
      <w:r>
        <w:rPr>
          <w:w w:val="105"/>
          <w:sz w:val="21"/>
        </w:rPr>
        <w:t>in</w:t>
      </w:r>
      <w:r>
        <w:rPr>
          <w:spacing w:val="4"/>
          <w:w w:val="105"/>
          <w:sz w:val="21"/>
        </w:rPr>
        <w:t> </w:t>
      </w:r>
      <w:r>
        <w:rPr>
          <w:w w:val="105"/>
          <w:sz w:val="21"/>
        </w:rPr>
        <w:t>a</w:t>
      </w:r>
      <w:r>
        <w:rPr>
          <w:spacing w:val="3"/>
          <w:w w:val="105"/>
          <w:sz w:val="21"/>
        </w:rPr>
        <w:t> </w:t>
      </w:r>
      <w:r>
        <w:rPr>
          <w:w w:val="105"/>
          <w:sz w:val="21"/>
        </w:rPr>
        <w:t>practical</w:t>
      </w:r>
      <w:r>
        <w:rPr>
          <w:spacing w:val="4"/>
          <w:w w:val="105"/>
          <w:sz w:val="21"/>
        </w:rPr>
        <w:t> </w:t>
      </w:r>
      <w:r>
        <w:rPr>
          <w:spacing w:val="-3"/>
          <w:w w:val="105"/>
          <w:sz w:val="21"/>
        </w:rPr>
        <w:t>sense,</w:t>
      </w:r>
      <w:r>
        <w:rPr>
          <w:spacing w:val="3"/>
          <w:w w:val="105"/>
          <w:sz w:val="21"/>
        </w:rPr>
        <w:t> </w:t>
      </w:r>
      <w:r>
        <w:rPr>
          <w:spacing w:val="-3"/>
          <w:w w:val="105"/>
          <w:sz w:val="21"/>
        </w:rPr>
        <w:t>terminate</w:t>
      </w:r>
      <w:r>
        <w:rPr>
          <w:spacing w:val="4"/>
          <w:w w:val="105"/>
          <w:sz w:val="21"/>
        </w:rPr>
        <w:t> </w:t>
      </w:r>
      <w:r>
        <w:rPr>
          <w:w w:val="105"/>
          <w:sz w:val="21"/>
        </w:rPr>
        <w:t>or</w:t>
      </w:r>
      <w:r>
        <w:rPr>
          <w:spacing w:val="3"/>
          <w:w w:val="105"/>
          <w:sz w:val="21"/>
        </w:rPr>
        <w:t> </w:t>
      </w:r>
      <w:r>
        <w:rPr>
          <w:spacing w:val="-4"/>
          <w:w w:val="105"/>
          <w:sz w:val="21"/>
        </w:rPr>
        <w:t>“wind</w:t>
      </w:r>
      <w:r>
        <w:rPr>
          <w:spacing w:val="4"/>
          <w:w w:val="105"/>
          <w:sz w:val="21"/>
        </w:rPr>
        <w:t> </w:t>
      </w:r>
      <w:r>
        <w:rPr>
          <w:spacing w:val="-5"/>
          <w:w w:val="105"/>
          <w:sz w:val="21"/>
        </w:rPr>
        <w:t>up”</w:t>
      </w:r>
      <w:r>
        <w:rPr>
          <w:spacing w:val="3"/>
          <w:w w:val="105"/>
          <w:sz w:val="21"/>
        </w:rPr>
        <w:t> </w:t>
      </w:r>
      <w:r>
        <w:rPr>
          <w:w w:val="105"/>
          <w:sz w:val="21"/>
        </w:rPr>
        <w:t>the</w:t>
      </w:r>
      <w:r>
        <w:rPr>
          <w:spacing w:val="4"/>
          <w:w w:val="105"/>
          <w:sz w:val="21"/>
        </w:rPr>
        <w:t> </w:t>
      </w:r>
      <w:r>
        <w:rPr>
          <w:spacing w:val="-6"/>
          <w:w w:val="105"/>
          <w:sz w:val="21"/>
        </w:rPr>
        <w:t>trust.’</w:t>
      </w:r>
      <w:r>
        <w:rPr>
          <w:spacing w:val="-6"/>
          <w:w w:val="105"/>
          <w:position w:val="7"/>
          <w:sz w:val="12"/>
        </w:rPr>
        <w:t>4</w:t>
      </w:r>
    </w:p>
    <w:p>
      <w:pPr>
        <w:pStyle w:val="ListParagraph"/>
        <w:numPr>
          <w:ilvl w:val="1"/>
          <w:numId w:val="3"/>
        </w:numPr>
        <w:tabs>
          <w:tab w:pos="2381" w:val="left" w:leader="none"/>
          <w:tab w:pos="2382" w:val="left" w:leader="none"/>
        </w:tabs>
        <w:spacing w:line="240" w:lineRule="auto" w:before="123" w:after="0"/>
        <w:ind w:left="2381" w:right="0" w:hanging="794"/>
        <w:jc w:val="left"/>
        <w:rPr>
          <w:sz w:val="21"/>
        </w:rPr>
      </w:pPr>
      <w:r>
        <w:rPr>
          <w:sz w:val="21"/>
        </w:rPr>
        <w:t>In</w:t>
      </w:r>
      <w:r>
        <w:rPr>
          <w:spacing w:val="9"/>
          <w:sz w:val="21"/>
        </w:rPr>
        <w:t> </w:t>
      </w:r>
      <w:r>
        <w:rPr>
          <w:sz w:val="21"/>
        </w:rPr>
        <w:t>general</w:t>
      </w:r>
      <w:r>
        <w:rPr>
          <w:spacing w:val="9"/>
          <w:sz w:val="21"/>
        </w:rPr>
        <w:t> </w:t>
      </w:r>
      <w:r>
        <w:rPr>
          <w:spacing w:val="-3"/>
          <w:sz w:val="21"/>
        </w:rPr>
        <w:t>terms</w:t>
      </w:r>
      <w:r>
        <w:rPr>
          <w:spacing w:val="9"/>
          <w:sz w:val="21"/>
        </w:rPr>
        <w:t> </w:t>
      </w:r>
      <w:r>
        <w:rPr>
          <w:sz w:val="21"/>
        </w:rPr>
        <w:t>equitable</w:t>
      </w:r>
      <w:r>
        <w:rPr>
          <w:spacing w:val="9"/>
          <w:sz w:val="21"/>
        </w:rPr>
        <w:t> </w:t>
      </w:r>
      <w:r>
        <w:rPr>
          <w:sz w:val="21"/>
        </w:rPr>
        <w:t>doctrine</w:t>
      </w:r>
      <w:r>
        <w:rPr>
          <w:spacing w:val="9"/>
          <w:sz w:val="21"/>
        </w:rPr>
        <w:t> </w:t>
      </w:r>
      <w:r>
        <w:rPr>
          <w:sz w:val="21"/>
        </w:rPr>
        <w:t>enables</w:t>
      </w:r>
      <w:r>
        <w:rPr>
          <w:spacing w:val="9"/>
          <w:sz w:val="21"/>
        </w:rPr>
        <w:t> </w:t>
      </w:r>
      <w:r>
        <w:rPr>
          <w:sz w:val="21"/>
        </w:rPr>
        <w:t>a</w:t>
      </w:r>
      <w:r>
        <w:rPr>
          <w:spacing w:val="9"/>
          <w:sz w:val="21"/>
        </w:rPr>
        <w:t> </w:t>
      </w:r>
      <w:r>
        <w:rPr>
          <w:sz w:val="21"/>
        </w:rPr>
        <w:t>trust</w:t>
      </w:r>
      <w:r>
        <w:rPr>
          <w:spacing w:val="9"/>
          <w:sz w:val="21"/>
        </w:rPr>
        <w:t> </w:t>
      </w:r>
      <w:r>
        <w:rPr>
          <w:sz w:val="21"/>
        </w:rPr>
        <w:t>to</w:t>
      </w:r>
      <w:r>
        <w:rPr>
          <w:spacing w:val="9"/>
          <w:sz w:val="21"/>
        </w:rPr>
        <w:t> </w:t>
      </w:r>
      <w:r>
        <w:rPr>
          <w:sz w:val="21"/>
        </w:rPr>
        <w:t>be</w:t>
      </w:r>
      <w:r>
        <w:rPr>
          <w:spacing w:val="9"/>
          <w:sz w:val="21"/>
        </w:rPr>
        <w:t> </w:t>
      </w:r>
      <w:r>
        <w:rPr>
          <w:spacing w:val="-3"/>
          <w:sz w:val="21"/>
        </w:rPr>
        <w:t>terminated</w:t>
      </w:r>
      <w:r>
        <w:rPr>
          <w:spacing w:val="9"/>
          <w:sz w:val="21"/>
        </w:rPr>
        <w:t> </w:t>
      </w:r>
      <w:r>
        <w:rPr>
          <w:sz w:val="21"/>
        </w:rPr>
        <w:t>by:</w:t>
      </w:r>
    </w:p>
    <w:p>
      <w:pPr>
        <w:spacing w:line="254" w:lineRule="auto" w:before="133"/>
        <w:ind w:left="2834" w:right="1540" w:firstLine="0"/>
        <w:jc w:val="left"/>
        <w:rPr>
          <w:sz w:val="11"/>
        </w:rPr>
      </w:pPr>
      <w:r>
        <w:rPr>
          <w:w w:val="105"/>
          <w:sz w:val="20"/>
        </w:rPr>
        <w:t>the exercise of reserved powers of termination or revocation, by the court, and by the beneficiaries</w:t>
      </w:r>
      <w:r>
        <w:rPr>
          <w:spacing w:val="-5"/>
          <w:w w:val="105"/>
          <w:sz w:val="20"/>
        </w:rPr>
        <w:t> </w:t>
      </w:r>
      <w:r>
        <w:rPr>
          <w:w w:val="105"/>
          <w:sz w:val="20"/>
        </w:rPr>
        <w:t>being</w:t>
      </w:r>
      <w:r>
        <w:rPr>
          <w:spacing w:val="-5"/>
          <w:w w:val="105"/>
          <w:sz w:val="20"/>
        </w:rPr>
        <w:t> </w:t>
      </w:r>
      <w:r>
        <w:rPr>
          <w:w w:val="105"/>
          <w:sz w:val="20"/>
        </w:rPr>
        <w:t>of</w:t>
      </w:r>
      <w:r>
        <w:rPr>
          <w:spacing w:val="-4"/>
          <w:w w:val="105"/>
          <w:sz w:val="20"/>
        </w:rPr>
        <w:t> </w:t>
      </w:r>
      <w:r>
        <w:rPr>
          <w:spacing w:val="-3"/>
          <w:w w:val="105"/>
          <w:sz w:val="20"/>
        </w:rPr>
        <w:t>full</w:t>
      </w:r>
      <w:r>
        <w:rPr>
          <w:spacing w:val="-5"/>
          <w:w w:val="105"/>
          <w:sz w:val="20"/>
        </w:rPr>
        <w:t> </w:t>
      </w:r>
      <w:r>
        <w:rPr>
          <w:w w:val="105"/>
          <w:sz w:val="20"/>
        </w:rPr>
        <w:t>age</w:t>
      </w:r>
      <w:r>
        <w:rPr>
          <w:spacing w:val="-4"/>
          <w:w w:val="105"/>
          <w:sz w:val="20"/>
        </w:rPr>
        <w:t> </w:t>
      </w:r>
      <w:r>
        <w:rPr>
          <w:w w:val="105"/>
          <w:sz w:val="20"/>
        </w:rPr>
        <w:t>and</w:t>
      </w:r>
      <w:r>
        <w:rPr>
          <w:spacing w:val="-5"/>
          <w:w w:val="105"/>
          <w:sz w:val="20"/>
        </w:rPr>
        <w:t> </w:t>
      </w:r>
      <w:r>
        <w:rPr>
          <w:w w:val="105"/>
          <w:sz w:val="20"/>
        </w:rPr>
        <w:t>capacity.</w:t>
      </w:r>
      <w:r>
        <w:rPr>
          <w:spacing w:val="-5"/>
          <w:w w:val="105"/>
          <w:sz w:val="20"/>
        </w:rPr>
        <w:t> </w:t>
      </w:r>
      <w:r>
        <w:rPr>
          <w:w w:val="105"/>
          <w:sz w:val="20"/>
        </w:rPr>
        <w:t>A</w:t>
      </w:r>
      <w:r>
        <w:rPr>
          <w:spacing w:val="-4"/>
          <w:w w:val="105"/>
          <w:sz w:val="20"/>
        </w:rPr>
        <w:t> </w:t>
      </w:r>
      <w:r>
        <w:rPr>
          <w:w w:val="105"/>
          <w:sz w:val="20"/>
        </w:rPr>
        <w:t>trust</w:t>
      </w:r>
      <w:r>
        <w:rPr>
          <w:spacing w:val="-5"/>
          <w:w w:val="105"/>
          <w:sz w:val="20"/>
        </w:rPr>
        <w:t> </w:t>
      </w:r>
      <w:r>
        <w:rPr>
          <w:w w:val="105"/>
          <w:sz w:val="20"/>
        </w:rPr>
        <w:t>must</w:t>
      </w:r>
      <w:r>
        <w:rPr>
          <w:spacing w:val="-4"/>
          <w:w w:val="105"/>
          <w:sz w:val="20"/>
        </w:rPr>
        <w:t> </w:t>
      </w:r>
      <w:r>
        <w:rPr>
          <w:w w:val="105"/>
          <w:sz w:val="20"/>
        </w:rPr>
        <w:t>be</w:t>
      </w:r>
      <w:r>
        <w:rPr>
          <w:spacing w:val="-5"/>
          <w:w w:val="105"/>
          <w:sz w:val="20"/>
        </w:rPr>
        <w:t> </w:t>
      </w:r>
      <w:r>
        <w:rPr>
          <w:w w:val="105"/>
          <w:sz w:val="20"/>
        </w:rPr>
        <w:t>terminated</w:t>
      </w:r>
      <w:r>
        <w:rPr>
          <w:spacing w:val="-5"/>
          <w:w w:val="105"/>
          <w:sz w:val="20"/>
        </w:rPr>
        <w:t> </w:t>
      </w:r>
      <w:r>
        <w:rPr>
          <w:w w:val="105"/>
          <w:sz w:val="20"/>
        </w:rPr>
        <w:t>when,</w:t>
      </w:r>
      <w:r>
        <w:rPr>
          <w:spacing w:val="-4"/>
          <w:w w:val="105"/>
          <w:sz w:val="20"/>
        </w:rPr>
        <w:t> </w:t>
      </w:r>
      <w:r>
        <w:rPr>
          <w:spacing w:val="-3"/>
          <w:w w:val="105"/>
          <w:sz w:val="20"/>
        </w:rPr>
        <w:t>according </w:t>
      </w:r>
      <w:r>
        <w:rPr>
          <w:w w:val="105"/>
          <w:sz w:val="20"/>
        </w:rPr>
        <w:t>to</w:t>
      </w:r>
      <w:r>
        <w:rPr>
          <w:spacing w:val="-13"/>
          <w:w w:val="105"/>
          <w:sz w:val="20"/>
        </w:rPr>
        <w:t> </w:t>
      </w:r>
      <w:r>
        <w:rPr>
          <w:w w:val="105"/>
          <w:sz w:val="20"/>
        </w:rPr>
        <w:t>its</w:t>
      </w:r>
      <w:r>
        <w:rPr>
          <w:spacing w:val="-13"/>
          <w:w w:val="105"/>
          <w:sz w:val="20"/>
        </w:rPr>
        <w:t> </w:t>
      </w:r>
      <w:r>
        <w:rPr>
          <w:w w:val="105"/>
          <w:sz w:val="20"/>
        </w:rPr>
        <w:t>terms,</w:t>
      </w:r>
      <w:r>
        <w:rPr>
          <w:spacing w:val="-13"/>
          <w:w w:val="105"/>
          <w:sz w:val="20"/>
        </w:rPr>
        <w:t> </w:t>
      </w:r>
      <w:r>
        <w:rPr>
          <w:w w:val="105"/>
          <w:sz w:val="20"/>
        </w:rPr>
        <w:t>the</w:t>
      </w:r>
      <w:r>
        <w:rPr>
          <w:spacing w:val="-13"/>
          <w:w w:val="105"/>
          <w:sz w:val="20"/>
        </w:rPr>
        <w:t> </w:t>
      </w:r>
      <w:r>
        <w:rPr>
          <w:w w:val="105"/>
          <w:sz w:val="20"/>
        </w:rPr>
        <w:t>trust</w:t>
      </w:r>
      <w:r>
        <w:rPr>
          <w:spacing w:val="-13"/>
          <w:w w:val="105"/>
          <w:sz w:val="20"/>
        </w:rPr>
        <w:t> </w:t>
      </w:r>
      <w:r>
        <w:rPr>
          <w:w w:val="105"/>
          <w:sz w:val="20"/>
        </w:rPr>
        <w:t>fund</w:t>
      </w:r>
      <w:r>
        <w:rPr>
          <w:spacing w:val="-13"/>
          <w:w w:val="105"/>
          <w:sz w:val="20"/>
        </w:rPr>
        <w:t> </w:t>
      </w:r>
      <w:r>
        <w:rPr>
          <w:w w:val="105"/>
          <w:sz w:val="20"/>
        </w:rPr>
        <w:t>must</w:t>
      </w:r>
      <w:r>
        <w:rPr>
          <w:spacing w:val="-13"/>
          <w:w w:val="105"/>
          <w:sz w:val="20"/>
        </w:rPr>
        <w:t> </w:t>
      </w:r>
      <w:r>
        <w:rPr>
          <w:w w:val="105"/>
          <w:sz w:val="20"/>
        </w:rPr>
        <w:t>be</w:t>
      </w:r>
      <w:r>
        <w:rPr>
          <w:spacing w:val="-13"/>
          <w:w w:val="105"/>
          <w:sz w:val="20"/>
        </w:rPr>
        <w:t> </w:t>
      </w:r>
      <w:r>
        <w:rPr>
          <w:w w:val="105"/>
          <w:sz w:val="20"/>
        </w:rPr>
        <w:t>distributed</w:t>
      </w:r>
      <w:r>
        <w:rPr>
          <w:spacing w:val="-13"/>
          <w:w w:val="105"/>
          <w:sz w:val="20"/>
        </w:rPr>
        <w:t> </w:t>
      </w:r>
      <w:r>
        <w:rPr>
          <w:w w:val="105"/>
          <w:sz w:val="20"/>
        </w:rPr>
        <w:t>amongst</w:t>
      </w:r>
      <w:r>
        <w:rPr>
          <w:spacing w:val="-13"/>
          <w:w w:val="105"/>
          <w:sz w:val="20"/>
        </w:rPr>
        <w:t> </w:t>
      </w:r>
      <w:r>
        <w:rPr>
          <w:w w:val="105"/>
          <w:sz w:val="20"/>
        </w:rPr>
        <w:t>the</w:t>
      </w:r>
      <w:r>
        <w:rPr>
          <w:spacing w:val="-13"/>
          <w:w w:val="105"/>
          <w:sz w:val="20"/>
        </w:rPr>
        <w:t> </w:t>
      </w:r>
      <w:r>
        <w:rPr>
          <w:w w:val="105"/>
          <w:sz w:val="20"/>
        </w:rPr>
        <w:t>ascertainable</w:t>
      </w:r>
      <w:r>
        <w:rPr>
          <w:spacing w:val="-13"/>
          <w:w w:val="105"/>
          <w:sz w:val="20"/>
        </w:rPr>
        <w:t> </w:t>
      </w:r>
      <w:r>
        <w:rPr>
          <w:w w:val="105"/>
          <w:sz w:val="20"/>
        </w:rPr>
        <w:t>beneficiaries.</w:t>
      </w:r>
      <w:r>
        <w:rPr>
          <w:w w:val="105"/>
          <w:position w:val="7"/>
          <w:sz w:val="11"/>
        </w:rPr>
        <w:t>5</w:t>
      </w:r>
    </w:p>
    <w:p>
      <w:pPr>
        <w:pStyle w:val="BodyText"/>
        <w:spacing w:line="242" w:lineRule="auto" w:before="115"/>
        <w:ind w:left="2381" w:right="1891"/>
      </w:pPr>
      <w:r>
        <w:rPr/>
        <w:t>However, for reasons that will become apparent throughout this chapter, not all of these mechanisms are appropriate in the context of trading trusts. An obvious problem is that most of these mechanisms deal with the situation of terminating the trust, rather than allowing a unitholder to redeem their interest.</w:t>
      </w:r>
    </w:p>
    <w:p>
      <w:pPr>
        <w:pStyle w:val="BodyText"/>
        <w:rPr>
          <w:sz w:val="20"/>
        </w:rPr>
      </w:pPr>
    </w:p>
    <w:p>
      <w:pPr>
        <w:pStyle w:val="BodyText"/>
        <w:rPr>
          <w:sz w:val="20"/>
        </w:rPr>
      </w:pPr>
    </w:p>
    <w:p>
      <w:pPr>
        <w:pStyle w:val="BodyText"/>
        <w:rPr>
          <w:sz w:val="20"/>
        </w:rPr>
      </w:pPr>
    </w:p>
    <w:p>
      <w:pPr>
        <w:pStyle w:val="BodyText"/>
        <w:rPr>
          <w:sz w:val="16"/>
        </w:rPr>
      </w:pPr>
      <w:r>
        <w:rPr/>
        <w:pict>
          <v:line style="position:absolute;mso-position-horizontal-relative:page;mso-position-vertical-relative:paragraph;z-index:2144;mso-wrap-distance-left:0;mso-wrap-distance-right:0" from="79.370003pt,12.227843pt" to="515.905003pt,12.227843pt" stroked="true" strokeweight="1pt" strokecolor="#f9ceca">
            <v:stroke dashstyle="solid"/>
            <w10:wrap type="topAndBottom"/>
          </v:line>
        </w:pict>
      </w:r>
    </w:p>
    <w:p>
      <w:pPr>
        <w:pStyle w:val="ListParagraph"/>
        <w:numPr>
          <w:ilvl w:val="0"/>
          <w:numId w:val="31"/>
        </w:numPr>
        <w:tabs>
          <w:tab w:pos="2380" w:val="left" w:leader="none"/>
          <w:tab w:pos="2382" w:val="left" w:leader="none"/>
        </w:tabs>
        <w:spacing w:line="240" w:lineRule="auto" w:before="117" w:after="0"/>
        <w:ind w:left="2381" w:right="0" w:hanging="794"/>
        <w:jc w:val="left"/>
        <w:rPr>
          <w:sz w:val="13"/>
        </w:rPr>
      </w:pPr>
      <w:r>
        <w:rPr>
          <w:i/>
          <w:w w:val="105"/>
          <w:sz w:val="13"/>
        </w:rPr>
        <w:t>Horwath Corporation </w:t>
      </w:r>
      <w:r>
        <w:rPr>
          <w:i/>
          <w:spacing w:val="3"/>
          <w:w w:val="105"/>
          <w:sz w:val="13"/>
        </w:rPr>
        <w:t>Pty </w:t>
      </w:r>
      <w:r>
        <w:rPr>
          <w:i/>
          <w:w w:val="105"/>
          <w:sz w:val="13"/>
        </w:rPr>
        <w:t>Ltd v Huie </w:t>
      </w:r>
      <w:r>
        <w:rPr>
          <w:w w:val="105"/>
          <w:sz w:val="13"/>
        </w:rPr>
        <w:t>(1999) 32 ACSR </w:t>
      </w:r>
      <w:r>
        <w:rPr>
          <w:spacing w:val="-4"/>
          <w:w w:val="105"/>
          <w:sz w:val="13"/>
        </w:rPr>
        <w:t>413, 415</w:t>
      </w:r>
      <w:r>
        <w:rPr>
          <w:spacing w:val="22"/>
          <w:w w:val="105"/>
          <w:sz w:val="13"/>
        </w:rPr>
        <w:t> </w:t>
      </w:r>
      <w:r>
        <w:rPr>
          <w:w w:val="105"/>
          <w:sz w:val="13"/>
        </w:rPr>
        <w:t>[14].</w:t>
      </w:r>
    </w:p>
    <w:p>
      <w:pPr>
        <w:pStyle w:val="ListParagraph"/>
        <w:numPr>
          <w:ilvl w:val="0"/>
          <w:numId w:val="31"/>
        </w:numPr>
        <w:tabs>
          <w:tab w:pos="2380" w:val="left" w:leader="none"/>
          <w:tab w:pos="2382" w:val="left" w:leader="none"/>
        </w:tabs>
        <w:spacing w:line="240" w:lineRule="auto" w:before="1" w:after="0"/>
        <w:ind w:left="2381" w:right="1620" w:hanging="794"/>
        <w:jc w:val="left"/>
        <w:rPr>
          <w:sz w:val="13"/>
        </w:rPr>
      </w:pPr>
      <w:r>
        <w:rPr>
          <w:w w:val="105"/>
          <w:sz w:val="13"/>
        </w:rPr>
        <w:t>P Young, C Croft and M Smith, </w:t>
      </w:r>
      <w:r>
        <w:rPr>
          <w:i/>
          <w:w w:val="105"/>
          <w:sz w:val="13"/>
        </w:rPr>
        <w:t>On Equity </w:t>
      </w:r>
      <w:r>
        <w:rPr>
          <w:spacing w:val="2"/>
          <w:w w:val="105"/>
          <w:sz w:val="13"/>
        </w:rPr>
        <w:t>(Lawbook </w:t>
      </w:r>
      <w:r>
        <w:rPr>
          <w:w w:val="105"/>
          <w:sz w:val="13"/>
        </w:rPr>
        <w:t>Co, </w:t>
      </w:r>
      <w:r>
        <w:rPr>
          <w:spacing w:val="2"/>
          <w:w w:val="105"/>
          <w:sz w:val="13"/>
        </w:rPr>
        <w:t>2009) </w:t>
      </w:r>
      <w:r>
        <w:rPr>
          <w:w w:val="105"/>
          <w:sz w:val="13"/>
        </w:rPr>
        <w:t>502</w:t>
      </w:r>
      <w:r>
        <w:rPr>
          <w:i/>
          <w:w w:val="105"/>
          <w:sz w:val="13"/>
        </w:rPr>
        <w:t>; </w:t>
      </w:r>
      <w:r>
        <w:rPr>
          <w:w w:val="105"/>
          <w:sz w:val="13"/>
        </w:rPr>
        <w:t>Also see the conclusions from Corporations and Markets Advisory Committee, ‘Managed Investment Schemes’ </w:t>
      </w:r>
      <w:r>
        <w:rPr>
          <w:spacing w:val="2"/>
          <w:w w:val="105"/>
          <w:sz w:val="13"/>
        </w:rPr>
        <w:t>(Report, </w:t>
      </w:r>
      <w:r>
        <w:rPr>
          <w:w w:val="105"/>
          <w:sz w:val="13"/>
        </w:rPr>
        <w:t>July 2012) 57 cited in Ari Bergman, </w:t>
      </w:r>
      <w:r>
        <w:rPr>
          <w:i/>
          <w:w w:val="105"/>
          <w:sz w:val="13"/>
        </w:rPr>
        <w:t>Unitholder Rights Compared to Shareholder Rights   </w:t>
      </w:r>
      <w:r>
        <w:rPr>
          <w:i/>
          <w:w w:val="105"/>
          <w:sz w:val="13"/>
        </w:rPr>
        <w:t>in</w:t>
      </w:r>
      <w:r>
        <w:rPr>
          <w:i/>
          <w:spacing w:val="3"/>
          <w:w w:val="105"/>
          <w:sz w:val="13"/>
        </w:rPr>
        <w:t> </w:t>
      </w:r>
      <w:r>
        <w:rPr>
          <w:i/>
          <w:w w:val="105"/>
          <w:sz w:val="13"/>
        </w:rPr>
        <w:t>the</w:t>
      </w:r>
      <w:r>
        <w:rPr>
          <w:i/>
          <w:spacing w:val="4"/>
          <w:w w:val="105"/>
          <w:sz w:val="13"/>
        </w:rPr>
        <w:t> </w:t>
      </w:r>
      <w:r>
        <w:rPr>
          <w:i/>
          <w:w w:val="105"/>
          <w:sz w:val="13"/>
        </w:rPr>
        <w:t>Context</w:t>
      </w:r>
      <w:r>
        <w:rPr>
          <w:i/>
          <w:spacing w:val="4"/>
          <w:w w:val="105"/>
          <w:sz w:val="13"/>
        </w:rPr>
        <w:t> </w:t>
      </w:r>
      <w:r>
        <w:rPr>
          <w:i/>
          <w:w w:val="105"/>
          <w:sz w:val="13"/>
        </w:rPr>
        <w:t>of</w:t>
      </w:r>
      <w:r>
        <w:rPr>
          <w:i/>
          <w:spacing w:val="4"/>
          <w:w w:val="105"/>
          <w:sz w:val="13"/>
        </w:rPr>
        <w:t> </w:t>
      </w:r>
      <w:r>
        <w:rPr>
          <w:i/>
          <w:w w:val="105"/>
          <w:sz w:val="13"/>
        </w:rPr>
        <w:t>Oppression</w:t>
      </w:r>
      <w:r>
        <w:rPr>
          <w:i/>
          <w:spacing w:val="4"/>
          <w:w w:val="105"/>
          <w:sz w:val="13"/>
        </w:rPr>
        <w:t> </w:t>
      </w:r>
      <w:r>
        <w:rPr>
          <w:spacing w:val="2"/>
          <w:w w:val="105"/>
          <w:sz w:val="13"/>
        </w:rPr>
        <w:t>(SJD</w:t>
      </w:r>
      <w:r>
        <w:rPr>
          <w:spacing w:val="5"/>
          <w:w w:val="105"/>
          <w:sz w:val="13"/>
        </w:rPr>
        <w:t> </w:t>
      </w:r>
      <w:r>
        <w:rPr>
          <w:w w:val="105"/>
          <w:sz w:val="13"/>
        </w:rPr>
        <w:t>Thesis,</w:t>
      </w:r>
      <w:r>
        <w:rPr>
          <w:spacing w:val="5"/>
          <w:w w:val="105"/>
          <w:sz w:val="13"/>
        </w:rPr>
        <w:t> </w:t>
      </w:r>
      <w:r>
        <w:rPr>
          <w:w w:val="105"/>
          <w:sz w:val="13"/>
        </w:rPr>
        <w:t>Monash</w:t>
      </w:r>
      <w:r>
        <w:rPr>
          <w:spacing w:val="5"/>
          <w:w w:val="105"/>
          <w:sz w:val="13"/>
        </w:rPr>
        <w:t> </w:t>
      </w:r>
      <w:r>
        <w:rPr>
          <w:w w:val="105"/>
          <w:sz w:val="13"/>
        </w:rPr>
        <w:t>University,</w:t>
      </w:r>
      <w:r>
        <w:rPr>
          <w:spacing w:val="5"/>
          <w:w w:val="105"/>
          <w:sz w:val="13"/>
        </w:rPr>
        <w:t> </w:t>
      </w:r>
      <w:r>
        <w:rPr>
          <w:w w:val="105"/>
          <w:sz w:val="13"/>
        </w:rPr>
        <w:t>forthcoming)</w:t>
      </w:r>
      <w:r>
        <w:rPr>
          <w:spacing w:val="5"/>
          <w:w w:val="105"/>
          <w:sz w:val="13"/>
        </w:rPr>
        <w:t> </w:t>
      </w:r>
      <w:r>
        <w:rPr>
          <w:w w:val="105"/>
          <w:sz w:val="13"/>
        </w:rPr>
        <w:t>80.</w:t>
      </w:r>
    </w:p>
    <w:p>
      <w:pPr>
        <w:pStyle w:val="ListParagraph"/>
        <w:numPr>
          <w:ilvl w:val="0"/>
          <w:numId w:val="31"/>
        </w:numPr>
        <w:tabs>
          <w:tab w:pos="2380" w:val="left" w:leader="none"/>
          <w:tab w:pos="2382" w:val="left" w:leader="none"/>
        </w:tabs>
        <w:spacing w:line="240" w:lineRule="auto" w:before="4" w:after="0"/>
        <w:ind w:left="2381" w:right="1756" w:hanging="794"/>
        <w:jc w:val="left"/>
        <w:rPr>
          <w:sz w:val="13"/>
        </w:rPr>
      </w:pPr>
      <w:r>
        <w:rPr>
          <w:w w:val="105"/>
          <w:sz w:val="13"/>
        </w:rPr>
        <w:t>Corporations and Markets Advisory Committee</w:t>
      </w:r>
      <w:r>
        <w:rPr>
          <w:i/>
          <w:w w:val="105"/>
          <w:sz w:val="13"/>
        </w:rPr>
        <w:t>, </w:t>
      </w:r>
      <w:r>
        <w:rPr>
          <w:w w:val="105"/>
          <w:sz w:val="13"/>
        </w:rPr>
        <w:t>‘Managed Investment Schemes’, </w:t>
      </w:r>
      <w:r>
        <w:rPr>
          <w:spacing w:val="2"/>
          <w:w w:val="105"/>
          <w:sz w:val="13"/>
        </w:rPr>
        <w:t>(Report, </w:t>
      </w:r>
      <w:r>
        <w:rPr>
          <w:w w:val="105"/>
          <w:sz w:val="13"/>
        </w:rPr>
        <w:t>July 2012) 57; cited in Ari Bergman, </w:t>
      </w:r>
      <w:r>
        <w:rPr>
          <w:i/>
          <w:w w:val="105"/>
          <w:sz w:val="13"/>
        </w:rPr>
        <w:t>Unitholder </w:t>
      </w:r>
      <w:r>
        <w:rPr>
          <w:i/>
          <w:w w:val="105"/>
          <w:sz w:val="13"/>
        </w:rPr>
        <w:t>Rights</w:t>
      </w:r>
      <w:r>
        <w:rPr>
          <w:i/>
          <w:spacing w:val="4"/>
          <w:w w:val="105"/>
          <w:sz w:val="13"/>
        </w:rPr>
        <w:t> </w:t>
      </w:r>
      <w:r>
        <w:rPr>
          <w:i/>
          <w:w w:val="105"/>
          <w:sz w:val="13"/>
        </w:rPr>
        <w:t>Compared</w:t>
      </w:r>
      <w:r>
        <w:rPr>
          <w:i/>
          <w:spacing w:val="5"/>
          <w:w w:val="105"/>
          <w:sz w:val="13"/>
        </w:rPr>
        <w:t> </w:t>
      </w:r>
      <w:r>
        <w:rPr>
          <w:i/>
          <w:w w:val="105"/>
          <w:sz w:val="13"/>
        </w:rPr>
        <w:t>to</w:t>
      </w:r>
      <w:r>
        <w:rPr>
          <w:i/>
          <w:spacing w:val="5"/>
          <w:w w:val="105"/>
          <w:sz w:val="13"/>
        </w:rPr>
        <w:t> </w:t>
      </w:r>
      <w:r>
        <w:rPr>
          <w:i/>
          <w:w w:val="105"/>
          <w:sz w:val="13"/>
        </w:rPr>
        <w:t>Shareholder</w:t>
      </w:r>
      <w:r>
        <w:rPr>
          <w:i/>
          <w:spacing w:val="5"/>
          <w:w w:val="105"/>
          <w:sz w:val="13"/>
        </w:rPr>
        <w:t> </w:t>
      </w:r>
      <w:r>
        <w:rPr>
          <w:i/>
          <w:w w:val="105"/>
          <w:sz w:val="13"/>
        </w:rPr>
        <w:t>Rights</w:t>
      </w:r>
      <w:r>
        <w:rPr>
          <w:i/>
          <w:spacing w:val="5"/>
          <w:w w:val="105"/>
          <w:sz w:val="13"/>
        </w:rPr>
        <w:t> </w:t>
      </w:r>
      <w:r>
        <w:rPr>
          <w:i/>
          <w:w w:val="105"/>
          <w:sz w:val="13"/>
        </w:rPr>
        <w:t>in</w:t>
      </w:r>
      <w:r>
        <w:rPr>
          <w:i/>
          <w:spacing w:val="4"/>
          <w:w w:val="105"/>
          <w:sz w:val="13"/>
        </w:rPr>
        <w:t> </w:t>
      </w:r>
      <w:r>
        <w:rPr>
          <w:i/>
          <w:w w:val="105"/>
          <w:sz w:val="13"/>
        </w:rPr>
        <w:t>the</w:t>
      </w:r>
      <w:r>
        <w:rPr>
          <w:i/>
          <w:spacing w:val="5"/>
          <w:w w:val="105"/>
          <w:sz w:val="13"/>
        </w:rPr>
        <w:t> </w:t>
      </w:r>
      <w:r>
        <w:rPr>
          <w:i/>
          <w:w w:val="105"/>
          <w:sz w:val="13"/>
        </w:rPr>
        <w:t>Context</w:t>
      </w:r>
      <w:r>
        <w:rPr>
          <w:i/>
          <w:spacing w:val="5"/>
          <w:w w:val="105"/>
          <w:sz w:val="13"/>
        </w:rPr>
        <w:t> </w:t>
      </w:r>
      <w:r>
        <w:rPr>
          <w:i/>
          <w:w w:val="105"/>
          <w:sz w:val="13"/>
        </w:rPr>
        <w:t>of</w:t>
      </w:r>
      <w:r>
        <w:rPr>
          <w:i/>
          <w:spacing w:val="5"/>
          <w:w w:val="105"/>
          <w:sz w:val="13"/>
        </w:rPr>
        <w:t> </w:t>
      </w:r>
      <w:r>
        <w:rPr>
          <w:i/>
          <w:w w:val="105"/>
          <w:sz w:val="13"/>
        </w:rPr>
        <w:t>Oppression</w:t>
      </w:r>
      <w:r>
        <w:rPr>
          <w:i/>
          <w:spacing w:val="4"/>
          <w:w w:val="105"/>
          <w:sz w:val="13"/>
        </w:rPr>
        <w:t> </w:t>
      </w:r>
      <w:r>
        <w:rPr>
          <w:spacing w:val="2"/>
          <w:w w:val="105"/>
          <w:sz w:val="13"/>
        </w:rPr>
        <w:t>(SJD</w:t>
      </w:r>
      <w:r>
        <w:rPr>
          <w:spacing w:val="6"/>
          <w:w w:val="105"/>
          <w:sz w:val="13"/>
        </w:rPr>
        <w:t> </w:t>
      </w:r>
      <w:r>
        <w:rPr>
          <w:w w:val="105"/>
          <w:sz w:val="13"/>
        </w:rPr>
        <w:t>Thesis,</w:t>
      </w:r>
      <w:r>
        <w:rPr>
          <w:spacing w:val="6"/>
          <w:w w:val="105"/>
          <w:sz w:val="13"/>
        </w:rPr>
        <w:t> </w:t>
      </w:r>
      <w:r>
        <w:rPr>
          <w:w w:val="105"/>
          <w:sz w:val="13"/>
        </w:rPr>
        <w:t>Monash</w:t>
      </w:r>
      <w:r>
        <w:rPr>
          <w:spacing w:val="6"/>
          <w:w w:val="105"/>
          <w:sz w:val="13"/>
        </w:rPr>
        <w:t> </w:t>
      </w:r>
      <w:r>
        <w:rPr>
          <w:w w:val="105"/>
          <w:sz w:val="13"/>
        </w:rPr>
        <w:t>University,</w:t>
      </w:r>
      <w:r>
        <w:rPr>
          <w:spacing w:val="6"/>
          <w:w w:val="105"/>
          <w:sz w:val="13"/>
        </w:rPr>
        <w:t> </w:t>
      </w:r>
      <w:r>
        <w:rPr>
          <w:w w:val="105"/>
          <w:sz w:val="13"/>
        </w:rPr>
        <w:t>forthcoming)</w:t>
      </w:r>
      <w:r>
        <w:rPr>
          <w:spacing w:val="6"/>
          <w:w w:val="105"/>
          <w:sz w:val="13"/>
        </w:rPr>
        <w:t> </w:t>
      </w:r>
      <w:r>
        <w:rPr>
          <w:w w:val="105"/>
          <w:sz w:val="13"/>
        </w:rPr>
        <w:t>80.</w:t>
      </w:r>
    </w:p>
    <w:p>
      <w:pPr>
        <w:pStyle w:val="ListParagraph"/>
        <w:numPr>
          <w:ilvl w:val="0"/>
          <w:numId w:val="31"/>
        </w:numPr>
        <w:tabs>
          <w:tab w:pos="2380" w:val="left" w:leader="none"/>
          <w:tab w:pos="2382" w:val="left" w:leader="none"/>
        </w:tabs>
        <w:spacing w:line="240" w:lineRule="auto" w:before="3" w:after="0"/>
        <w:ind w:left="2381" w:right="0" w:hanging="794"/>
        <w:jc w:val="left"/>
        <w:rPr>
          <w:sz w:val="13"/>
        </w:rPr>
      </w:pPr>
      <w:r>
        <w:rPr/>
        <w:pict>
          <v:shape style="position:absolute;margin-left:36pt;margin-top:3.109965pt;width:13.4pt;height:14.25pt;mso-position-horizontal-relative:page;mso-position-vertical-relative:paragraph;z-index:4216" type="#_x0000_t202" filled="false" stroked="false">
            <v:textbox inset="0,0,0,0">
              <w:txbxContent>
                <w:p>
                  <w:pPr>
                    <w:spacing w:line="284" w:lineRule="exact" w:before="0"/>
                    <w:ind w:left="0" w:right="0" w:firstLine="0"/>
                    <w:jc w:val="left"/>
                    <w:rPr>
                      <w:b/>
                      <w:sz w:val="24"/>
                    </w:rPr>
                  </w:pPr>
                  <w:r>
                    <w:rPr>
                      <w:b/>
                      <w:color w:val="EC5A4F"/>
                      <w:w w:val="110"/>
                      <w:sz w:val="24"/>
                    </w:rPr>
                    <w:t>36</w:t>
                  </w:r>
                </w:p>
              </w:txbxContent>
            </v:textbox>
            <w10:wrap type="none"/>
          </v:shape>
        </w:pict>
      </w:r>
      <w:r>
        <w:rPr>
          <w:w w:val="105"/>
          <w:sz w:val="13"/>
        </w:rPr>
        <w:t>P</w:t>
      </w:r>
      <w:r>
        <w:rPr>
          <w:spacing w:val="5"/>
          <w:w w:val="105"/>
          <w:sz w:val="13"/>
        </w:rPr>
        <w:t> </w:t>
      </w:r>
      <w:r>
        <w:rPr>
          <w:w w:val="105"/>
          <w:sz w:val="13"/>
        </w:rPr>
        <w:t>Young,</w:t>
      </w:r>
      <w:r>
        <w:rPr>
          <w:spacing w:val="5"/>
          <w:w w:val="105"/>
          <w:sz w:val="13"/>
        </w:rPr>
        <w:t> </w:t>
      </w:r>
      <w:r>
        <w:rPr>
          <w:w w:val="105"/>
          <w:sz w:val="13"/>
        </w:rPr>
        <w:t>C</w:t>
      </w:r>
      <w:r>
        <w:rPr>
          <w:spacing w:val="5"/>
          <w:w w:val="105"/>
          <w:sz w:val="13"/>
        </w:rPr>
        <w:t> </w:t>
      </w:r>
      <w:r>
        <w:rPr>
          <w:w w:val="105"/>
          <w:sz w:val="13"/>
        </w:rPr>
        <w:t>Croft</w:t>
      </w:r>
      <w:r>
        <w:rPr>
          <w:spacing w:val="5"/>
          <w:w w:val="105"/>
          <w:sz w:val="13"/>
        </w:rPr>
        <w:t> </w:t>
      </w:r>
      <w:r>
        <w:rPr>
          <w:w w:val="105"/>
          <w:sz w:val="13"/>
        </w:rPr>
        <w:t>and</w:t>
      </w:r>
      <w:r>
        <w:rPr>
          <w:spacing w:val="5"/>
          <w:w w:val="105"/>
          <w:sz w:val="13"/>
        </w:rPr>
        <w:t> </w:t>
      </w:r>
      <w:r>
        <w:rPr>
          <w:w w:val="105"/>
          <w:sz w:val="13"/>
        </w:rPr>
        <w:t>M</w:t>
      </w:r>
      <w:r>
        <w:rPr>
          <w:spacing w:val="5"/>
          <w:w w:val="105"/>
          <w:sz w:val="13"/>
        </w:rPr>
        <w:t> </w:t>
      </w:r>
      <w:r>
        <w:rPr>
          <w:w w:val="105"/>
          <w:sz w:val="13"/>
        </w:rPr>
        <w:t>Smith,</w:t>
      </w:r>
      <w:r>
        <w:rPr>
          <w:spacing w:val="5"/>
          <w:w w:val="105"/>
          <w:sz w:val="13"/>
        </w:rPr>
        <w:t> </w:t>
      </w:r>
      <w:r>
        <w:rPr>
          <w:i/>
          <w:w w:val="105"/>
          <w:sz w:val="13"/>
        </w:rPr>
        <w:t>On</w:t>
      </w:r>
      <w:r>
        <w:rPr>
          <w:i/>
          <w:spacing w:val="4"/>
          <w:w w:val="105"/>
          <w:sz w:val="13"/>
        </w:rPr>
        <w:t> </w:t>
      </w:r>
      <w:r>
        <w:rPr>
          <w:i/>
          <w:w w:val="105"/>
          <w:sz w:val="13"/>
        </w:rPr>
        <w:t>Equity</w:t>
      </w:r>
      <w:r>
        <w:rPr>
          <w:i/>
          <w:spacing w:val="4"/>
          <w:w w:val="105"/>
          <w:sz w:val="13"/>
        </w:rPr>
        <w:t> </w:t>
      </w:r>
      <w:r>
        <w:rPr>
          <w:i/>
          <w:spacing w:val="3"/>
          <w:w w:val="105"/>
          <w:sz w:val="13"/>
        </w:rPr>
        <w:t>(</w:t>
      </w:r>
      <w:r>
        <w:rPr>
          <w:spacing w:val="3"/>
          <w:w w:val="105"/>
          <w:sz w:val="13"/>
        </w:rPr>
        <w:t>Lawbook</w:t>
      </w:r>
      <w:r>
        <w:rPr>
          <w:spacing w:val="5"/>
          <w:w w:val="105"/>
          <w:sz w:val="13"/>
        </w:rPr>
        <w:t> </w:t>
      </w:r>
      <w:r>
        <w:rPr>
          <w:w w:val="105"/>
          <w:sz w:val="13"/>
        </w:rPr>
        <w:t>Co,</w:t>
      </w:r>
      <w:r>
        <w:rPr>
          <w:spacing w:val="5"/>
          <w:w w:val="105"/>
          <w:sz w:val="13"/>
        </w:rPr>
        <w:t> </w:t>
      </w:r>
      <w:r>
        <w:rPr>
          <w:spacing w:val="2"/>
          <w:w w:val="105"/>
          <w:sz w:val="13"/>
        </w:rPr>
        <w:t>2009)</w:t>
      </w:r>
      <w:r>
        <w:rPr>
          <w:spacing w:val="5"/>
          <w:w w:val="105"/>
          <w:sz w:val="13"/>
        </w:rPr>
        <w:t> </w:t>
      </w:r>
      <w:r>
        <w:rPr>
          <w:w w:val="105"/>
          <w:sz w:val="13"/>
        </w:rPr>
        <w:t>502.</w:t>
      </w:r>
    </w:p>
    <w:p>
      <w:pPr>
        <w:pStyle w:val="ListParagraph"/>
        <w:numPr>
          <w:ilvl w:val="0"/>
          <w:numId w:val="31"/>
        </w:numPr>
        <w:tabs>
          <w:tab w:pos="2380" w:val="left" w:leader="none"/>
          <w:tab w:pos="2381" w:val="left" w:leader="none"/>
        </w:tabs>
        <w:spacing w:line="240" w:lineRule="auto" w:before="1" w:after="0"/>
        <w:ind w:left="2380" w:right="0" w:hanging="793"/>
        <w:jc w:val="left"/>
        <w:rPr>
          <w:sz w:val="13"/>
        </w:rPr>
      </w:pPr>
      <w:r>
        <w:rPr>
          <w:w w:val="105"/>
          <w:sz w:val="13"/>
        </w:rPr>
        <w:t>H</w:t>
      </w:r>
      <w:r>
        <w:rPr>
          <w:spacing w:val="4"/>
          <w:w w:val="105"/>
          <w:sz w:val="13"/>
        </w:rPr>
        <w:t> </w:t>
      </w:r>
      <w:r>
        <w:rPr>
          <w:w w:val="105"/>
          <w:sz w:val="13"/>
        </w:rPr>
        <w:t>A</w:t>
      </w:r>
      <w:r>
        <w:rPr>
          <w:spacing w:val="5"/>
          <w:w w:val="105"/>
          <w:sz w:val="13"/>
        </w:rPr>
        <w:t> </w:t>
      </w:r>
      <w:r>
        <w:rPr>
          <w:w w:val="105"/>
          <w:sz w:val="13"/>
        </w:rPr>
        <w:t>J</w:t>
      </w:r>
      <w:r>
        <w:rPr>
          <w:spacing w:val="5"/>
          <w:w w:val="105"/>
          <w:sz w:val="13"/>
        </w:rPr>
        <w:t> </w:t>
      </w:r>
      <w:r>
        <w:rPr>
          <w:w w:val="105"/>
          <w:sz w:val="13"/>
        </w:rPr>
        <w:t>Ford,</w:t>
      </w:r>
      <w:r>
        <w:rPr>
          <w:spacing w:val="5"/>
          <w:w w:val="105"/>
          <w:sz w:val="13"/>
        </w:rPr>
        <w:t> </w:t>
      </w:r>
      <w:r>
        <w:rPr>
          <w:w w:val="105"/>
          <w:sz w:val="13"/>
        </w:rPr>
        <w:t>W</w:t>
      </w:r>
      <w:r>
        <w:rPr>
          <w:spacing w:val="5"/>
          <w:w w:val="105"/>
          <w:sz w:val="13"/>
        </w:rPr>
        <w:t> </w:t>
      </w:r>
      <w:r>
        <w:rPr>
          <w:w w:val="105"/>
          <w:sz w:val="13"/>
        </w:rPr>
        <w:t>A</w:t>
      </w:r>
      <w:r>
        <w:rPr>
          <w:spacing w:val="5"/>
          <w:w w:val="105"/>
          <w:sz w:val="13"/>
        </w:rPr>
        <w:t> </w:t>
      </w:r>
      <w:r>
        <w:rPr>
          <w:w w:val="105"/>
          <w:sz w:val="13"/>
        </w:rPr>
        <w:t>Lee</w:t>
      </w:r>
      <w:r>
        <w:rPr>
          <w:spacing w:val="5"/>
          <w:w w:val="105"/>
          <w:sz w:val="13"/>
        </w:rPr>
        <w:t> </w:t>
      </w:r>
      <w:r>
        <w:rPr>
          <w:w w:val="105"/>
          <w:sz w:val="13"/>
        </w:rPr>
        <w:t>and</w:t>
      </w:r>
      <w:r>
        <w:rPr>
          <w:spacing w:val="5"/>
          <w:w w:val="105"/>
          <w:sz w:val="13"/>
        </w:rPr>
        <w:t> </w:t>
      </w:r>
      <w:r>
        <w:rPr>
          <w:w w:val="105"/>
          <w:sz w:val="13"/>
        </w:rPr>
        <w:t>P</w:t>
      </w:r>
      <w:r>
        <w:rPr>
          <w:spacing w:val="5"/>
          <w:w w:val="105"/>
          <w:sz w:val="13"/>
        </w:rPr>
        <w:t> </w:t>
      </w:r>
      <w:r>
        <w:rPr>
          <w:w w:val="105"/>
          <w:sz w:val="13"/>
        </w:rPr>
        <w:t>M</w:t>
      </w:r>
      <w:r>
        <w:rPr>
          <w:spacing w:val="5"/>
          <w:w w:val="105"/>
          <w:sz w:val="13"/>
        </w:rPr>
        <w:t> </w:t>
      </w:r>
      <w:r>
        <w:rPr>
          <w:w w:val="105"/>
          <w:sz w:val="13"/>
        </w:rPr>
        <w:t>McDermott,</w:t>
      </w:r>
      <w:r>
        <w:rPr>
          <w:spacing w:val="5"/>
          <w:w w:val="105"/>
          <w:sz w:val="13"/>
        </w:rPr>
        <w:t> </w:t>
      </w:r>
      <w:r>
        <w:rPr>
          <w:w w:val="105"/>
          <w:sz w:val="13"/>
        </w:rPr>
        <w:t>LBC</w:t>
      </w:r>
      <w:r>
        <w:rPr>
          <w:spacing w:val="5"/>
          <w:w w:val="105"/>
          <w:sz w:val="13"/>
        </w:rPr>
        <w:t> </w:t>
      </w:r>
      <w:r>
        <w:rPr>
          <w:w w:val="105"/>
          <w:sz w:val="13"/>
        </w:rPr>
        <w:t>Information</w:t>
      </w:r>
      <w:r>
        <w:rPr>
          <w:spacing w:val="5"/>
          <w:w w:val="105"/>
          <w:sz w:val="13"/>
        </w:rPr>
        <w:t> </w:t>
      </w:r>
      <w:r>
        <w:rPr>
          <w:w w:val="105"/>
          <w:sz w:val="13"/>
        </w:rPr>
        <w:t>Services,</w:t>
      </w:r>
      <w:r>
        <w:rPr>
          <w:spacing w:val="4"/>
          <w:w w:val="105"/>
          <w:sz w:val="13"/>
        </w:rPr>
        <w:t> </w:t>
      </w:r>
      <w:r>
        <w:rPr>
          <w:i/>
          <w:w w:val="105"/>
          <w:sz w:val="13"/>
        </w:rPr>
        <w:t>Principles</w:t>
      </w:r>
      <w:r>
        <w:rPr>
          <w:i/>
          <w:spacing w:val="4"/>
          <w:w w:val="105"/>
          <w:sz w:val="13"/>
        </w:rPr>
        <w:t> </w:t>
      </w:r>
      <w:r>
        <w:rPr>
          <w:i/>
          <w:w w:val="105"/>
          <w:sz w:val="13"/>
        </w:rPr>
        <w:t>of</w:t>
      </w:r>
      <w:r>
        <w:rPr>
          <w:i/>
          <w:spacing w:val="4"/>
          <w:w w:val="105"/>
          <w:sz w:val="13"/>
        </w:rPr>
        <w:t> </w:t>
      </w:r>
      <w:r>
        <w:rPr>
          <w:i/>
          <w:w w:val="105"/>
          <w:sz w:val="13"/>
        </w:rPr>
        <w:t>the</w:t>
      </w:r>
      <w:r>
        <w:rPr>
          <w:i/>
          <w:spacing w:val="4"/>
          <w:w w:val="105"/>
          <w:sz w:val="13"/>
        </w:rPr>
        <w:t> </w:t>
      </w:r>
      <w:r>
        <w:rPr>
          <w:i/>
          <w:w w:val="105"/>
          <w:sz w:val="13"/>
        </w:rPr>
        <w:t>Law</w:t>
      </w:r>
      <w:r>
        <w:rPr>
          <w:i/>
          <w:spacing w:val="4"/>
          <w:w w:val="105"/>
          <w:sz w:val="13"/>
        </w:rPr>
        <w:t> </w:t>
      </w:r>
      <w:r>
        <w:rPr>
          <w:i/>
          <w:w w:val="105"/>
          <w:sz w:val="13"/>
        </w:rPr>
        <w:t>of</w:t>
      </w:r>
      <w:r>
        <w:rPr>
          <w:i/>
          <w:spacing w:val="4"/>
          <w:w w:val="105"/>
          <w:sz w:val="13"/>
        </w:rPr>
        <w:t> </w:t>
      </w:r>
      <w:r>
        <w:rPr>
          <w:i/>
          <w:w w:val="105"/>
          <w:sz w:val="13"/>
        </w:rPr>
        <w:t>Trusts</w:t>
      </w:r>
      <w:r>
        <w:rPr>
          <w:w w:val="105"/>
          <w:sz w:val="13"/>
        </w:rPr>
        <w:t>,</w:t>
      </w:r>
      <w:r>
        <w:rPr>
          <w:spacing w:val="5"/>
          <w:w w:val="105"/>
          <w:sz w:val="13"/>
        </w:rPr>
        <w:t> </w:t>
      </w:r>
      <w:r>
        <w:rPr>
          <w:w w:val="105"/>
          <w:sz w:val="13"/>
        </w:rPr>
        <w:t>vol</w:t>
      </w:r>
      <w:r>
        <w:rPr>
          <w:spacing w:val="5"/>
          <w:w w:val="105"/>
          <w:sz w:val="13"/>
        </w:rPr>
        <w:t> </w:t>
      </w:r>
      <w:r>
        <w:rPr>
          <w:w w:val="105"/>
          <w:sz w:val="13"/>
        </w:rPr>
        <w:t>3</w:t>
      </w:r>
      <w:r>
        <w:rPr>
          <w:spacing w:val="5"/>
          <w:w w:val="105"/>
          <w:sz w:val="13"/>
        </w:rPr>
        <w:t> </w:t>
      </w:r>
      <w:r>
        <w:rPr>
          <w:w w:val="105"/>
          <w:sz w:val="13"/>
        </w:rPr>
        <w:t>(at</w:t>
      </w:r>
      <w:r>
        <w:rPr>
          <w:spacing w:val="5"/>
          <w:w w:val="105"/>
          <w:sz w:val="13"/>
        </w:rPr>
        <w:t> </w:t>
      </w:r>
      <w:r>
        <w:rPr>
          <w:spacing w:val="-3"/>
          <w:w w:val="105"/>
          <w:sz w:val="13"/>
        </w:rPr>
        <w:t>119)</w:t>
      </w:r>
      <w:r>
        <w:rPr>
          <w:spacing w:val="5"/>
          <w:w w:val="105"/>
          <w:sz w:val="13"/>
        </w:rPr>
        <w:t> </w:t>
      </w:r>
      <w:r>
        <w:rPr>
          <w:spacing w:val="2"/>
          <w:w w:val="105"/>
          <w:sz w:val="13"/>
        </w:rPr>
        <w:t>[16.000].</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3"/>
        </w:numPr>
        <w:tabs>
          <w:tab w:pos="2381" w:val="left" w:leader="none"/>
          <w:tab w:pos="2382" w:val="left" w:leader="none"/>
        </w:tabs>
        <w:spacing w:line="242" w:lineRule="auto" w:before="91" w:after="0"/>
        <w:ind w:left="2381" w:right="1663" w:hanging="794"/>
        <w:jc w:val="left"/>
        <w:rPr>
          <w:sz w:val="21"/>
        </w:rPr>
      </w:pPr>
      <w:bookmarkStart w:name="Termination and redemption under the tru" w:id="56"/>
      <w:bookmarkEnd w:id="56"/>
      <w:r>
        <w:rPr/>
      </w:r>
      <w:bookmarkStart w:name="Termination and redemption under the tru" w:id="57"/>
      <w:bookmarkEnd w:id="57"/>
      <w:r>
        <w:rPr>
          <w:sz w:val="21"/>
        </w:rPr>
        <w:t>T</w:t>
      </w:r>
      <w:r>
        <w:rPr>
          <w:sz w:val="21"/>
        </w:rPr>
        <w:t>he </w:t>
      </w:r>
      <w:r>
        <w:rPr>
          <w:spacing w:val="-3"/>
          <w:sz w:val="21"/>
        </w:rPr>
        <w:t>Commission </w:t>
      </w:r>
      <w:r>
        <w:rPr>
          <w:spacing w:val="-2"/>
          <w:sz w:val="21"/>
        </w:rPr>
        <w:t>has </w:t>
      </w:r>
      <w:r>
        <w:rPr>
          <w:sz w:val="21"/>
        </w:rPr>
        <w:t>identified a number of possible equitable doctrines which directly or indirectly </w:t>
      </w:r>
      <w:r>
        <w:rPr>
          <w:spacing w:val="-3"/>
          <w:sz w:val="21"/>
        </w:rPr>
        <w:t>achieve </w:t>
      </w:r>
      <w:r>
        <w:rPr>
          <w:sz w:val="21"/>
        </w:rPr>
        <w:t>these objectives. The most important</w:t>
      </w:r>
      <w:r>
        <w:rPr>
          <w:spacing w:val="16"/>
          <w:sz w:val="21"/>
        </w:rPr>
        <w:t> </w:t>
      </w:r>
      <w:r>
        <w:rPr>
          <w:sz w:val="21"/>
        </w:rPr>
        <w:t>are:</w:t>
      </w:r>
    </w:p>
    <w:p>
      <w:pPr>
        <w:pStyle w:val="ListParagraph"/>
        <w:numPr>
          <w:ilvl w:val="2"/>
          <w:numId w:val="3"/>
        </w:numPr>
        <w:tabs>
          <w:tab w:pos="2721" w:val="left" w:leader="none"/>
          <w:tab w:pos="2722" w:val="left" w:leader="none"/>
        </w:tabs>
        <w:spacing w:line="240" w:lineRule="auto" w:before="123" w:after="0"/>
        <w:ind w:left="2381" w:right="0" w:firstLine="0"/>
        <w:jc w:val="left"/>
        <w:rPr>
          <w:sz w:val="21"/>
        </w:rPr>
      </w:pPr>
      <w:r>
        <w:rPr>
          <w:spacing w:val="-3"/>
          <w:sz w:val="21"/>
        </w:rPr>
        <w:t>termination</w:t>
      </w:r>
      <w:r>
        <w:rPr>
          <w:spacing w:val="8"/>
          <w:sz w:val="21"/>
        </w:rPr>
        <w:t> </w:t>
      </w:r>
      <w:r>
        <w:rPr>
          <w:spacing w:val="-3"/>
          <w:sz w:val="21"/>
        </w:rPr>
        <w:t>pursuant</w:t>
      </w:r>
      <w:r>
        <w:rPr>
          <w:spacing w:val="9"/>
          <w:sz w:val="21"/>
        </w:rPr>
        <w:t> </w:t>
      </w:r>
      <w:r>
        <w:rPr>
          <w:sz w:val="21"/>
        </w:rPr>
        <w:t>to</w:t>
      </w:r>
      <w:r>
        <w:rPr>
          <w:spacing w:val="9"/>
          <w:sz w:val="21"/>
        </w:rPr>
        <w:t> </w:t>
      </w:r>
      <w:r>
        <w:rPr>
          <w:sz w:val="21"/>
        </w:rPr>
        <w:t>the</w:t>
      </w:r>
      <w:r>
        <w:rPr>
          <w:spacing w:val="9"/>
          <w:sz w:val="21"/>
        </w:rPr>
        <w:t> </w:t>
      </w:r>
      <w:r>
        <w:rPr>
          <w:spacing w:val="-3"/>
          <w:sz w:val="21"/>
        </w:rPr>
        <w:t>terms</w:t>
      </w:r>
      <w:r>
        <w:rPr>
          <w:spacing w:val="9"/>
          <w:sz w:val="21"/>
        </w:rPr>
        <w:t> </w:t>
      </w:r>
      <w:r>
        <w:rPr>
          <w:sz w:val="21"/>
        </w:rPr>
        <w:t>of</w:t>
      </w:r>
      <w:r>
        <w:rPr>
          <w:spacing w:val="9"/>
          <w:sz w:val="21"/>
        </w:rPr>
        <w:t> </w:t>
      </w:r>
      <w:r>
        <w:rPr>
          <w:sz w:val="21"/>
        </w:rPr>
        <w:t>the</w:t>
      </w:r>
      <w:r>
        <w:rPr>
          <w:spacing w:val="9"/>
          <w:sz w:val="21"/>
        </w:rPr>
        <w:t> </w:t>
      </w:r>
      <w:r>
        <w:rPr>
          <w:sz w:val="21"/>
        </w:rPr>
        <w:t>trust</w:t>
      </w:r>
      <w:r>
        <w:rPr>
          <w:spacing w:val="9"/>
          <w:sz w:val="21"/>
        </w:rPr>
        <w:t> </w:t>
      </w:r>
      <w:r>
        <w:rPr>
          <w:sz w:val="21"/>
        </w:rPr>
        <w:t>deed</w:t>
      </w:r>
    </w:p>
    <w:p>
      <w:pPr>
        <w:pStyle w:val="ListParagraph"/>
        <w:numPr>
          <w:ilvl w:val="2"/>
          <w:numId w:val="3"/>
        </w:numPr>
        <w:tabs>
          <w:tab w:pos="2721" w:val="left" w:leader="none"/>
          <w:tab w:pos="2722" w:val="left" w:leader="none"/>
        </w:tabs>
        <w:spacing w:line="240" w:lineRule="auto" w:before="123" w:after="0"/>
        <w:ind w:left="2381" w:right="0" w:firstLine="0"/>
        <w:jc w:val="left"/>
        <w:rPr>
          <w:i/>
          <w:sz w:val="21"/>
        </w:rPr>
      </w:pPr>
      <w:r>
        <w:rPr>
          <w:w w:val="105"/>
          <w:sz w:val="21"/>
        </w:rPr>
        <w:t>vesting of the trust </w:t>
      </w:r>
      <w:r>
        <w:rPr>
          <w:spacing w:val="-3"/>
          <w:w w:val="105"/>
          <w:sz w:val="21"/>
        </w:rPr>
        <w:t>pursuant </w:t>
      </w:r>
      <w:r>
        <w:rPr>
          <w:w w:val="105"/>
          <w:sz w:val="21"/>
        </w:rPr>
        <w:t>to the rule in </w:t>
      </w:r>
      <w:r>
        <w:rPr>
          <w:i/>
          <w:w w:val="105"/>
          <w:sz w:val="21"/>
        </w:rPr>
        <w:t>Saunders v</w:t>
      </w:r>
      <w:r>
        <w:rPr>
          <w:i/>
          <w:spacing w:val="44"/>
          <w:w w:val="105"/>
          <w:sz w:val="21"/>
        </w:rPr>
        <w:t> </w:t>
      </w:r>
      <w:r>
        <w:rPr>
          <w:i/>
          <w:spacing w:val="-3"/>
          <w:w w:val="105"/>
          <w:sz w:val="21"/>
        </w:rPr>
        <w:t>Vautier</w:t>
      </w:r>
    </w:p>
    <w:p>
      <w:pPr>
        <w:pStyle w:val="ListParagraph"/>
        <w:numPr>
          <w:ilvl w:val="2"/>
          <w:numId w:val="3"/>
        </w:numPr>
        <w:tabs>
          <w:tab w:pos="2721" w:val="left" w:leader="none"/>
          <w:tab w:pos="2722" w:val="left" w:leader="none"/>
        </w:tabs>
        <w:spacing w:line="240" w:lineRule="auto" w:before="124" w:after="0"/>
        <w:ind w:left="2381" w:right="0" w:firstLine="0"/>
        <w:jc w:val="left"/>
        <w:rPr>
          <w:sz w:val="21"/>
        </w:rPr>
      </w:pPr>
      <w:r>
        <w:rPr>
          <w:spacing w:val="-3"/>
          <w:w w:val="105"/>
          <w:sz w:val="21"/>
        </w:rPr>
        <w:t>relief </w:t>
      </w:r>
      <w:r>
        <w:rPr>
          <w:w w:val="105"/>
          <w:sz w:val="21"/>
        </w:rPr>
        <w:t>under the </w:t>
      </w:r>
      <w:r>
        <w:rPr>
          <w:i/>
          <w:spacing w:val="-4"/>
          <w:w w:val="105"/>
          <w:sz w:val="21"/>
        </w:rPr>
        <w:t>Trustee </w:t>
      </w:r>
      <w:r>
        <w:rPr>
          <w:i/>
          <w:w w:val="105"/>
          <w:sz w:val="21"/>
        </w:rPr>
        <w:t>Act </w:t>
      </w:r>
      <w:r>
        <w:rPr>
          <w:i/>
          <w:spacing w:val="-6"/>
          <w:w w:val="105"/>
          <w:sz w:val="21"/>
        </w:rPr>
        <w:t>1958 </w:t>
      </w:r>
      <w:r>
        <w:rPr>
          <w:w w:val="105"/>
          <w:sz w:val="21"/>
        </w:rPr>
        <w:t>(Vic)</w:t>
      </w:r>
    </w:p>
    <w:p>
      <w:pPr>
        <w:pStyle w:val="ListParagraph"/>
        <w:numPr>
          <w:ilvl w:val="2"/>
          <w:numId w:val="3"/>
        </w:numPr>
        <w:tabs>
          <w:tab w:pos="2721" w:val="left" w:leader="none"/>
          <w:tab w:pos="2722" w:val="left" w:leader="none"/>
        </w:tabs>
        <w:spacing w:line="240" w:lineRule="auto" w:before="124" w:after="0"/>
        <w:ind w:left="2381" w:right="0" w:firstLine="0"/>
        <w:jc w:val="left"/>
        <w:rPr>
          <w:sz w:val="21"/>
        </w:rPr>
      </w:pPr>
      <w:r>
        <w:rPr>
          <w:sz w:val="21"/>
        </w:rPr>
        <w:t>an</w:t>
      </w:r>
      <w:r>
        <w:rPr>
          <w:spacing w:val="8"/>
          <w:sz w:val="21"/>
        </w:rPr>
        <w:t> </w:t>
      </w:r>
      <w:r>
        <w:rPr>
          <w:sz w:val="21"/>
        </w:rPr>
        <w:t>order</w:t>
      </w:r>
      <w:r>
        <w:rPr>
          <w:spacing w:val="8"/>
          <w:sz w:val="21"/>
        </w:rPr>
        <w:t> </w:t>
      </w:r>
      <w:r>
        <w:rPr>
          <w:sz w:val="21"/>
        </w:rPr>
        <w:t>to</w:t>
      </w:r>
      <w:r>
        <w:rPr>
          <w:spacing w:val="9"/>
          <w:sz w:val="21"/>
        </w:rPr>
        <w:t> </w:t>
      </w:r>
      <w:r>
        <w:rPr>
          <w:spacing w:val="-3"/>
          <w:sz w:val="21"/>
        </w:rPr>
        <w:t>alter</w:t>
      </w:r>
      <w:r>
        <w:rPr>
          <w:spacing w:val="8"/>
          <w:sz w:val="21"/>
        </w:rPr>
        <w:t> </w:t>
      </w:r>
      <w:r>
        <w:rPr>
          <w:sz w:val="21"/>
        </w:rPr>
        <w:t>the</w:t>
      </w:r>
      <w:r>
        <w:rPr>
          <w:spacing w:val="9"/>
          <w:sz w:val="21"/>
        </w:rPr>
        <w:t> </w:t>
      </w:r>
      <w:r>
        <w:rPr>
          <w:sz w:val="21"/>
        </w:rPr>
        <w:t>beneficial</w:t>
      </w:r>
      <w:r>
        <w:rPr>
          <w:spacing w:val="8"/>
          <w:sz w:val="21"/>
        </w:rPr>
        <w:t> </w:t>
      </w:r>
      <w:r>
        <w:rPr>
          <w:spacing w:val="-3"/>
          <w:sz w:val="21"/>
        </w:rPr>
        <w:t>interest</w:t>
      </w:r>
      <w:r>
        <w:rPr>
          <w:spacing w:val="9"/>
          <w:sz w:val="21"/>
        </w:rPr>
        <w:t> </w:t>
      </w:r>
      <w:r>
        <w:rPr>
          <w:sz w:val="21"/>
        </w:rPr>
        <w:t>of</w:t>
      </w:r>
      <w:r>
        <w:rPr>
          <w:spacing w:val="8"/>
          <w:sz w:val="21"/>
        </w:rPr>
        <w:t> </w:t>
      </w:r>
      <w:r>
        <w:rPr>
          <w:sz w:val="21"/>
        </w:rPr>
        <w:t>unitholders</w:t>
      </w:r>
    </w:p>
    <w:p>
      <w:pPr>
        <w:pStyle w:val="ListParagraph"/>
        <w:numPr>
          <w:ilvl w:val="2"/>
          <w:numId w:val="3"/>
        </w:numPr>
        <w:tabs>
          <w:tab w:pos="2721" w:val="left" w:leader="none"/>
          <w:tab w:pos="2722" w:val="left" w:leader="none"/>
        </w:tabs>
        <w:spacing w:line="355" w:lineRule="auto" w:before="124" w:after="0"/>
        <w:ind w:left="2381" w:right="4329" w:firstLine="0"/>
        <w:jc w:val="left"/>
        <w:rPr>
          <w:sz w:val="21"/>
        </w:rPr>
      </w:pPr>
      <w:r>
        <w:rPr>
          <w:w w:val="105"/>
          <w:sz w:val="21"/>
        </w:rPr>
        <w:t>the</w:t>
      </w:r>
      <w:r>
        <w:rPr>
          <w:spacing w:val="-8"/>
          <w:w w:val="105"/>
          <w:sz w:val="21"/>
        </w:rPr>
        <w:t> </w:t>
      </w:r>
      <w:r>
        <w:rPr>
          <w:w w:val="105"/>
          <w:sz w:val="21"/>
        </w:rPr>
        <w:t>doctrines</w:t>
      </w:r>
      <w:r>
        <w:rPr>
          <w:spacing w:val="-8"/>
          <w:w w:val="105"/>
          <w:sz w:val="21"/>
        </w:rPr>
        <w:t> </w:t>
      </w:r>
      <w:r>
        <w:rPr>
          <w:w w:val="105"/>
          <w:sz w:val="21"/>
        </w:rPr>
        <w:t>of</w:t>
      </w:r>
      <w:r>
        <w:rPr>
          <w:spacing w:val="-8"/>
          <w:w w:val="105"/>
          <w:sz w:val="21"/>
        </w:rPr>
        <w:t> </w:t>
      </w:r>
      <w:r>
        <w:rPr>
          <w:w w:val="105"/>
          <w:sz w:val="21"/>
        </w:rPr>
        <w:t>quasi-partnership</w:t>
      </w:r>
      <w:r>
        <w:rPr>
          <w:spacing w:val="-8"/>
          <w:w w:val="105"/>
          <w:sz w:val="21"/>
        </w:rPr>
        <w:t> </w:t>
      </w:r>
      <w:r>
        <w:rPr>
          <w:w w:val="105"/>
          <w:sz w:val="21"/>
        </w:rPr>
        <w:t>and</w:t>
      </w:r>
      <w:r>
        <w:rPr>
          <w:spacing w:val="-8"/>
          <w:w w:val="105"/>
          <w:sz w:val="21"/>
        </w:rPr>
        <w:t> </w:t>
      </w:r>
      <w:r>
        <w:rPr>
          <w:spacing w:val="-3"/>
          <w:w w:val="105"/>
          <w:sz w:val="21"/>
        </w:rPr>
        <w:t>fraud</w:t>
      </w:r>
      <w:r>
        <w:rPr>
          <w:spacing w:val="-8"/>
          <w:w w:val="105"/>
          <w:sz w:val="21"/>
        </w:rPr>
        <w:t> </w:t>
      </w:r>
      <w:r>
        <w:rPr>
          <w:w w:val="105"/>
          <w:sz w:val="21"/>
        </w:rPr>
        <w:t>on</w:t>
      </w:r>
      <w:r>
        <w:rPr>
          <w:spacing w:val="-8"/>
          <w:w w:val="105"/>
          <w:sz w:val="21"/>
        </w:rPr>
        <w:t> </w:t>
      </w:r>
      <w:r>
        <w:rPr>
          <w:spacing w:val="-5"/>
          <w:w w:val="105"/>
          <w:sz w:val="21"/>
        </w:rPr>
        <w:t>power. </w:t>
      </w:r>
      <w:r>
        <w:rPr>
          <w:w w:val="105"/>
          <w:sz w:val="21"/>
        </w:rPr>
        <w:t>Each of these is </w:t>
      </w:r>
      <w:r>
        <w:rPr>
          <w:spacing w:val="-3"/>
          <w:w w:val="105"/>
          <w:sz w:val="21"/>
        </w:rPr>
        <w:t>considered </w:t>
      </w:r>
      <w:r>
        <w:rPr>
          <w:w w:val="105"/>
          <w:sz w:val="21"/>
        </w:rPr>
        <w:t>in</w:t>
      </w:r>
      <w:r>
        <w:rPr>
          <w:spacing w:val="27"/>
          <w:w w:val="105"/>
          <w:sz w:val="21"/>
        </w:rPr>
        <w:t> </w:t>
      </w:r>
      <w:r>
        <w:rPr>
          <w:spacing w:val="-3"/>
          <w:w w:val="105"/>
          <w:sz w:val="21"/>
        </w:rPr>
        <w:t>turn.</w:t>
      </w:r>
    </w:p>
    <w:p>
      <w:pPr>
        <w:spacing w:before="144"/>
        <w:ind w:left="1587" w:right="0" w:firstLine="0"/>
        <w:jc w:val="left"/>
        <w:rPr>
          <w:b/>
          <w:sz w:val="28"/>
        </w:rPr>
      </w:pPr>
      <w:r>
        <w:rPr>
          <w:b/>
          <w:color w:val="EC5A4F"/>
          <w:spacing w:val="-4"/>
          <w:w w:val="110"/>
          <w:sz w:val="28"/>
        </w:rPr>
        <w:t>Termination </w:t>
      </w:r>
      <w:r>
        <w:rPr>
          <w:b/>
          <w:color w:val="EC5A4F"/>
          <w:w w:val="110"/>
          <w:sz w:val="28"/>
        </w:rPr>
        <w:t>and redemption under the trust</w:t>
      </w:r>
      <w:r>
        <w:rPr>
          <w:b/>
          <w:color w:val="EC5A4F"/>
          <w:spacing w:val="61"/>
          <w:w w:val="110"/>
          <w:sz w:val="28"/>
        </w:rPr>
        <w:t> </w:t>
      </w:r>
      <w:r>
        <w:rPr>
          <w:b/>
          <w:color w:val="EC5A4F"/>
          <w:w w:val="110"/>
          <w:sz w:val="28"/>
        </w:rPr>
        <w:t>deed</w:t>
      </w:r>
    </w:p>
    <w:p>
      <w:pPr>
        <w:spacing w:before="223"/>
        <w:ind w:left="1587" w:right="0" w:firstLine="0"/>
        <w:jc w:val="left"/>
        <w:rPr>
          <w:b/>
          <w:sz w:val="24"/>
        </w:rPr>
      </w:pPr>
      <w:r>
        <w:rPr>
          <w:b/>
          <w:w w:val="110"/>
          <w:sz w:val="24"/>
        </w:rPr>
        <w:t>General</w:t>
      </w:r>
      <w:r>
        <w:rPr>
          <w:b/>
          <w:spacing w:val="23"/>
          <w:w w:val="110"/>
          <w:sz w:val="24"/>
        </w:rPr>
        <w:t> </w:t>
      </w:r>
      <w:r>
        <w:rPr>
          <w:b/>
          <w:w w:val="110"/>
          <w:sz w:val="24"/>
        </w:rPr>
        <w:t>principles</w:t>
      </w:r>
    </w:p>
    <w:p>
      <w:pPr>
        <w:pStyle w:val="ListParagraph"/>
        <w:numPr>
          <w:ilvl w:val="1"/>
          <w:numId w:val="3"/>
        </w:numPr>
        <w:tabs>
          <w:tab w:pos="2381" w:val="left" w:leader="none"/>
          <w:tab w:pos="2382" w:val="left" w:leader="none"/>
        </w:tabs>
        <w:spacing w:line="242" w:lineRule="auto" w:before="137" w:after="0"/>
        <w:ind w:left="2381" w:right="1600" w:hanging="794"/>
        <w:jc w:val="left"/>
        <w:rPr>
          <w:sz w:val="21"/>
        </w:rPr>
      </w:pPr>
      <w:r>
        <w:rPr>
          <w:spacing w:val="2"/>
          <w:sz w:val="21"/>
        </w:rPr>
        <w:t>As </w:t>
      </w:r>
      <w:r>
        <w:rPr>
          <w:spacing w:val="-3"/>
          <w:sz w:val="21"/>
        </w:rPr>
        <w:t>outlined </w:t>
      </w:r>
      <w:r>
        <w:rPr>
          <w:sz w:val="21"/>
        </w:rPr>
        <w:t>in </w:t>
      </w:r>
      <w:r>
        <w:rPr>
          <w:spacing w:val="-4"/>
          <w:sz w:val="21"/>
        </w:rPr>
        <w:t>Chapter 2, </w:t>
      </w:r>
      <w:r>
        <w:rPr>
          <w:sz w:val="21"/>
        </w:rPr>
        <w:t>the trust deed sets out the primary rights and </w:t>
      </w:r>
      <w:r>
        <w:rPr>
          <w:spacing w:val="-3"/>
          <w:sz w:val="21"/>
        </w:rPr>
        <w:t>obligations </w:t>
      </w:r>
      <w:r>
        <w:rPr>
          <w:sz w:val="21"/>
        </w:rPr>
        <w:t>of beneficiaries in a </w:t>
      </w:r>
      <w:r>
        <w:rPr>
          <w:spacing w:val="-3"/>
          <w:sz w:val="21"/>
        </w:rPr>
        <w:t>trading </w:t>
      </w:r>
      <w:r>
        <w:rPr>
          <w:sz w:val="21"/>
        </w:rPr>
        <w:t>trust. The trust deed </w:t>
      </w:r>
      <w:r>
        <w:rPr>
          <w:spacing w:val="-3"/>
          <w:sz w:val="21"/>
        </w:rPr>
        <w:t>will usually contain provisions that  </w:t>
      </w:r>
      <w:r>
        <w:rPr>
          <w:sz w:val="21"/>
        </w:rPr>
        <w:t>deal with the </w:t>
      </w:r>
      <w:r>
        <w:rPr>
          <w:spacing w:val="-3"/>
          <w:sz w:val="21"/>
        </w:rPr>
        <w:t>termination </w:t>
      </w:r>
      <w:r>
        <w:rPr>
          <w:sz w:val="21"/>
        </w:rPr>
        <w:t>of the trust. If </w:t>
      </w:r>
      <w:r>
        <w:rPr>
          <w:spacing w:val="-3"/>
          <w:sz w:val="21"/>
        </w:rPr>
        <w:t>conditions </w:t>
      </w:r>
      <w:r>
        <w:rPr>
          <w:sz w:val="21"/>
        </w:rPr>
        <w:t>under the trust deed </w:t>
      </w:r>
      <w:r>
        <w:rPr>
          <w:spacing w:val="-3"/>
          <w:sz w:val="21"/>
        </w:rPr>
        <w:t>are </w:t>
      </w:r>
      <w:r>
        <w:rPr>
          <w:sz w:val="21"/>
        </w:rPr>
        <w:t>met</w:t>
      </w:r>
      <w:r>
        <w:rPr>
          <w:spacing w:val="19"/>
          <w:sz w:val="21"/>
        </w:rPr>
        <w:t> </w:t>
      </w:r>
      <w:r>
        <w:rPr>
          <w:sz w:val="21"/>
        </w:rPr>
        <w:t>then:</w:t>
      </w:r>
    </w:p>
    <w:p>
      <w:pPr>
        <w:spacing w:line="254" w:lineRule="auto" w:before="133"/>
        <w:ind w:left="2834" w:right="1820" w:firstLine="0"/>
        <w:jc w:val="left"/>
        <w:rPr>
          <w:sz w:val="11"/>
        </w:rPr>
      </w:pPr>
      <w:r>
        <w:rPr>
          <w:sz w:val="20"/>
        </w:rPr>
        <w:t>the trust will be wound up under the secondary contractual provisions of the trust deed,  or the trust property will be held under subsidiary trusts as contained in the deed. The court will give effect to those</w:t>
      </w:r>
      <w:r>
        <w:rPr>
          <w:spacing w:val="6"/>
          <w:sz w:val="20"/>
        </w:rPr>
        <w:t> </w:t>
      </w:r>
      <w:r>
        <w:rPr>
          <w:sz w:val="20"/>
        </w:rPr>
        <w:t>provisions.</w:t>
      </w:r>
      <w:r>
        <w:rPr>
          <w:position w:val="7"/>
          <w:sz w:val="11"/>
        </w:rPr>
        <w:t>6</w:t>
      </w:r>
    </w:p>
    <w:p>
      <w:pPr>
        <w:pStyle w:val="ListParagraph"/>
        <w:numPr>
          <w:ilvl w:val="1"/>
          <w:numId w:val="3"/>
        </w:numPr>
        <w:tabs>
          <w:tab w:pos="2381" w:val="left" w:leader="none"/>
          <w:tab w:pos="2382" w:val="left" w:leader="none"/>
        </w:tabs>
        <w:spacing w:line="242" w:lineRule="auto" w:before="114" w:after="0"/>
        <w:ind w:left="2381" w:right="1778" w:hanging="794"/>
        <w:jc w:val="left"/>
        <w:rPr>
          <w:sz w:val="21"/>
        </w:rPr>
      </w:pPr>
      <w:r>
        <w:rPr>
          <w:w w:val="105"/>
          <w:sz w:val="21"/>
        </w:rPr>
        <w:t>The trust deed can </w:t>
      </w:r>
      <w:r>
        <w:rPr>
          <w:spacing w:val="-3"/>
          <w:w w:val="105"/>
          <w:sz w:val="21"/>
        </w:rPr>
        <w:t>contain terms </w:t>
      </w:r>
      <w:r>
        <w:rPr>
          <w:w w:val="105"/>
          <w:sz w:val="21"/>
        </w:rPr>
        <w:t>which specify the </w:t>
      </w:r>
      <w:r>
        <w:rPr>
          <w:spacing w:val="-3"/>
          <w:w w:val="105"/>
          <w:sz w:val="21"/>
        </w:rPr>
        <w:t>conditions for </w:t>
      </w:r>
      <w:r>
        <w:rPr>
          <w:w w:val="105"/>
          <w:sz w:val="21"/>
        </w:rPr>
        <w:t>the </w:t>
      </w:r>
      <w:r>
        <w:rPr>
          <w:spacing w:val="-3"/>
          <w:w w:val="105"/>
          <w:sz w:val="21"/>
        </w:rPr>
        <w:t>termination </w:t>
      </w:r>
      <w:r>
        <w:rPr>
          <w:w w:val="105"/>
          <w:sz w:val="21"/>
        </w:rPr>
        <w:t>of the trust. Where the </w:t>
      </w:r>
      <w:r>
        <w:rPr>
          <w:spacing w:val="-3"/>
          <w:w w:val="105"/>
          <w:sz w:val="21"/>
        </w:rPr>
        <w:t>trading </w:t>
      </w:r>
      <w:r>
        <w:rPr>
          <w:w w:val="105"/>
          <w:sz w:val="21"/>
        </w:rPr>
        <w:t>trust is a </w:t>
      </w:r>
      <w:r>
        <w:rPr>
          <w:spacing w:val="-3"/>
          <w:w w:val="105"/>
          <w:sz w:val="21"/>
        </w:rPr>
        <w:t>unit </w:t>
      </w:r>
      <w:r>
        <w:rPr>
          <w:w w:val="105"/>
          <w:sz w:val="21"/>
        </w:rPr>
        <w:t>trust, the trust deed </w:t>
      </w:r>
      <w:r>
        <w:rPr>
          <w:spacing w:val="-3"/>
          <w:w w:val="105"/>
          <w:sz w:val="21"/>
        </w:rPr>
        <w:t>will usually </w:t>
      </w:r>
      <w:r>
        <w:rPr>
          <w:w w:val="105"/>
          <w:sz w:val="21"/>
        </w:rPr>
        <w:t>specify the </w:t>
      </w:r>
      <w:r>
        <w:rPr>
          <w:spacing w:val="-3"/>
          <w:w w:val="105"/>
          <w:sz w:val="21"/>
        </w:rPr>
        <w:t>mechanism</w:t>
      </w:r>
      <w:r>
        <w:rPr>
          <w:spacing w:val="-7"/>
          <w:w w:val="105"/>
          <w:sz w:val="21"/>
        </w:rPr>
        <w:t> </w:t>
      </w:r>
      <w:r>
        <w:rPr>
          <w:spacing w:val="-3"/>
          <w:w w:val="105"/>
          <w:sz w:val="21"/>
        </w:rPr>
        <w:t>for</w:t>
      </w:r>
      <w:r>
        <w:rPr>
          <w:spacing w:val="-6"/>
          <w:w w:val="105"/>
          <w:sz w:val="21"/>
        </w:rPr>
        <w:t> </w:t>
      </w:r>
      <w:r>
        <w:rPr>
          <w:w w:val="105"/>
          <w:sz w:val="21"/>
        </w:rPr>
        <w:t>the</w:t>
      </w:r>
      <w:r>
        <w:rPr>
          <w:spacing w:val="-6"/>
          <w:w w:val="105"/>
          <w:sz w:val="21"/>
        </w:rPr>
        <w:t> </w:t>
      </w:r>
      <w:r>
        <w:rPr>
          <w:w w:val="105"/>
          <w:sz w:val="21"/>
        </w:rPr>
        <w:t>redemption</w:t>
      </w:r>
      <w:r>
        <w:rPr>
          <w:spacing w:val="-6"/>
          <w:w w:val="105"/>
          <w:sz w:val="21"/>
        </w:rPr>
        <w:t> </w:t>
      </w:r>
      <w:r>
        <w:rPr>
          <w:w w:val="105"/>
          <w:sz w:val="21"/>
        </w:rPr>
        <w:t>of</w:t>
      </w:r>
      <w:r>
        <w:rPr>
          <w:spacing w:val="-6"/>
          <w:w w:val="105"/>
          <w:sz w:val="21"/>
        </w:rPr>
        <w:t> </w:t>
      </w:r>
      <w:r>
        <w:rPr>
          <w:w w:val="105"/>
          <w:sz w:val="21"/>
        </w:rPr>
        <w:t>the</w:t>
      </w:r>
      <w:r>
        <w:rPr>
          <w:spacing w:val="-6"/>
          <w:w w:val="105"/>
          <w:sz w:val="21"/>
        </w:rPr>
        <w:t> </w:t>
      </w:r>
      <w:r>
        <w:rPr>
          <w:w w:val="105"/>
          <w:sz w:val="21"/>
        </w:rPr>
        <w:t>units</w:t>
      </w:r>
      <w:r>
        <w:rPr>
          <w:spacing w:val="-6"/>
          <w:w w:val="105"/>
          <w:sz w:val="21"/>
        </w:rPr>
        <w:t> </w:t>
      </w:r>
      <w:r>
        <w:rPr>
          <w:w w:val="105"/>
          <w:sz w:val="21"/>
        </w:rPr>
        <w:t>by</w:t>
      </w:r>
      <w:r>
        <w:rPr>
          <w:spacing w:val="-6"/>
          <w:w w:val="105"/>
          <w:sz w:val="21"/>
        </w:rPr>
        <w:t> </w:t>
      </w:r>
      <w:r>
        <w:rPr>
          <w:w w:val="105"/>
          <w:sz w:val="21"/>
        </w:rPr>
        <w:t>the</w:t>
      </w:r>
      <w:r>
        <w:rPr>
          <w:spacing w:val="-6"/>
          <w:w w:val="105"/>
          <w:sz w:val="21"/>
        </w:rPr>
        <w:t> </w:t>
      </w:r>
      <w:r>
        <w:rPr>
          <w:w w:val="105"/>
          <w:sz w:val="21"/>
        </w:rPr>
        <w:t>trustee</w:t>
      </w:r>
      <w:r>
        <w:rPr>
          <w:spacing w:val="-6"/>
          <w:w w:val="105"/>
          <w:sz w:val="21"/>
        </w:rPr>
        <w:t> </w:t>
      </w:r>
      <w:r>
        <w:rPr>
          <w:w w:val="105"/>
          <w:sz w:val="21"/>
        </w:rPr>
        <w:t>or</w:t>
      </w:r>
      <w:r>
        <w:rPr>
          <w:spacing w:val="-6"/>
          <w:w w:val="105"/>
          <w:sz w:val="21"/>
        </w:rPr>
        <w:t> </w:t>
      </w:r>
      <w:r>
        <w:rPr>
          <w:spacing w:val="-3"/>
          <w:w w:val="105"/>
          <w:sz w:val="21"/>
        </w:rPr>
        <w:t>another</w:t>
      </w:r>
      <w:r>
        <w:rPr>
          <w:spacing w:val="-7"/>
          <w:w w:val="105"/>
          <w:sz w:val="21"/>
        </w:rPr>
        <w:t> </w:t>
      </w:r>
      <w:r>
        <w:rPr>
          <w:spacing w:val="-4"/>
          <w:w w:val="105"/>
          <w:sz w:val="21"/>
        </w:rPr>
        <w:t>unitholder.</w:t>
      </w:r>
      <w:r>
        <w:rPr>
          <w:spacing w:val="-6"/>
          <w:w w:val="105"/>
          <w:sz w:val="21"/>
        </w:rPr>
        <w:t> </w:t>
      </w:r>
      <w:r>
        <w:rPr>
          <w:spacing w:val="2"/>
          <w:w w:val="105"/>
          <w:sz w:val="21"/>
        </w:rPr>
        <w:t>As</w:t>
      </w:r>
      <w:r>
        <w:rPr>
          <w:spacing w:val="-6"/>
          <w:w w:val="105"/>
          <w:sz w:val="21"/>
        </w:rPr>
        <w:t> </w:t>
      </w:r>
      <w:r>
        <w:rPr>
          <w:w w:val="105"/>
          <w:sz w:val="21"/>
        </w:rPr>
        <w:t>was explained in </w:t>
      </w:r>
      <w:r>
        <w:rPr>
          <w:spacing w:val="-4"/>
          <w:w w:val="105"/>
          <w:sz w:val="21"/>
        </w:rPr>
        <w:t>Chapter </w:t>
      </w:r>
      <w:r>
        <w:rPr>
          <w:spacing w:val="-3"/>
          <w:w w:val="105"/>
          <w:sz w:val="21"/>
        </w:rPr>
        <w:t>3, </w:t>
      </w:r>
      <w:r>
        <w:rPr>
          <w:w w:val="105"/>
          <w:sz w:val="21"/>
        </w:rPr>
        <w:t>this is the </w:t>
      </w:r>
      <w:r>
        <w:rPr>
          <w:spacing w:val="-3"/>
          <w:w w:val="105"/>
          <w:sz w:val="21"/>
        </w:rPr>
        <w:t>comparable mechanism </w:t>
      </w:r>
      <w:r>
        <w:rPr>
          <w:w w:val="105"/>
          <w:sz w:val="21"/>
        </w:rPr>
        <w:t>of a buyout order in </w:t>
      </w:r>
      <w:r>
        <w:rPr>
          <w:spacing w:val="-3"/>
          <w:w w:val="105"/>
          <w:sz w:val="21"/>
        </w:rPr>
        <w:t>equity, </w:t>
      </w:r>
      <w:r>
        <w:rPr>
          <w:w w:val="105"/>
          <w:sz w:val="21"/>
        </w:rPr>
        <w:t>and </w:t>
      </w:r>
      <w:r>
        <w:rPr>
          <w:spacing w:val="-2"/>
          <w:w w:val="105"/>
          <w:sz w:val="21"/>
        </w:rPr>
        <w:t>has </w:t>
      </w:r>
      <w:r>
        <w:rPr>
          <w:w w:val="105"/>
          <w:sz w:val="21"/>
        </w:rPr>
        <w:t>been the </w:t>
      </w:r>
      <w:r>
        <w:rPr>
          <w:spacing w:val="-3"/>
          <w:w w:val="105"/>
          <w:sz w:val="21"/>
        </w:rPr>
        <w:t>impetus </w:t>
      </w:r>
      <w:r>
        <w:rPr>
          <w:w w:val="105"/>
          <w:sz w:val="21"/>
        </w:rPr>
        <w:t>behind the case law to </w:t>
      </w:r>
      <w:r>
        <w:rPr>
          <w:spacing w:val="-4"/>
          <w:w w:val="105"/>
          <w:sz w:val="21"/>
        </w:rPr>
        <w:t>date, </w:t>
      </w:r>
      <w:r>
        <w:rPr>
          <w:w w:val="105"/>
          <w:sz w:val="21"/>
        </w:rPr>
        <w:t>where unitholders </w:t>
      </w:r>
      <w:r>
        <w:rPr>
          <w:spacing w:val="-3"/>
          <w:w w:val="105"/>
          <w:sz w:val="21"/>
        </w:rPr>
        <w:t>have sought </w:t>
      </w:r>
      <w:r>
        <w:rPr>
          <w:w w:val="105"/>
          <w:sz w:val="21"/>
        </w:rPr>
        <w:t>an oppression</w:t>
      </w:r>
      <w:r>
        <w:rPr>
          <w:spacing w:val="10"/>
          <w:w w:val="105"/>
          <w:sz w:val="21"/>
        </w:rPr>
        <w:t> </w:t>
      </w:r>
      <w:r>
        <w:rPr>
          <w:spacing w:val="-3"/>
          <w:w w:val="105"/>
          <w:sz w:val="21"/>
        </w:rPr>
        <w:t>remedy.</w:t>
      </w:r>
    </w:p>
    <w:p>
      <w:pPr>
        <w:pStyle w:val="ListParagraph"/>
        <w:numPr>
          <w:ilvl w:val="1"/>
          <w:numId w:val="3"/>
        </w:numPr>
        <w:tabs>
          <w:tab w:pos="2381" w:val="left" w:leader="none"/>
          <w:tab w:pos="2382" w:val="left" w:leader="none"/>
        </w:tabs>
        <w:spacing w:line="242" w:lineRule="auto" w:before="127" w:after="0"/>
        <w:ind w:left="2381" w:right="1637" w:hanging="794"/>
        <w:jc w:val="left"/>
        <w:rPr>
          <w:sz w:val="21"/>
        </w:rPr>
      </w:pPr>
      <w:r>
        <w:rPr>
          <w:sz w:val="21"/>
        </w:rPr>
        <w:t>The </w:t>
      </w:r>
      <w:r>
        <w:rPr>
          <w:spacing w:val="-3"/>
          <w:sz w:val="21"/>
        </w:rPr>
        <w:t>reasons </w:t>
      </w:r>
      <w:r>
        <w:rPr>
          <w:sz w:val="21"/>
        </w:rPr>
        <w:t>why the </w:t>
      </w:r>
      <w:r>
        <w:rPr>
          <w:spacing w:val="-3"/>
          <w:sz w:val="21"/>
        </w:rPr>
        <w:t>provisions </w:t>
      </w:r>
      <w:r>
        <w:rPr>
          <w:sz w:val="21"/>
        </w:rPr>
        <w:t>of the trust deed </w:t>
      </w:r>
      <w:r>
        <w:rPr>
          <w:spacing w:val="-3"/>
          <w:sz w:val="21"/>
        </w:rPr>
        <w:t>leave </w:t>
      </w:r>
      <w:r>
        <w:rPr>
          <w:sz w:val="21"/>
        </w:rPr>
        <w:t>unitholders in an unsatisfactory position </w:t>
      </w:r>
      <w:r>
        <w:rPr>
          <w:spacing w:val="-3"/>
          <w:sz w:val="21"/>
        </w:rPr>
        <w:t>are </w:t>
      </w:r>
      <w:r>
        <w:rPr>
          <w:sz w:val="21"/>
        </w:rPr>
        <w:t>twofold. First, the parties </w:t>
      </w:r>
      <w:r>
        <w:rPr>
          <w:spacing w:val="-3"/>
          <w:sz w:val="21"/>
        </w:rPr>
        <w:t>may </w:t>
      </w:r>
      <w:r>
        <w:rPr>
          <w:sz w:val="21"/>
        </w:rPr>
        <w:t>simply  </w:t>
      </w:r>
      <w:r>
        <w:rPr>
          <w:spacing w:val="-2"/>
          <w:sz w:val="21"/>
        </w:rPr>
        <w:t>not  </w:t>
      </w:r>
      <w:r>
        <w:rPr>
          <w:spacing w:val="-3"/>
          <w:sz w:val="21"/>
        </w:rPr>
        <w:t>have  contemplated  </w:t>
      </w:r>
      <w:r>
        <w:rPr>
          <w:sz w:val="21"/>
        </w:rPr>
        <w:t>the  problem </w:t>
      </w:r>
      <w:r>
        <w:rPr>
          <w:spacing w:val="-3"/>
          <w:sz w:val="21"/>
        </w:rPr>
        <w:t>that may </w:t>
      </w:r>
      <w:r>
        <w:rPr>
          <w:sz w:val="21"/>
        </w:rPr>
        <w:t>arise in the </w:t>
      </w:r>
      <w:r>
        <w:rPr>
          <w:spacing w:val="-3"/>
          <w:sz w:val="21"/>
        </w:rPr>
        <w:t>event that </w:t>
      </w:r>
      <w:r>
        <w:rPr>
          <w:sz w:val="21"/>
        </w:rPr>
        <w:t>a unitholder seeks to extricate themselves </w:t>
      </w:r>
      <w:r>
        <w:rPr>
          <w:spacing w:val="-3"/>
          <w:sz w:val="21"/>
        </w:rPr>
        <w:t>from </w:t>
      </w:r>
      <w:r>
        <w:rPr>
          <w:sz w:val="21"/>
        </w:rPr>
        <w:t>the </w:t>
      </w:r>
      <w:r>
        <w:rPr>
          <w:spacing w:val="-3"/>
          <w:sz w:val="21"/>
        </w:rPr>
        <w:t>trust.</w:t>
      </w:r>
      <w:r>
        <w:rPr>
          <w:spacing w:val="-3"/>
          <w:position w:val="7"/>
          <w:sz w:val="12"/>
        </w:rPr>
        <w:t>7</w:t>
      </w:r>
      <w:r>
        <w:rPr>
          <w:spacing w:val="-3"/>
          <w:sz w:val="12"/>
        </w:rPr>
        <w:t> </w:t>
      </w:r>
      <w:r>
        <w:rPr>
          <w:spacing w:val="-3"/>
          <w:sz w:val="21"/>
        </w:rPr>
        <w:t>Secondly, </w:t>
      </w:r>
      <w:r>
        <w:rPr>
          <w:sz w:val="21"/>
        </w:rPr>
        <w:t>even where this </w:t>
      </w:r>
      <w:r>
        <w:rPr>
          <w:spacing w:val="-3"/>
          <w:sz w:val="21"/>
        </w:rPr>
        <w:t>eventuality </w:t>
      </w:r>
      <w:r>
        <w:rPr>
          <w:sz w:val="21"/>
        </w:rPr>
        <w:t>is </w:t>
      </w:r>
      <w:r>
        <w:rPr>
          <w:spacing w:val="-3"/>
          <w:sz w:val="21"/>
        </w:rPr>
        <w:t>contemplated, </w:t>
      </w:r>
      <w:r>
        <w:rPr>
          <w:sz w:val="21"/>
        </w:rPr>
        <w:t>the </w:t>
      </w:r>
      <w:r>
        <w:rPr>
          <w:spacing w:val="-3"/>
          <w:sz w:val="21"/>
        </w:rPr>
        <w:t>terms </w:t>
      </w:r>
      <w:r>
        <w:rPr>
          <w:sz w:val="21"/>
        </w:rPr>
        <w:t>of the trust deed </w:t>
      </w:r>
      <w:r>
        <w:rPr>
          <w:spacing w:val="-3"/>
          <w:sz w:val="21"/>
        </w:rPr>
        <w:t>will </w:t>
      </w:r>
      <w:r>
        <w:rPr>
          <w:sz w:val="21"/>
        </w:rPr>
        <w:t>typically provide </w:t>
      </w:r>
      <w:r>
        <w:rPr>
          <w:spacing w:val="-3"/>
          <w:sz w:val="21"/>
        </w:rPr>
        <w:t>that </w:t>
      </w:r>
      <w:r>
        <w:rPr>
          <w:sz w:val="21"/>
        </w:rPr>
        <w:t>an offer to redeem units must be made first to existing unitholders.</w:t>
      </w:r>
      <w:r>
        <w:rPr>
          <w:position w:val="7"/>
          <w:sz w:val="12"/>
        </w:rPr>
        <w:t>8</w:t>
      </w:r>
      <w:r>
        <w:rPr>
          <w:sz w:val="12"/>
        </w:rPr>
        <w:t> </w:t>
      </w:r>
      <w:r>
        <w:rPr>
          <w:sz w:val="21"/>
        </w:rPr>
        <w:t>This </w:t>
      </w:r>
      <w:r>
        <w:rPr>
          <w:spacing w:val="-3"/>
          <w:sz w:val="21"/>
        </w:rPr>
        <w:t>may prevent </w:t>
      </w:r>
      <w:r>
        <w:rPr>
          <w:sz w:val="21"/>
        </w:rPr>
        <w:t>a unitholder </w:t>
      </w:r>
      <w:r>
        <w:rPr>
          <w:spacing w:val="-3"/>
          <w:sz w:val="21"/>
        </w:rPr>
        <w:t>from </w:t>
      </w:r>
      <w:r>
        <w:rPr>
          <w:sz w:val="21"/>
        </w:rPr>
        <w:t>redeeming their units </w:t>
      </w:r>
      <w:r>
        <w:rPr>
          <w:spacing w:val="-3"/>
          <w:sz w:val="21"/>
        </w:rPr>
        <w:t>for </w:t>
      </w:r>
      <w:r>
        <w:rPr>
          <w:sz w:val="21"/>
        </w:rPr>
        <w:t>the </w:t>
      </w:r>
      <w:r>
        <w:rPr>
          <w:spacing w:val="-3"/>
          <w:sz w:val="21"/>
        </w:rPr>
        <w:t>value </w:t>
      </w:r>
      <w:r>
        <w:rPr>
          <w:sz w:val="21"/>
        </w:rPr>
        <w:t>of the </w:t>
      </w:r>
      <w:r>
        <w:rPr>
          <w:spacing w:val="-3"/>
          <w:sz w:val="21"/>
        </w:rPr>
        <w:t>initial investment.</w:t>
      </w:r>
    </w:p>
    <w:p>
      <w:pPr>
        <w:pStyle w:val="ListParagraph"/>
        <w:numPr>
          <w:ilvl w:val="1"/>
          <w:numId w:val="3"/>
        </w:numPr>
        <w:tabs>
          <w:tab w:pos="2380" w:val="left" w:leader="none"/>
          <w:tab w:pos="2382" w:val="left" w:leader="none"/>
        </w:tabs>
        <w:spacing w:line="242" w:lineRule="auto" w:before="127" w:after="0"/>
        <w:ind w:left="2381" w:right="1803" w:hanging="794"/>
        <w:jc w:val="left"/>
        <w:rPr>
          <w:sz w:val="21"/>
        </w:rPr>
      </w:pPr>
      <w:r>
        <w:rPr>
          <w:sz w:val="21"/>
        </w:rPr>
        <w:t>Another issue is </w:t>
      </w:r>
      <w:r>
        <w:rPr>
          <w:spacing w:val="-3"/>
          <w:sz w:val="21"/>
        </w:rPr>
        <w:t>that </w:t>
      </w:r>
      <w:r>
        <w:rPr>
          <w:sz w:val="21"/>
        </w:rPr>
        <w:t>where the trust deed sets out a </w:t>
      </w:r>
      <w:r>
        <w:rPr>
          <w:spacing w:val="-3"/>
          <w:sz w:val="21"/>
        </w:rPr>
        <w:t>procedure for valuation, </w:t>
      </w:r>
      <w:r>
        <w:rPr>
          <w:sz w:val="21"/>
        </w:rPr>
        <w:t>this itself </w:t>
      </w:r>
      <w:r>
        <w:rPr>
          <w:spacing w:val="-3"/>
          <w:sz w:val="21"/>
        </w:rPr>
        <w:t>may </w:t>
      </w:r>
      <w:r>
        <w:rPr>
          <w:spacing w:val="-2"/>
          <w:sz w:val="21"/>
        </w:rPr>
        <w:t>not </w:t>
      </w:r>
      <w:r>
        <w:rPr>
          <w:sz w:val="21"/>
        </w:rPr>
        <w:t>lead to a </w:t>
      </w:r>
      <w:r>
        <w:rPr>
          <w:spacing w:val="-3"/>
          <w:sz w:val="21"/>
        </w:rPr>
        <w:t>result </w:t>
      </w:r>
      <w:r>
        <w:rPr>
          <w:sz w:val="21"/>
        </w:rPr>
        <w:t>where the unitholder can redeem their </w:t>
      </w:r>
      <w:r>
        <w:rPr>
          <w:spacing w:val="-3"/>
          <w:sz w:val="21"/>
        </w:rPr>
        <w:t>interest </w:t>
      </w:r>
      <w:r>
        <w:rPr>
          <w:sz w:val="21"/>
        </w:rPr>
        <w:t>at </w:t>
      </w:r>
      <w:r>
        <w:rPr>
          <w:spacing w:val="-4"/>
          <w:sz w:val="21"/>
        </w:rPr>
        <w:t>market</w:t>
      </w:r>
      <w:r>
        <w:rPr>
          <w:spacing w:val="12"/>
          <w:sz w:val="21"/>
        </w:rPr>
        <w:t> </w:t>
      </w:r>
      <w:r>
        <w:rPr>
          <w:spacing w:val="-4"/>
          <w:sz w:val="21"/>
        </w:rPr>
        <w:t>value.</w:t>
      </w:r>
    </w:p>
    <w:p>
      <w:pPr>
        <w:pStyle w:val="ListParagraph"/>
        <w:numPr>
          <w:ilvl w:val="1"/>
          <w:numId w:val="3"/>
        </w:numPr>
        <w:tabs>
          <w:tab w:pos="2380" w:val="left" w:leader="none"/>
          <w:tab w:pos="2382" w:val="left" w:leader="none"/>
        </w:tabs>
        <w:spacing w:line="242" w:lineRule="auto" w:before="123" w:after="0"/>
        <w:ind w:left="2381" w:right="1622" w:hanging="794"/>
        <w:jc w:val="left"/>
        <w:rPr>
          <w:sz w:val="21"/>
        </w:rPr>
      </w:pPr>
      <w:r>
        <w:rPr>
          <w:sz w:val="21"/>
        </w:rPr>
        <w:t>There is some authority which suggests </w:t>
      </w:r>
      <w:r>
        <w:rPr>
          <w:spacing w:val="-3"/>
          <w:sz w:val="21"/>
        </w:rPr>
        <w:t>that </w:t>
      </w:r>
      <w:r>
        <w:rPr>
          <w:sz w:val="21"/>
        </w:rPr>
        <w:t>in the context of the </w:t>
      </w:r>
      <w:r>
        <w:rPr>
          <w:spacing w:val="-2"/>
          <w:sz w:val="21"/>
        </w:rPr>
        <w:t>distribution </w:t>
      </w:r>
      <w:r>
        <w:rPr>
          <w:sz w:val="21"/>
        </w:rPr>
        <w:t>of a beneficiary’s </w:t>
      </w:r>
      <w:r>
        <w:rPr>
          <w:spacing w:val="-3"/>
          <w:sz w:val="21"/>
        </w:rPr>
        <w:t>interest, </w:t>
      </w:r>
      <w:r>
        <w:rPr>
          <w:sz w:val="21"/>
        </w:rPr>
        <w:t>in a difficult case, a court can assist with </w:t>
      </w:r>
      <w:r>
        <w:rPr>
          <w:spacing w:val="-3"/>
          <w:sz w:val="21"/>
        </w:rPr>
        <w:t>valuation </w:t>
      </w:r>
      <w:r>
        <w:rPr>
          <w:sz w:val="21"/>
        </w:rPr>
        <w:t>by </w:t>
      </w:r>
      <w:r>
        <w:rPr>
          <w:spacing w:val="-3"/>
          <w:sz w:val="21"/>
        </w:rPr>
        <w:t>reference </w:t>
      </w:r>
      <w:r>
        <w:rPr>
          <w:sz w:val="21"/>
        </w:rPr>
        <w:t>to </w:t>
      </w:r>
      <w:r>
        <w:rPr>
          <w:spacing w:val="-3"/>
          <w:sz w:val="21"/>
        </w:rPr>
        <w:t>criteria </w:t>
      </w:r>
      <w:r>
        <w:rPr>
          <w:sz w:val="21"/>
        </w:rPr>
        <w:t>external to the </w:t>
      </w:r>
      <w:r>
        <w:rPr>
          <w:spacing w:val="-3"/>
          <w:sz w:val="21"/>
        </w:rPr>
        <w:t>procedure </w:t>
      </w:r>
      <w:r>
        <w:rPr>
          <w:sz w:val="21"/>
        </w:rPr>
        <w:t>set out in the trust </w:t>
      </w:r>
      <w:r>
        <w:rPr>
          <w:spacing w:val="-3"/>
          <w:sz w:val="21"/>
        </w:rPr>
        <w:t>deed.</w:t>
      </w:r>
      <w:r>
        <w:rPr>
          <w:spacing w:val="-3"/>
          <w:position w:val="7"/>
          <w:sz w:val="12"/>
        </w:rPr>
        <w:t>9 </w:t>
      </w:r>
      <w:r>
        <w:rPr>
          <w:spacing w:val="-4"/>
          <w:sz w:val="21"/>
        </w:rPr>
        <w:t>However, </w:t>
      </w:r>
      <w:r>
        <w:rPr>
          <w:sz w:val="21"/>
        </w:rPr>
        <w:t>it is </w:t>
      </w:r>
      <w:r>
        <w:rPr>
          <w:spacing w:val="-2"/>
          <w:sz w:val="21"/>
        </w:rPr>
        <w:t>not  </w:t>
      </w:r>
      <w:r>
        <w:rPr>
          <w:spacing w:val="-3"/>
          <w:sz w:val="21"/>
        </w:rPr>
        <w:t>clear  that </w:t>
      </w:r>
      <w:r>
        <w:rPr>
          <w:sz w:val="21"/>
        </w:rPr>
        <w:t>these </w:t>
      </w:r>
      <w:r>
        <w:rPr>
          <w:spacing w:val="-3"/>
          <w:sz w:val="21"/>
        </w:rPr>
        <w:t>principles are appropriate </w:t>
      </w:r>
      <w:r>
        <w:rPr>
          <w:sz w:val="21"/>
        </w:rPr>
        <w:t>in the context of redemption </w:t>
      </w:r>
      <w:r>
        <w:rPr>
          <w:spacing w:val="-3"/>
          <w:sz w:val="21"/>
        </w:rPr>
        <w:t>pursuant to </w:t>
      </w:r>
      <w:r>
        <w:rPr>
          <w:sz w:val="21"/>
        </w:rPr>
        <w:t>the </w:t>
      </w:r>
      <w:r>
        <w:rPr>
          <w:spacing w:val="-3"/>
          <w:sz w:val="21"/>
        </w:rPr>
        <w:t>terms </w:t>
      </w:r>
      <w:r>
        <w:rPr>
          <w:sz w:val="21"/>
        </w:rPr>
        <w:t>of the trust</w:t>
      </w:r>
      <w:r>
        <w:rPr>
          <w:spacing w:val="8"/>
          <w:sz w:val="21"/>
        </w:rPr>
        <w:t> </w:t>
      </w:r>
      <w:r>
        <w:rPr>
          <w:sz w:val="21"/>
        </w:rPr>
        <w:t>deed.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r>
        <w:rPr/>
        <w:pict>
          <v:line style="position:absolute;mso-position-horizontal-relative:page;mso-position-vertical-relative:paragraph;z-index:2192;mso-wrap-distance-left:0;mso-wrap-distance-right:0" from="79.370102pt,14.33808pt" to="515.905102pt,14.33808pt" stroked="true" strokeweight="1pt" strokecolor="#f9ceca">
            <v:stroke dashstyle="solid"/>
            <w10:wrap type="topAndBottom"/>
          </v:line>
        </w:pict>
      </w:r>
    </w:p>
    <w:p>
      <w:pPr>
        <w:pStyle w:val="ListParagraph"/>
        <w:numPr>
          <w:ilvl w:val="0"/>
          <w:numId w:val="31"/>
        </w:numPr>
        <w:tabs>
          <w:tab w:pos="2380" w:val="left" w:leader="none"/>
          <w:tab w:pos="2382" w:val="left" w:leader="none"/>
        </w:tabs>
        <w:spacing w:line="240" w:lineRule="auto" w:before="117" w:after="0"/>
        <w:ind w:left="2381" w:right="0" w:hanging="794"/>
        <w:jc w:val="left"/>
        <w:rPr>
          <w:sz w:val="13"/>
        </w:rPr>
      </w:pPr>
      <w:r>
        <w:rPr>
          <w:w w:val="105"/>
          <w:sz w:val="13"/>
        </w:rPr>
        <w:t>P</w:t>
      </w:r>
      <w:r>
        <w:rPr>
          <w:spacing w:val="6"/>
          <w:w w:val="105"/>
          <w:sz w:val="13"/>
        </w:rPr>
        <w:t> </w:t>
      </w:r>
      <w:r>
        <w:rPr>
          <w:w w:val="105"/>
          <w:sz w:val="13"/>
        </w:rPr>
        <w:t>Young,</w:t>
      </w:r>
      <w:r>
        <w:rPr>
          <w:spacing w:val="6"/>
          <w:w w:val="105"/>
          <w:sz w:val="13"/>
        </w:rPr>
        <w:t> </w:t>
      </w:r>
      <w:r>
        <w:rPr>
          <w:w w:val="105"/>
          <w:sz w:val="13"/>
        </w:rPr>
        <w:t>C</w:t>
      </w:r>
      <w:r>
        <w:rPr>
          <w:spacing w:val="6"/>
          <w:w w:val="105"/>
          <w:sz w:val="13"/>
        </w:rPr>
        <w:t> </w:t>
      </w:r>
      <w:r>
        <w:rPr>
          <w:w w:val="105"/>
          <w:sz w:val="13"/>
        </w:rPr>
        <w:t>Croft</w:t>
      </w:r>
      <w:r>
        <w:rPr>
          <w:spacing w:val="6"/>
          <w:w w:val="105"/>
          <w:sz w:val="13"/>
        </w:rPr>
        <w:t> </w:t>
      </w:r>
      <w:r>
        <w:rPr>
          <w:w w:val="105"/>
          <w:sz w:val="13"/>
        </w:rPr>
        <w:t>and</w:t>
      </w:r>
      <w:r>
        <w:rPr>
          <w:spacing w:val="7"/>
          <w:w w:val="105"/>
          <w:sz w:val="13"/>
        </w:rPr>
        <w:t> </w:t>
      </w:r>
      <w:r>
        <w:rPr>
          <w:w w:val="105"/>
          <w:sz w:val="13"/>
        </w:rPr>
        <w:t>M</w:t>
      </w:r>
      <w:r>
        <w:rPr>
          <w:spacing w:val="6"/>
          <w:w w:val="105"/>
          <w:sz w:val="13"/>
        </w:rPr>
        <w:t> </w:t>
      </w:r>
      <w:r>
        <w:rPr>
          <w:w w:val="105"/>
          <w:sz w:val="13"/>
        </w:rPr>
        <w:t>Smith,</w:t>
      </w:r>
      <w:r>
        <w:rPr>
          <w:spacing w:val="6"/>
          <w:w w:val="105"/>
          <w:sz w:val="13"/>
        </w:rPr>
        <w:t> </w:t>
      </w:r>
      <w:r>
        <w:rPr>
          <w:i/>
          <w:w w:val="105"/>
          <w:sz w:val="13"/>
        </w:rPr>
        <w:t>On</w:t>
      </w:r>
      <w:r>
        <w:rPr>
          <w:i/>
          <w:spacing w:val="5"/>
          <w:w w:val="105"/>
          <w:sz w:val="13"/>
        </w:rPr>
        <w:t> </w:t>
      </w:r>
      <w:r>
        <w:rPr>
          <w:i/>
          <w:w w:val="105"/>
          <w:sz w:val="13"/>
        </w:rPr>
        <w:t>Equity</w:t>
      </w:r>
      <w:r>
        <w:rPr>
          <w:i/>
          <w:spacing w:val="5"/>
          <w:w w:val="105"/>
          <w:sz w:val="13"/>
        </w:rPr>
        <w:t> </w:t>
      </w:r>
      <w:r>
        <w:rPr>
          <w:spacing w:val="2"/>
          <w:w w:val="105"/>
          <w:sz w:val="13"/>
        </w:rPr>
        <w:t>(Lawbook</w:t>
      </w:r>
      <w:r>
        <w:rPr>
          <w:spacing w:val="7"/>
          <w:w w:val="105"/>
          <w:sz w:val="13"/>
        </w:rPr>
        <w:t> </w:t>
      </w:r>
      <w:r>
        <w:rPr>
          <w:w w:val="105"/>
          <w:sz w:val="13"/>
        </w:rPr>
        <w:t>Co,</w:t>
      </w:r>
      <w:r>
        <w:rPr>
          <w:spacing w:val="6"/>
          <w:w w:val="105"/>
          <w:sz w:val="13"/>
        </w:rPr>
        <w:t> </w:t>
      </w:r>
      <w:r>
        <w:rPr>
          <w:spacing w:val="2"/>
          <w:w w:val="105"/>
          <w:sz w:val="13"/>
        </w:rPr>
        <w:t>2009)</w:t>
      </w:r>
      <w:r>
        <w:rPr>
          <w:spacing w:val="6"/>
          <w:w w:val="105"/>
          <w:sz w:val="13"/>
        </w:rPr>
        <w:t> </w:t>
      </w:r>
      <w:r>
        <w:rPr>
          <w:w w:val="105"/>
          <w:sz w:val="13"/>
        </w:rPr>
        <w:t>503</w:t>
      </w:r>
      <w:r>
        <w:rPr>
          <w:i/>
          <w:w w:val="105"/>
          <w:sz w:val="13"/>
        </w:rPr>
        <w:t>;</w:t>
      </w:r>
      <w:r>
        <w:rPr>
          <w:i/>
          <w:spacing w:val="6"/>
          <w:w w:val="105"/>
          <w:sz w:val="13"/>
        </w:rPr>
        <w:t> </w:t>
      </w:r>
      <w:r>
        <w:rPr>
          <w:w w:val="105"/>
          <w:sz w:val="13"/>
        </w:rPr>
        <w:t>citing</w:t>
      </w:r>
      <w:r>
        <w:rPr>
          <w:spacing w:val="6"/>
          <w:w w:val="105"/>
          <w:sz w:val="13"/>
        </w:rPr>
        <w:t> </w:t>
      </w:r>
      <w:r>
        <w:rPr>
          <w:i/>
          <w:w w:val="105"/>
          <w:sz w:val="13"/>
        </w:rPr>
        <w:t>Re</w:t>
      </w:r>
      <w:r>
        <w:rPr>
          <w:i/>
          <w:spacing w:val="5"/>
          <w:w w:val="105"/>
          <w:sz w:val="13"/>
        </w:rPr>
        <w:t> </w:t>
      </w:r>
      <w:r>
        <w:rPr>
          <w:i/>
          <w:w w:val="105"/>
          <w:sz w:val="13"/>
        </w:rPr>
        <w:t>Gaydon</w:t>
      </w:r>
      <w:r>
        <w:rPr>
          <w:i/>
          <w:spacing w:val="6"/>
          <w:w w:val="105"/>
          <w:sz w:val="13"/>
        </w:rPr>
        <w:t> </w:t>
      </w:r>
      <w:r>
        <w:rPr>
          <w:w w:val="105"/>
          <w:sz w:val="13"/>
        </w:rPr>
        <w:t>[2001]</w:t>
      </w:r>
      <w:r>
        <w:rPr>
          <w:spacing w:val="6"/>
          <w:w w:val="105"/>
          <w:sz w:val="13"/>
        </w:rPr>
        <w:t> </w:t>
      </w:r>
      <w:r>
        <w:rPr>
          <w:w w:val="105"/>
          <w:sz w:val="13"/>
        </w:rPr>
        <w:t>NSWSC</w:t>
      </w:r>
      <w:r>
        <w:rPr>
          <w:spacing w:val="6"/>
          <w:w w:val="105"/>
          <w:sz w:val="13"/>
        </w:rPr>
        <w:t> </w:t>
      </w:r>
      <w:r>
        <w:rPr>
          <w:w w:val="105"/>
          <w:sz w:val="13"/>
        </w:rPr>
        <w:t>473</w:t>
      </w:r>
      <w:r>
        <w:rPr>
          <w:spacing w:val="6"/>
          <w:w w:val="105"/>
          <w:sz w:val="13"/>
        </w:rPr>
        <w:t> </w:t>
      </w:r>
      <w:r>
        <w:rPr>
          <w:spacing w:val="3"/>
          <w:w w:val="105"/>
          <w:sz w:val="13"/>
        </w:rPr>
        <w:t>(8</w:t>
      </w:r>
      <w:r>
        <w:rPr>
          <w:spacing w:val="6"/>
          <w:w w:val="105"/>
          <w:sz w:val="13"/>
        </w:rPr>
        <w:t> </w:t>
      </w:r>
      <w:r>
        <w:rPr>
          <w:w w:val="105"/>
          <w:sz w:val="13"/>
        </w:rPr>
        <w:t>June</w:t>
      </w:r>
      <w:r>
        <w:rPr>
          <w:spacing w:val="7"/>
          <w:w w:val="105"/>
          <w:sz w:val="13"/>
        </w:rPr>
        <w:t> </w:t>
      </w:r>
      <w:r>
        <w:rPr>
          <w:w w:val="105"/>
          <w:sz w:val="13"/>
        </w:rPr>
        <w:t>2001)</w:t>
      </w:r>
      <w:r>
        <w:rPr>
          <w:spacing w:val="6"/>
          <w:w w:val="105"/>
          <w:sz w:val="13"/>
        </w:rPr>
        <w:t> </w:t>
      </w:r>
      <w:r>
        <w:rPr>
          <w:spacing w:val="2"/>
          <w:w w:val="105"/>
          <w:sz w:val="13"/>
        </w:rPr>
        <w:t>[29].</w:t>
      </w:r>
    </w:p>
    <w:p>
      <w:pPr>
        <w:pStyle w:val="ListParagraph"/>
        <w:numPr>
          <w:ilvl w:val="0"/>
          <w:numId w:val="31"/>
        </w:numPr>
        <w:tabs>
          <w:tab w:pos="2380" w:val="left" w:leader="none"/>
          <w:tab w:pos="2381" w:val="left" w:leader="none"/>
        </w:tabs>
        <w:spacing w:line="240" w:lineRule="auto" w:before="1" w:after="0"/>
        <w:ind w:left="2380" w:right="0" w:hanging="793"/>
        <w:jc w:val="left"/>
        <w:rPr>
          <w:sz w:val="13"/>
        </w:rPr>
      </w:pPr>
      <w:r>
        <w:rPr>
          <w:w w:val="105"/>
          <w:sz w:val="13"/>
        </w:rPr>
        <w:t>See</w:t>
      </w:r>
      <w:r>
        <w:rPr>
          <w:spacing w:val="5"/>
          <w:w w:val="105"/>
          <w:sz w:val="13"/>
        </w:rPr>
        <w:t> </w:t>
      </w:r>
      <w:r>
        <w:rPr>
          <w:w w:val="105"/>
          <w:sz w:val="13"/>
        </w:rPr>
        <w:t>the</w:t>
      </w:r>
      <w:r>
        <w:rPr>
          <w:spacing w:val="5"/>
          <w:w w:val="105"/>
          <w:sz w:val="13"/>
        </w:rPr>
        <w:t> </w:t>
      </w:r>
      <w:r>
        <w:rPr>
          <w:w w:val="105"/>
          <w:sz w:val="13"/>
        </w:rPr>
        <w:t>facts</w:t>
      </w:r>
      <w:r>
        <w:rPr>
          <w:spacing w:val="5"/>
          <w:w w:val="105"/>
          <w:sz w:val="13"/>
        </w:rPr>
        <w:t> </w:t>
      </w:r>
      <w:r>
        <w:rPr>
          <w:w w:val="105"/>
          <w:sz w:val="13"/>
        </w:rPr>
        <w:t>of</w:t>
      </w:r>
      <w:r>
        <w:rPr>
          <w:spacing w:val="5"/>
          <w:w w:val="105"/>
          <w:sz w:val="13"/>
        </w:rPr>
        <w:t> </w:t>
      </w:r>
      <w:r>
        <w:rPr>
          <w:i/>
          <w:w w:val="105"/>
          <w:sz w:val="13"/>
        </w:rPr>
        <w:t>Wain</w:t>
      </w:r>
      <w:r>
        <w:rPr>
          <w:i/>
          <w:spacing w:val="4"/>
          <w:w w:val="105"/>
          <w:sz w:val="13"/>
        </w:rPr>
        <w:t> </w:t>
      </w:r>
      <w:r>
        <w:rPr>
          <w:i/>
          <w:w w:val="105"/>
          <w:sz w:val="13"/>
        </w:rPr>
        <w:t>v</w:t>
      </w:r>
      <w:r>
        <w:rPr>
          <w:i/>
          <w:spacing w:val="4"/>
          <w:w w:val="105"/>
          <w:sz w:val="13"/>
        </w:rPr>
        <w:t> </w:t>
      </w:r>
      <w:r>
        <w:rPr>
          <w:i/>
          <w:w w:val="105"/>
          <w:sz w:val="13"/>
        </w:rPr>
        <w:t>Drapac</w:t>
      </w:r>
      <w:r>
        <w:rPr>
          <w:i/>
          <w:spacing w:val="4"/>
          <w:w w:val="105"/>
          <w:sz w:val="13"/>
        </w:rPr>
        <w:t> </w:t>
      </w:r>
      <w:r>
        <w:rPr>
          <w:w w:val="105"/>
          <w:sz w:val="13"/>
        </w:rPr>
        <w:t>[2012]</w:t>
      </w:r>
      <w:r>
        <w:rPr>
          <w:spacing w:val="5"/>
          <w:w w:val="105"/>
          <w:sz w:val="13"/>
        </w:rPr>
        <w:t> </w:t>
      </w:r>
      <w:r>
        <w:rPr>
          <w:w w:val="105"/>
          <w:sz w:val="13"/>
        </w:rPr>
        <w:t>VSC</w:t>
      </w:r>
      <w:r>
        <w:rPr>
          <w:spacing w:val="5"/>
          <w:w w:val="105"/>
          <w:sz w:val="13"/>
        </w:rPr>
        <w:t> </w:t>
      </w:r>
      <w:r>
        <w:rPr>
          <w:w w:val="105"/>
          <w:sz w:val="13"/>
        </w:rPr>
        <w:t>156</w:t>
      </w:r>
      <w:r>
        <w:rPr>
          <w:spacing w:val="5"/>
          <w:w w:val="105"/>
          <w:sz w:val="13"/>
        </w:rPr>
        <w:t> </w:t>
      </w:r>
      <w:r>
        <w:rPr>
          <w:w w:val="105"/>
          <w:sz w:val="13"/>
        </w:rPr>
        <w:t>(26</w:t>
      </w:r>
      <w:r>
        <w:rPr>
          <w:spacing w:val="5"/>
          <w:w w:val="105"/>
          <w:sz w:val="13"/>
        </w:rPr>
        <w:t> </w:t>
      </w:r>
      <w:r>
        <w:rPr>
          <w:w w:val="105"/>
          <w:sz w:val="13"/>
        </w:rPr>
        <w:t>April</w:t>
      </w:r>
      <w:r>
        <w:rPr>
          <w:spacing w:val="5"/>
          <w:w w:val="105"/>
          <w:sz w:val="13"/>
        </w:rPr>
        <w:t> </w:t>
      </w:r>
      <w:r>
        <w:rPr>
          <w:w w:val="105"/>
          <w:sz w:val="13"/>
        </w:rPr>
        <w:t>2012)</w:t>
      </w:r>
      <w:r>
        <w:rPr>
          <w:spacing w:val="5"/>
          <w:w w:val="105"/>
          <w:sz w:val="13"/>
        </w:rPr>
        <w:t> </w:t>
      </w:r>
      <w:r>
        <w:rPr>
          <w:w w:val="105"/>
          <w:sz w:val="13"/>
        </w:rPr>
        <w:t>discussed</w:t>
      </w:r>
      <w:r>
        <w:rPr>
          <w:spacing w:val="5"/>
          <w:w w:val="105"/>
          <w:sz w:val="13"/>
        </w:rPr>
        <w:t> </w:t>
      </w:r>
      <w:r>
        <w:rPr>
          <w:w w:val="105"/>
          <w:sz w:val="13"/>
        </w:rPr>
        <w:t>in</w:t>
      </w:r>
      <w:r>
        <w:rPr>
          <w:spacing w:val="5"/>
          <w:w w:val="105"/>
          <w:sz w:val="13"/>
        </w:rPr>
        <w:t> </w:t>
      </w:r>
      <w:r>
        <w:rPr>
          <w:w w:val="105"/>
          <w:sz w:val="13"/>
        </w:rPr>
        <w:t>Chapter</w:t>
      </w:r>
      <w:r>
        <w:rPr>
          <w:spacing w:val="5"/>
          <w:w w:val="105"/>
          <w:sz w:val="13"/>
        </w:rPr>
        <w:t> </w:t>
      </w:r>
      <w:r>
        <w:rPr>
          <w:w w:val="105"/>
          <w:sz w:val="13"/>
        </w:rPr>
        <w:t>3</w:t>
      </w:r>
      <w:r>
        <w:rPr>
          <w:spacing w:val="5"/>
          <w:w w:val="105"/>
          <w:sz w:val="13"/>
        </w:rPr>
        <w:t> </w:t>
      </w:r>
      <w:r>
        <w:rPr>
          <w:w w:val="105"/>
          <w:sz w:val="13"/>
        </w:rPr>
        <w:t>at</w:t>
      </w:r>
      <w:r>
        <w:rPr>
          <w:spacing w:val="5"/>
          <w:w w:val="105"/>
          <w:sz w:val="13"/>
        </w:rPr>
        <w:t> </w:t>
      </w:r>
      <w:r>
        <w:rPr>
          <w:w w:val="105"/>
          <w:sz w:val="13"/>
        </w:rPr>
        <w:t>pages</w:t>
      </w:r>
      <w:r>
        <w:rPr>
          <w:spacing w:val="5"/>
          <w:w w:val="105"/>
          <w:sz w:val="13"/>
        </w:rPr>
        <w:t> </w:t>
      </w:r>
      <w:r>
        <w:rPr>
          <w:w w:val="105"/>
          <w:sz w:val="13"/>
        </w:rPr>
        <w:t>30–33.</w:t>
      </w:r>
    </w:p>
    <w:p>
      <w:pPr>
        <w:pStyle w:val="ListParagraph"/>
        <w:numPr>
          <w:ilvl w:val="0"/>
          <w:numId w:val="31"/>
        </w:numPr>
        <w:tabs>
          <w:tab w:pos="2380" w:val="left" w:leader="none"/>
          <w:tab w:pos="2381" w:val="left" w:leader="none"/>
        </w:tabs>
        <w:spacing w:line="240" w:lineRule="auto" w:before="2" w:after="0"/>
        <w:ind w:left="2380" w:right="0" w:hanging="793"/>
        <w:jc w:val="left"/>
        <w:rPr>
          <w:sz w:val="13"/>
        </w:rPr>
      </w:pPr>
      <w:r>
        <w:rPr>
          <w:w w:val="105"/>
          <w:sz w:val="13"/>
        </w:rPr>
        <w:t>For</w:t>
      </w:r>
      <w:r>
        <w:rPr>
          <w:spacing w:val="4"/>
          <w:w w:val="105"/>
          <w:sz w:val="13"/>
        </w:rPr>
        <w:t> </w:t>
      </w:r>
      <w:r>
        <w:rPr>
          <w:w w:val="105"/>
          <w:sz w:val="13"/>
        </w:rPr>
        <w:t>example</w:t>
      </w:r>
      <w:r>
        <w:rPr>
          <w:spacing w:val="5"/>
          <w:w w:val="105"/>
          <w:sz w:val="13"/>
        </w:rPr>
        <w:t> </w:t>
      </w:r>
      <w:r>
        <w:rPr>
          <w:w w:val="105"/>
          <w:sz w:val="13"/>
        </w:rPr>
        <w:t>see</w:t>
      </w:r>
      <w:r>
        <w:rPr>
          <w:spacing w:val="4"/>
          <w:w w:val="105"/>
          <w:sz w:val="13"/>
        </w:rPr>
        <w:t> </w:t>
      </w:r>
      <w:r>
        <w:rPr>
          <w:w w:val="105"/>
          <w:sz w:val="13"/>
        </w:rPr>
        <w:t>the</w:t>
      </w:r>
      <w:r>
        <w:rPr>
          <w:spacing w:val="5"/>
          <w:w w:val="105"/>
          <w:sz w:val="13"/>
        </w:rPr>
        <w:t> </w:t>
      </w:r>
      <w:r>
        <w:rPr>
          <w:w w:val="105"/>
          <w:sz w:val="13"/>
        </w:rPr>
        <w:t>facts</w:t>
      </w:r>
      <w:r>
        <w:rPr>
          <w:spacing w:val="4"/>
          <w:w w:val="105"/>
          <w:sz w:val="13"/>
        </w:rPr>
        <w:t> </w:t>
      </w:r>
      <w:r>
        <w:rPr>
          <w:w w:val="105"/>
          <w:sz w:val="13"/>
        </w:rPr>
        <w:t>of</w:t>
      </w:r>
      <w:r>
        <w:rPr>
          <w:spacing w:val="5"/>
          <w:w w:val="105"/>
          <w:sz w:val="13"/>
        </w:rPr>
        <w:t> </w:t>
      </w:r>
      <w:r>
        <w:rPr>
          <w:i/>
          <w:w w:val="105"/>
          <w:sz w:val="13"/>
        </w:rPr>
        <w:t>Accurate</w:t>
      </w:r>
      <w:r>
        <w:rPr>
          <w:i/>
          <w:spacing w:val="4"/>
          <w:w w:val="105"/>
          <w:sz w:val="13"/>
        </w:rPr>
        <w:t> </w:t>
      </w:r>
      <w:r>
        <w:rPr>
          <w:i/>
          <w:w w:val="105"/>
          <w:sz w:val="13"/>
        </w:rPr>
        <w:t>Financial</w:t>
      </w:r>
      <w:r>
        <w:rPr>
          <w:i/>
          <w:spacing w:val="3"/>
          <w:w w:val="105"/>
          <w:sz w:val="13"/>
        </w:rPr>
        <w:t> </w:t>
      </w:r>
      <w:r>
        <w:rPr>
          <w:i/>
          <w:w w:val="105"/>
          <w:sz w:val="13"/>
        </w:rPr>
        <w:t>Consultants</w:t>
      </w:r>
      <w:r>
        <w:rPr>
          <w:i/>
          <w:spacing w:val="4"/>
          <w:w w:val="105"/>
          <w:sz w:val="13"/>
        </w:rPr>
        <w:t> </w:t>
      </w:r>
      <w:r>
        <w:rPr>
          <w:i/>
          <w:spacing w:val="3"/>
          <w:w w:val="105"/>
          <w:sz w:val="13"/>
        </w:rPr>
        <w:t>Pty </w:t>
      </w:r>
      <w:r>
        <w:rPr>
          <w:i/>
          <w:w w:val="105"/>
          <w:sz w:val="13"/>
        </w:rPr>
        <w:t>Ltd</w:t>
      </w:r>
      <w:r>
        <w:rPr>
          <w:i/>
          <w:spacing w:val="4"/>
          <w:w w:val="105"/>
          <w:sz w:val="13"/>
        </w:rPr>
        <w:t> </w:t>
      </w:r>
      <w:r>
        <w:rPr>
          <w:i/>
          <w:w w:val="105"/>
          <w:sz w:val="13"/>
        </w:rPr>
        <w:t>v</w:t>
      </w:r>
      <w:r>
        <w:rPr>
          <w:i/>
          <w:spacing w:val="3"/>
          <w:w w:val="105"/>
          <w:sz w:val="13"/>
        </w:rPr>
        <w:t> </w:t>
      </w:r>
      <w:r>
        <w:rPr>
          <w:i/>
          <w:w w:val="105"/>
          <w:sz w:val="13"/>
        </w:rPr>
        <w:t>Koko</w:t>
      </w:r>
      <w:r>
        <w:rPr>
          <w:i/>
          <w:spacing w:val="4"/>
          <w:w w:val="105"/>
          <w:sz w:val="13"/>
        </w:rPr>
        <w:t> </w:t>
      </w:r>
      <w:r>
        <w:rPr>
          <w:i/>
          <w:w w:val="105"/>
          <w:sz w:val="13"/>
        </w:rPr>
        <w:t>Black</w:t>
      </w:r>
      <w:r>
        <w:rPr>
          <w:i/>
          <w:spacing w:val="4"/>
          <w:w w:val="105"/>
          <w:sz w:val="13"/>
        </w:rPr>
        <w:t> </w:t>
      </w:r>
      <w:r>
        <w:rPr>
          <w:i/>
          <w:spacing w:val="3"/>
          <w:w w:val="105"/>
          <w:sz w:val="13"/>
        </w:rPr>
        <w:t>Pty </w:t>
      </w:r>
      <w:r>
        <w:rPr>
          <w:i/>
          <w:w w:val="105"/>
          <w:sz w:val="13"/>
        </w:rPr>
        <w:t>Ltd</w:t>
      </w:r>
      <w:r>
        <w:rPr>
          <w:i/>
          <w:spacing w:val="5"/>
          <w:w w:val="105"/>
          <w:sz w:val="13"/>
        </w:rPr>
        <w:t> </w:t>
      </w:r>
      <w:r>
        <w:rPr>
          <w:spacing w:val="2"/>
          <w:w w:val="105"/>
          <w:sz w:val="13"/>
        </w:rPr>
        <w:t>(2008)</w:t>
      </w:r>
      <w:r>
        <w:rPr>
          <w:spacing w:val="4"/>
          <w:w w:val="105"/>
          <w:sz w:val="13"/>
        </w:rPr>
        <w:t> </w:t>
      </w:r>
      <w:r>
        <w:rPr>
          <w:w w:val="105"/>
          <w:sz w:val="13"/>
        </w:rPr>
        <w:t>66</w:t>
      </w:r>
      <w:r>
        <w:rPr>
          <w:spacing w:val="5"/>
          <w:w w:val="105"/>
          <w:sz w:val="13"/>
        </w:rPr>
        <w:t> </w:t>
      </w:r>
      <w:r>
        <w:rPr>
          <w:w w:val="105"/>
          <w:sz w:val="13"/>
        </w:rPr>
        <w:t>ACSR</w:t>
      </w:r>
      <w:r>
        <w:rPr>
          <w:spacing w:val="5"/>
          <w:w w:val="105"/>
          <w:sz w:val="13"/>
        </w:rPr>
        <w:t> </w:t>
      </w:r>
      <w:r>
        <w:rPr>
          <w:w w:val="105"/>
          <w:sz w:val="13"/>
        </w:rPr>
        <w:t>325.</w:t>
      </w:r>
    </w:p>
    <w:p>
      <w:pPr>
        <w:pStyle w:val="ListParagraph"/>
        <w:numPr>
          <w:ilvl w:val="0"/>
          <w:numId w:val="31"/>
        </w:numPr>
        <w:tabs>
          <w:tab w:pos="2380" w:val="left" w:leader="none"/>
          <w:tab w:pos="2381" w:val="left" w:leader="none"/>
        </w:tabs>
        <w:spacing w:line="240" w:lineRule="auto" w:before="1" w:after="0"/>
        <w:ind w:left="2380" w:right="1709" w:hanging="793"/>
        <w:jc w:val="left"/>
        <w:rPr>
          <w:sz w:val="13"/>
        </w:rPr>
      </w:pPr>
      <w:r>
        <w:rPr/>
        <w:pict>
          <v:shape style="position:absolute;margin-left:548.999512pt;margin-top:3.014465pt;width:13.2pt;height:14.25pt;mso-position-horizontal-relative:page;mso-position-vertical-relative:paragraph;z-index:4264" type="#_x0000_t202" filled="false" stroked="false">
            <v:textbox inset="0,0,0,0">
              <w:txbxContent>
                <w:p>
                  <w:pPr>
                    <w:spacing w:line="284" w:lineRule="exact" w:before="0"/>
                    <w:ind w:left="0" w:right="0" w:firstLine="0"/>
                    <w:jc w:val="left"/>
                    <w:rPr>
                      <w:b/>
                      <w:sz w:val="24"/>
                    </w:rPr>
                  </w:pPr>
                  <w:r>
                    <w:rPr>
                      <w:b/>
                      <w:color w:val="EC5A4F"/>
                      <w:spacing w:val="-2"/>
                      <w:w w:val="110"/>
                      <w:sz w:val="24"/>
                    </w:rPr>
                    <w:t>37</w:t>
                  </w:r>
                </w:p>
              </w:txbxContent>
            </v:textbox>
            <w10:wrap type="none"/>
          </v:shape>
        </w:pict>
      </w:r>
      <w:r>
        <w:rPr>
          <w:w w:val="105"/>
          <w:sz w:val="13"/>
        </w:rPr>
        <w:t>H A J Ford, W A Lee and P M McDermott, LBC Information Services, </w:t>
      </w:r>
      <w:r>
        <w:rPr>
          <w:i/>
          <w:w w:val="105"/>
          <w:sz w:val="13"/>
        </w:rPr>
        <w:t>Principles of the Law of Trusts</w:t>
      </w:r>
      <w:r>
        <w:rPr>
          <w:w w:val="105"/>
          <w:sz w:val="13"/>
        </w:rPr>
        <w:t>, vol 3 (at 119), [16.210]; citing </w:t>
      </w:r>
      <w:r>
        <w:rPr>
          <w:i/>
          <w:w w:val="105"/>
          <w:sz w:val="13"/>
        </w:rPr>
        <w:t>Hyman v </w:t>
      </w:r>
      <w:r>
        <w:rPr>
          <w:i/>
          <w:w w:val="105"/>
          <w:sz w:val="13"/>
        </w:rPr>
        <w:t>Permanent</w:t>
      </w:r>
      <w:r>
        <w:rPr>
          <w:i/>
          <w:spacing w:val="4"/>
          <w:w w:val="105"/>
          <w:sz w:val="13"/>
        </w:rPr>
        <w:t> </w:t>
      </w:r>
      <w:r>
        <w:rPr>
          <w:i/>
          <w:w w:val="105"/>
          <w:sz w:val="13"/>
        </w:rPr>
        <w:t>Trustee</w:t>
      </w:r>
      <w:r>
        <w:rPr>
          <w:i/>
          <w:spacing w:val="4"/>
          <w:w w:val="105"/>
          <w:sz w:val="13"/>
        </w:rPr>
        <w:t> </w:t>
      </w:r>
      <w:r>
        <w:rPr>
          <w:i/>
          <w:w w:val="105"/>
          <w:sz w:val="13"/>
        </w:rPr>
        <w:t>Co</w:t>
      </w:r>
      <w:r>
        <w:rPr>
          <w:i/>
          <w:spacing w:val="4"/>
          <w:w w:val="105"/>
          <w:sz w:val="13"/>
        </w:rPr>
        <w:t> </w:t>
      </w:r>
      <w:r>
        <w:rPr>
          <w:i/>
          <w:w w:val="105"/>
          <w:sz w:val="13"/>
        </w:rPr>
        <w:t>of</w:t>
      </w:r>
      <w:r>
        <w:rPr>
          <w:i/>
          <w:spacing w:val="4"/>
          <w:w w:val="105"/>
          <w:sz w:val="13"/>
        </w:rPr>
        <w:t> </w:t>
      </w:r>
      <w:r>
        <w:rPr>
          <w:i/>
          <w:w w:val="105"/>
          <w:sz w:val="13"/>
        </w:rPr>
        <w:t>NSW</w:t>
      </w:r>
      <w:r>
        <w:rPr>
          <w:i/>
          <w:spacing w:val="4"/>
          <w:w w:val="105"/>
          <w:sz w:val="13"/>
        </w:rPr>
        <w:t> </w:t>
      </w:r>
      <w:r>
        <w:rPr>
          <w:i/>
          <w:w w:val="105"/>
          <w:sz w:val="13"/>
        </w:rPr>
        <w:t>Ltd</w:t>
      </w:r>
      <w:r>
        <w:rPr>
          <w:i/>
          <w:spacing w:val="6"/>
          <w:w w:val="105"/>
          <w:sz w:val="13"/>
        </w:rPr>
        <w:t> </w:t>
      </w:r>
      <w:r>
        <w:rPr>
          <w:w w:val="105"/>
          <w:sz w:val="13"/>
        </w:rPr>
        <w:t>(1914)</w:t>
      </w:r>
      <w:r>
        <w:rPr>
          <w:spacing w:val="5"/>
          <w:w w:val="105"/>
          <w:sz w:val="13"/>
        </w:rPr>
        <w:t> </w:t>
      </w:r>
      <w:r>
        <w:rPr>
          <w:spacing w:val="-3"/>
          <w:w w:val="105"/>
          <w:sz w:val="13"/>
        </w:rPr>
        <w:t>14</w:t>
      </w:r>
      <w:r>
        <w:rPr>
          <w:spacing w:val="5"/>
          <w:w w:val="105"/>
          <w:sz w:val="13"/>
        </w:rPr>
        <w:t> </w:t>
      </w:r>
      <w:r>
        <w:rPr>
          <w:w w:val="105"/>
          <w:sz w:val="13"/>
        </w:rPr>
        <w:t>SR</w:t>
      </w:r>
      <w:r>
        <w:rPr>
          <w:spacing w:val="5"/>
          <w:w w:val="105"/>
          <w:sz w:val="13"/>
        </w:rPr>
        <w:t> </w:t>
      </w:r>
      <w:r>
        <w:rPr>
          <w:spacing w:val="3"/>
          <w:w w:val="105"/>
          <w:sz w:val="13"/>
        </w:rPr>
        <w:t>(NSW)</w:t>
      </w:r>
      <w:r>
        <w:rPr>
          <w:spacing w:val="5"/>
          <w:w w:val="105"/>
          <w:sz w:val="13"/>
        </w:rPr>
        <w:t> </w:t>
      </w:r>
      <w:r>
        <w:rPr>
          <w:spacing w:val="3"/>
          <w:w w:val="105"/>
          <w:sz w:val="13"/>
        </w:rPr>
        <w:t>348;</w:t>
      </w:r>
      <w:r>
        <w:rPr>
          <w:spacing w:val="6"/>
          <w:w w:val="105"/>
          <w:sz w:val="13"/>
        </w:rPr>
        <w:t> </w:t>
      </w:r>
      <w:r>
        <w:rPr>
          <w:i/>
          <w:w w:val="105"/>
          <w:sz w:val="13"/>
        </w:rPr>
        <w:t>Carr</w:t>
      </w:r>
      <w:r>
        <w:rPr>
          <w:i/>
          <w:spacing w:val="4"/>
          <w:w w:val="105"/>
          <w:sz w:val="13"/>
        </w:rPr>
        <w:t> </w:t>
      </w:r>
      <w:r>
        <w:rPr>
          <w:i/>
          <w:w w:val="105"/>
          <w:sz w:val="13"/>
        </w:rPr>
        <w:t>v</w:t>
      </w:r>
      <w:r>
        <w:rPr>
          <w:i/>
          <w:spacing w:val="4"/>
          <w:w w:val="105"/>
          <w:sz w:val="13"/>
        </w:rPr>
        <w:t> </w:t>
      </w:r>
      <w:r>
        <w:rPr>
          <w:i/>
          <w:w w:val="105"/>
          <w:sz w:val="13"/>
        </w:rPr>
        <w:t>Carr</w:t>
      </w:r>
      <w:r>
        <w:rPr>
          <w:i/>
          <w:spacing w:val="5"/>
          <w:w w:val="105"/>
          <w:sz w:val="13"/>
        </w:rPr>
        <w:t> </w:t>
      </w:r>
      <w:r>
        <w:rPr>
          <w:w w:val="105"/>
          <w:sz w:val="13"/>
        </w:rPr>
        <w:t>(1987)</w:t>
      </w:r>
      <w:r>
        <w:rPr>
          <w:spacing w:val="5"/>
          <w:w w:val="105"/>
          <w:sz w:val="13"/>
        </w:rPr>
        <w:t> </w:t>
      </w:r>
      <w:r>
        <w:rPr>
          <w:w w:val="105"/>
          <w:sz w:val="13"/>
        </w:rPr>
        <w:t>8</w:t>
      </w:r>
      <w:r>
        <w:rPr>
          <w:spacing w:val="5"/>
          <w:w w:val="105"/>
          <w:sz w:val="13"/>
        </w:rPr>
        <w:t> </w:t>
      </w:r>
      <w:r>
        <w:rPr>
          <w:spacing w:val="2"/>
          <w:w w:val="105"/>
          <w:sz w:val="13"/>
        </w:rPr>
        <w:t>NSWLR</w:t>
      </w:r>
      <w:r>
        <w:rPr>
          <w:spacing w:val="6"/>
          <w:w w:val="105"/>
          <w:sz w:val="13"/>
        </w:rPr>
        <w:t> </w:t>
      </w:r>
      <w:r>
        <w:rPr>
          <w:w w:val="105"/>
          <w:sz w:val="13"/>
        </w:rPr>
        <w:t>492;</w:t>
      </w:r>
      <w:r>
        <w:rPr>
          <w:spacing w:val="5"/>
          <w:w w:val="105"/>
          <w:sz w:val="13"/>
        </w:rPr>
        <w:t> </w:t>
      </w:r>
      <w:r>
        <w:rPr>
          <w:i/>
          <w:w w:val="105"/>
          <w:sz w:val="13"/>
        </w:rPr>
        <w:t>Re</w:t>
      </w:r>
      <w:r>
        <w:rPr>
          <w:i/>
          <w:spacing w:val="4"/>
          <w:w w:val="105"/>
          <w:sz w:val="13"/>
        </w:rPr>
        <w:t> </w:t>
      </w:r>
      <w:r>
        <w:rPr>
          <w:i/>
          <w:w w:val="105"/>
          <w:sz w:val="13"/>
        </w:rPr>
        <w:t>White</w:t>
      </w:r>
      <w:r>
        <w:rPr>
          <w:i/>
          <w:spacing w:val="5"/>
          <w:w w:val="105"/>
          <w:sz w:val="13"/>
        </w:rPr>
        <w:t> </w:t>
      </w:r>
      <w:r>
        <w:rPr>
          <w:w w:val="105"/>
          <w:sz w:val="13"/>
        </w:rPr>
        <w:t>[2001]</w:t>
      </w:r>
      <w:r>
        <w:rPr>
          <w:spacing w:val="5"/>
          <w:w w:val="105"/>
          <w:sz w:val="13"/>
        </w:rPr>
        <w:t> </w:t>
      </w:r>
      <w:r>
        <w:rPr>
          <w:w w:val="105"/>
          <w:sz w:val="13"/>
        </w:rPr>
        <w:t>Ch</w:t>
      </w:r>
      <w:r>
        <w:rPr>
          <w:spacing w:val="6"/>
          <w:w w:val="105"/>
          <w:sz w:val="13"/>
        </w:rPr>
        <w:t> </w:t>
      </w:r>
      <w:r>
        <w:rPr>
          <w:w w:val="105"/>
          <w:sz w:val="13"/>
        </w:rPr>
        <w:t>392.</w:t>
      </w:r>
    </w:p>
    <w:p>
      <w:pPr>
        <w:spacing w:after="0" w:line="240" w:lineRule="auto"/>
        <w:jc w:val="left"/>
        <w:rPr>
          <w:sz w:val="13"/>
        </w:rPr>
        <w:sectPr>
          <w:headerReference w:type="default" r:id="rId36"/>
          <w:headerReference w:type="even" r:id="rId37"/>
          <w:pgSz w:w="11910" w:h="16840"/>
          <w:pgMar w:header="808" w:footer="0" w:top="1360" w:bottom="280" w:left="0" w:right="0"/>
        </w:sectPr>
      </w:pPr>
    </w:p>
    <w:p>
      <w:pPr>
        <w:pStyle w:val="BodyText"/>
        <w:spacing w:before="9"/>
        <w:rPr>
          <w:sz w:val="22"/>
        </w:rPr>
      </w:pPr>
    </w:p>
    <w:p>
      <w:pPr>
        <w:pStyle w:val="ListParagraph"/>
        <w:numPr>
          <w:ilvl w:val="1"/>
          <w:numId w:val="3"/>
        </w:numPr>
        <w:tabs>
          <w:tab w:pos="2381" w:val="left" w:leader="none"/>
          <w:tab w:pos="2382" w:val="left" w:leader="none"/>
        </w:tabs>
        <w:spacing w:line="242" w:lineRule="auto" w:before="92" w:after="0"/>
        <w:ind w:left="2381" w:right="1798" w:hanging="794"/>
        <w:jc w:val="left"/>
        <w:rPr>
          <w:sz w:val="21"/>
        </w:rPr>
      </w:pPr>
      <w:r>
        <w:rPr>
          <w:spacing w:val="2"/>
          <w:sz w:val="21"/>
        </w:rPr>
        <w:t>As </w:t>
      </w:r>
      <w:r>
        <w:rPr>
          <w:sz w:val="21"/>
        </w:rPr>
        <w:t>suggested in </w:t>
      </w:r>
      <w:r>
        <w:rPr>
          <w:spacing w:val="-3"/>
          <w:sz w:val="21"/>
        </w:rPr>
        <w:t>Chapters </w:t>
      </w:r>
      <w:r>
        <w:rPr>
          <w:sz w:val="21"/>
        </w:rPr>
        <w:t>2 and </w:t>
      </w:r>
      <w:r>
        <w:rPr>
          <w:spacing w:val="-3"/>
          <w:sz w:val="21"/>
        </w:rPr>
        <w:t>3, </w:t>
      </w:r>
      <w:r>
        <w:rPr>
          <w:sz w:val="21"/>
        </w:rPr>
        <w:t>the underlying reason why this </w:t>
      </w:r>
      <w:r>
        <w:rPr>
          <w:spacing w:val="-3"/>
          <w:sz w:val="21"/>
        </w:rPr>
        <w:t>situation might </w:t>
      </w:r>
      <w:r>
        <w:rPr>
          <w:sz w:val="21"/>
        </w:rPr>
        <w:t>be unsatisfactory </w:t>
      </w:r>
      <w:r>
        <w:rPr>
          <w:spacing w:val="-3"/>
          <w:sz w:val="21"/>
        </w:rPr>
        <w:t>for individual </w:t>
      </w:r>
      <w:r>
        <w:rPr>
          <w:sz w:val="21"/>
        </w:rPr>
        <w:t>unitholders is the absence of a ready </w:t>
      </w:r>
      <w:r>
        <w:rPr>
          <w:spacing w:val="-4"/>
          <w:sz w:val="21"/>
        </w:rPr>
        <w:t>market </w:t>
      </w:r>
      <w:r>
        <w:rPr>
          <w:spacing w:val="-3"/>
          <w:sz w:val="21"/>
        </w:rPr>
        <w:t>for private unit </w:t>
      </w:r>
      <w:r>
        <w:rPr>
          <w:sz w:val="21"/>
        </w:rPr>
        <w:t>trusts. </w:t>
      </w:r>
      <w:r>
        <w:rPr>
          <w:spacing w:val="-3"/>
          <w:sz w:val="21"/>
        </w:rPr>
        <w:t>Arguably, </w:t>
      </w:r>
      <w:r>
        <w:rPr>
          <w:sz w:val="21"/>
        </w:rPr>
        <w:t>this is a </w:t>
      </w:r>
      <w:r>
        <w:rPr>
          <w:spacing w:val="-3"/>
          <w:sz w:val="21"/>
        </w:rPr>
        <w:t>fundamental  </w:t>
      </w:r>
      <w:r>
        <w:rPr>
          <w:spacing w:val="-4"/>
          <w:sz w:val="21"/>
        </w:rPr>
        <w:t>feature  </w:t>
      </w:r>
      <w:r>
        <w:rPr>
          <w:sz w:val="21"/>
        </w:rPr>
        <w:t>of </w:t>
      </w:r>
      <w:r>
        <w:rPr>
          <w:spacing w:val="-3"/>
          <w:sz w:val="21"/>
        </w:rPr>
        <w:t>private  unit  </w:t>
      </w:r>
      <w:r>
        <w:rPr>
          <w:sz w:val="21"/>
        </w:rPr>
        <w:t>trusts, and it </w:t>
      </w:r>
      <w:r>
        <w:rPr>
          <w:spacing w:val="-3"/>
          <w:sz w:val="21"/>
        </w:rPr>
        <w:t>follows</w:t>
      </w:r>
      <w:r>
        <w:rPr>
          <w:spacing w:val="41"/>
          <w:sz w:val="21"/>
        </w:rPr>
        <w:t> </w:t>
      </w:r>
      <w:r>
        <w:rPr>
          <w:spacing w:val="-3"/>
          <w:sz w:val="21"/>
        </w:rPr>
        <w:t>that  </w:t>
      </w:r>
      <w:r>
        <w:rPr>
          <w:sz w:val="21"/>
        </w:rPr>
        <w:t>if a unitholder decides to </w:t>
      </w:r>
      <w:r>
        <w:rPr>
          <w:spacing w:val="-3"/>
          <w:sz w:val="21"/>
        </w:rPr>
        <w:t>invest </w:t>
      </w:r>
      <w:r>
        <w:rPr>
          <w:sz w:val="21"/>
        </w:rPr>
        <w:t>in a </w:t>
      </w:r>
      <w:r>
        <w:rPr>
          <w:spacing w:val="-3"/>
          <w:sz w:val="21"/>
        </w:rPr>
        <w:t>private unit </w:t>
      </w:r>
      <w:r>
        <w:rPr>
          <w:sz w:val="21"/>
        </w:rPr>
        <w:t>trust, and the trust deed </w:t>
      </w:r>
      <w:r>
        <w:rPr>
          <w:spacing w:val="-3"/>
          <w:sz w:val="21"/>
        </w:rPr>
        <w:t>contains </w:t>
      </w:r>
      <w:r>
        <w:rPr>
          <w:sz w:val="21"/>
        </w:rPr>
        <w:t>specific </w:t>
      </w:r>
      <w:r>
        <w:rPr>
          <w:spacing w:val="-3"/>
          <w:sz w:val="21"/>
        </w:rPr>
        <w:t>provisions regarding  </w:t>
      </w:r>
      <w:r>
        <w:rPr>
          <w:sz w:val="21"/>
        </w:rPr>
        <w:t>redemption and </w:t>
      </w:r>
      <w:r>
        <w:rPr>
          <w:spacing w:val="-3"/>
          <w:sz w:val="21"/>
        </w:rPr>
        <w:t>termination,</w:t>
      </w:r>
      <w:r>
        <w:rPr>
          <w:spacing w:val="41"/>
          <w:sz w:val="21"/>
        </w:rPr>
        <w:t> </w:t>
      </w:r>
      <w:r>
        <w:rPr>
          <w:sz w:val="21"/>
        </w:rPr>
        <w:t>then the unitholder is put on </w:t>
      </w:r>
      <w:r>
        <w:rPr>
          <w:spacing w:val="-3"/>
          <w:sz w:val="21"/>
        </w:rPr>
        <w:t>notice  that</w:t>
      </w:r>
      <w:r>
        <w:rPr>
          <w:spacing w:val="8"/>
          <w:sz w:val="21"/>
        </w:rPr>
        <w:t> </w:t>
      </w:r>
      <w:r>
        <w:rPr>
          <w:sz w:val="21"/>
        </w:rPr>
        <w:t>it</w:t>
      </w:r>
      <w:r>
        <w:rPr>
          <w:spacing w:val="9"/>
          <w:sz w:val="21"/>
        </w:rPr>
        <w:t> </w:t>
      </w:r>
      <w:r>
        <w:rPr>
          <w:spacing w:val="-3"/>
          <w:sz w:val="21"/>
        </w:rPr>
        <w:t>will</w:t>
      </w:r>
      <w:r>
        <w:rPr>
          <w:spacing w:val="9"/>
          <w:sz w:val="21"/>
        </w:rPr>
        <w:t> </w:t>
      </w:r>
      <w:r>
        <w:rPr>
          <w:sz w:val="21"/>
        </w:rPr>
        <w:t>be</w:t>
      </w:r>
      <w:r>
        <w:rPr>
          <w:spacing w:val="9"/>
          <w:sz w:val="21"/>
        </w:rPr>
        <w:t> </w:t>
      </w:r>
      <w:r>
        <w:rPr>
          <w:sz w:val="21"/>
        </w:rPr>
        <w:t>difficult</w:t>
      </w:r>
      <w:r>
        <w:rPr>
          <w:spacing w:val="9"/>
          <w:sz w:val="21"/>
        </w:rPr>
        <w:t> </w:t>
      </w:r>
      <w:r>
        <w:rPr>
          <w:sz w:val="21"/>
        </w:rPr>
        <w:t>to</w:t>
      </w:r>
      <w:r>
        <w:rPr>
          <w:spacing w:val="9"/>
          <w:sz w:val="21"/>
        </w:rPr>
        <w:t> </w:t>
      </w:r>
      <w:r>
        <w:rPr>
          <w:sz w:val="21"/>
        </w:rPr>
        <w:t>extricate</w:t>
      </w:r>
      <w:r>
        <w:rPr>
          <w:spacing w:val="9"/>
          <w:sz w:val="21"/>
        </w:rPr>
        <w:t> </w:t>
      </w:r>
      <w:r>
        <w:rPr>
          <w:sz w:val="21"/>
        </w:rPr>
        <w:t>themselves</w:t>
      </w:r>
      <w:r>
        <w:rPr>
          <w:spacing w:val="8"/>
          <w:sz w:val="21"/>
        </w:rPr>
        <w:t> </w:t>
      </w:r>
      <w:r>
        <w:rPr>
          <w:spacing w:val="-3"/>
          <w:sz w:val="21"/>
        </w:rPr>
        <w:t>from</w:t>
      </w:r>
      <w:r>
        <w:rPr>
          <w:spacing w:val="9"/>
          <w:sz w:val="21"/>
        </w:rPr>
        <w:t> </w:t>
      </w:r>
      <w:r>
        <w:rPr>
          <w:sz w:val="21"/>
        </w:rPr>
        <w:t>the</w:t>
      </w:r>
      <w:r>
        <w:rPr>
          <w:spacing w:val="9"/>
          <w:sz w:val="21"/>
        </w:rPr>
        <w:t> </w:t>
      </w:r>
      <w:r>
        <w:rPr>
          <w:sz w:val="21"/>
        </w:rPr>
        <w:t>trust.</w:t>
      </w:r>
    </w:p>
    <w:p>
      <w:pPr>
        <w:pStyle w:val="ListParagraph"/>
        <w:numPr>
          <w:ilvl w:val="1"/>
          <w:numId w:val="3"/>
        </w:numPr>
        <w:tabs>
          <w:tab w:pos="2381" w:val="left" w:leader="none"/>
          <w:tab w:pos="2382" w:val="left" w:leader="none"/>
        </w:tabs>
        <w:spacing w:line="242" w:lineRule="auto" w:before="126" w:after="0"/>
        <w:ind w:left="2381" w:right="1689" w:hanging="794"/>
        <w:jc w:val="left"/>
        <w:rPr>
          <w:sz w:val="12"/>
        </w:rPr>
      </w:pPr>
      <w:r>
        <w:rPr>
          <w:w w:val="105"/>
          <w:sz w:val="21"/>
        </w:rPr>
        <w:t>It is possible to </w:t>
      </w:r>
      <w:r>
        <w:rPr>
          <w:spacing w:val="-3"/>
          <w:w w:val="105"/>
          <w:sz w:val="21"/>
        </w:rPr>
        <w:t>unilaterally terminate </w:t>
      </w:r>
      <w:r>
        <w:rPr>
          <w:w w:val="105"/>
          <w:sz w:val="21"/>
        </w:rPr>
        <w:t>a trust </w:t>
      </w:r>
      <w:r>
        <w:rPr>
          <w:spacing w:val="-3"/>
          <w:w w:val="105"/>
          <w:sz w:val="21"/>
        </w:rPr>
        <w:t>pursuant </w:t>
      </w:r>
      <w:r>
        <w:rPr>
          <w:w w:val="105"/>
          <w:sz w:val="21"/>
        </w:rPr>
        <w:t>to a special power of </w:t>
      </w:r>
      <w:r>
        <w:rPr>
          <w:spacing w:val="-3"/>
          <w:w w:val="105"/>
          <w:sz w:val="21"/>
        </w:rPr>
        <w:t>revocation, </w:t>
      </w:r>
      <w:r>
        <w:rPr>
          <w:w w:val="105"/>
          <w:sz w:val="21"/>
        </w:rPr>
        <w:t>if this</w:t>
      </w:r>
      <w:r>
        <w:rPr>
          <w:spacing w:val="-6"/>
          <w:w w:val="105"/>
          <w:sz w:val="21"/>
        </w:rPr>
        <w:t> </w:t>
      </w:r>
      <w:r>
        <w:rPr>
          <w:w w:val="105"/>
          <w:sz w:val="21"/>
        </w:rPr>
        <w:t>power</w:t>
      </w:r>
      <w:r>
        <w:rPr>
          <w:spacing w:val="-6"/>
          <w:w w:val="105"/>
          <w:sz w:val="21"/>
        </w:rPr>
        <w:t> </w:t>
      </w:r>
      <w:r>
        <w:rPr>
          <w:w w:val="105"/>
          <w:sz w:val="21"/>
        </w:rPr>
        <w:t>is</w:t>
      </w:r>
      <w:r>
        <w:rPr>
          <w:spacing w:val="-7"/>
          <w:w w:val="105"/>
          <w:sz w:val="21"/>
        </w:rPr>
        <w:t> </w:t>
      </w:r>
      <w:r>
        <w:rPr>
          <w:spacing w:val="-3"/>
          <w:w w:val="105"/>
          <w:sz w:val="21"/>
        </w:rPr>
        <w:t>included</w:t>
      </w:r>
      <w:r>
        <w:rPr>
          <w:spacing w:val="-6"/>
          <w:w w:val="105"/>
          <w:sz w:val="21"/>
        </w:rPr>
        <w:t> </w:t>
      </w:r>
      <w:r>
        <w:rPr>
          <w:w w:val="105"/>
          <w:sz w:val="21"/>
        </w:rPr>
        <w:t>in</w:t>
      </w:r>
      <w:r>
        <w:rPr>
          <w:spacing w:val="-6"/>
          <w:w w:val="105"/>
          <w:sz w:val="21"/>
        </w:rPr>
        <w:t> </w:t>
      </w:r>
      <w:r>
        <w:rPr>
          <w:w w:val="105"/>
          <w:sz w:val="21"/>
        </w:rPr>
        <w:t>the</w:t>
      </w:r>
      <w:r>
        <w:rPr>
          <w:spacing w:val="-6"/>
          <w:w w:val="105"/>
          <w:sz w:val="21"/>
        </w:rPr>
        <w:t> </w:t>
      </w:r>
      <w:r>
        <w:rPr>
          <w:w w:val="105"/>
          <w:sz w:val="21"/>
        </w:rPr>
        <w:t>trust</w:t>
      </w:r>
      <w:r>
        <w:rPr>
          <w:spacing w:val="-6"/>
          <w:w w:val="105"/>
          <w:sz w:val="21"/>
        </w:rPr>
        <w:t> </w:t>
      </w:r>
      <w:r>
        <w:rPr>
          <w:spacing w:val="-5"/>
          <w:w w:val="105"/>
          <w:sz w:val="21"/>
        </w:rPr>
        <w:t>deed.</w:t>
      </w:r>
      <w:r>
        <w:rPr>
          <w:spacing w:val="-5"/>
          <w:w w:val="105"/>
          <w:position w:val="7"/>
          <w:sz w:val="12"/>
        </w:rPr>
        <w:t>10</w:t>
      </w:r>
      <w:r>
        <w:rPr>
          <w:spacing w:val="17"/>
          <w:w w:val="105"/>
          <w:position w:val="7"/>
          <w:sz w:val="12"/>
        </w:rPr>
        <w:t> </w:t>
      </w:r>
      <w:r>
        <w:rPr>
          <w:spacing w:val="-4"/>
          <w:w w:val="105"/>
          <w:sz w:val="21"/>
        </w:rPr>
        <w:t>However,</w:t>
      </w:r>
      <w:r>
        <w:rPr>
          <w:spacing w:val="-6"/>
          <w:w w:val="105"/>
          <w:sz w:val="21"/>
        </w:rPr>
        <w:t> </w:t>
      </w:r>
      <w:r>
        <w:rPr>
          <w:w w:val="105"/>
          <w:sz w:val="21"/>
        </w:rPr>
        <w:t>because</w:t>
      </w:r>
      <w:r>
        <w:rPr>
          <w:spacing w:val="-6"/>
          <w:w w:val="105"/>
          <w:sz w:val="21"/>
        </w:rPr>
        <w:t> </w:t>
      </w:r>
      <w:r>
        <w:rPr>
          <w:w w:val="105"/>
          <w:sz w:val="21"/>
        </w:rPr>
        <w:t>of</w:t>
      </w:r>
      <w:r>
        <w:rPr>
          <w:spacing w:val="-6"/>
          <w:w w:val="105"/>
          <w:sz w:val="21"/>
        </w:rPr>
        <w:t> </w:t>
      </w:r>
      <w:r>
        <w:rPr>
          <w:w w:val="105"/>
          <w:sz w:val="21"/>
        </w:rPr>
        <w:t>adverse</w:t>
      </w:r>
      <w:r>
        <w:rPr>
          <w:spacing w:val="-6"/>
          <w:w w:val="105"/>
          <w:sz w:val="21"/>
        </w:rPr>
        <w:t> </w:t>
      </w:r>
      <w:r>
        <w:rPr>
          <w:w w:val="105"/>
          <w:sz w:val="21"/>
        </w:rPr>
        <w:t>tax</w:t>
      </w:r>
      <w:r>
        <w:rPr>
          <w:spacing w:val="-6"/>
          <w:w w:val="105"/>
          <w:sz w:val="21"/>
        </w:rPr>
        <w:t> </w:t>
      </w:r>
      <w:r>
        <w:rPr>
          <w:spacing w:val="-3"/>
          <w:w w:val="105"/>
          <w:sz w:val="21"/>
        </w:rPr>
        <w:t>consequences </w:t>
      </w:r>
      <w:r>
        <w:rPr>
          <w:w w:val="105"/>
          <w:sz w:val="21"/>
        </w:rPr>
        <w:t>these </w:t>
      </w:r>
      <w:r>
        <w:rPr>
          <w:spacing w:val="-3"/>
          <w:w w:val="105"/>
          <w:sz w:val="21"/>
        </w:rPr>
        <w:t>provisions are rarely included </w:t>
      </w:r>
      <w:r>
        <w:rPr>
          <w:w w:val="105"/>
          <w:sz w:val="21"/>
        </w:rPr>
        <w:t>in trust</w:t>
      </w:r>
      <w:r>
        <w:rPr>
          <w:spacing w:val="39"/>
          <w:w w:val="105"/>
          <w:sz w:val="21"/>
        </w:rPr>
        <w:t> </w:t>
      </w:r>
      <w:r>
        <w:rPr>
          <w:spacing w:val="-6"/>
          <w:w w:val="105"/>
          <w:sz w:val="21"/>
        </w:rPr>
        <w:t>deeds.</w:t>
      </w:r>
      <w:r>
        <w:rPr>
          <w:spacing w:val="-6"/>
          <w:w w:val="105"/>
          <w:position w:val="7"/>
          <w:sz w:val="12"/>
        </w:rPr>
        <w:t>11</w:t>
      </w:r>
    </w:p>
    <w:p>
      <w:pPr>
        <w:pStyle w:val="BodyText"/>
        <w:spacing w:before="4"/>
        <w:rPr>
          <w:sz w:val="18"/>
        </w:rPr>
      </w:pPr>
      <w:r>
        <w:rPr/>
        <w:pict>
          <v:group style="position:absolute;margin-left:62.362202pt;margin-top:13.152256pt;width:479.1pt;height:83.4pt;mso-position-horizontal-relative:page;mso-position-vertical-relative:paragraph;z-index:2288;mso-wrap-distance-left:0;mso-wrap-distance-right:0" coordorigin="1247,263" coordsize="9582,1668">
            <v:rect style="position:absolute;left:1587;top:263;width:8731;height:1668" filled="true" fillcolor="#fdebea" stroked="false">
              <v:fill type="solid"/>
            </v:rect>
            <v:line style="position:absolute" from="1247,1010" to="10828,1010" stroked="true" strokeweight="2.5pt" strokecolor="#ffffff">
              <v:stroke dashstyle="solid"/>
            </v:line>
            <v:shape style="position:absolute;left:1587;top:1034;width:8731;height:896" type="#_x0000_t202" filled="true" fillcolor="#fdebea" stroked="false">
              <v:textbox inset="0,0,0,0">
                <w:txbxContent>
                  <w:p>
                    <w:pPr>
                      <w:tabs>
                        <w:tab w:pos="793" w:val="left" w:leader="none"/>
                      </w:tabs>
                      <w:spacing w:line="247" w:lineRule="auto" w:before="198"/>
                      <w:ind w:left="793" w:right="465" w:hanging="567"/>
                      <w:jc w:val="left"/>
                      <w:rPr>
                        <w:rFonts w:ascii="Tahoma"/>
                        <w:sz w:val="21"/>
                      </w:rPr>
                    </w:pPr>
                    <w:r>
                      <w:rPr>
                        <w:rFonts w:ascii="Tahoma"/>
                        <w:spacing w:val="-7"/>
                        <w:w w:val="110"/>
                        <w:sz w:val="21"/>
                      </w:rPr>
                      <w:t>17</w:t>
                      <w:tab/>
                    </w:r>
                    <w:r>
                      <w:rPr>
                        <w:rFonts w:ascii="Tahoma"/>
                        <w:w w:val="110"/>
                        <w:sz w:val="21"/>
                      </w:rPr>
                      <w:t>Are</w:t>
                    </w:r>
                    <w:r>
                      <w:rPr>
                        <w:rFonts w:ascii="Tahoma"/>
                        <w:spacing w:val="-33"/>
                        <w:w w:val="110"/>
                        <w:sz w:val="21"/>
                      </w:rPr>
                      <w:t> </w:t>
                    </w:r>
                    <w:r>
                      <w:rPr>
                        <w:rFonts w:ascii="Tahoma"/>
                        <w:w w:val="110"/>
                        <w:sz w:val="21"/>
                      </w:rPr>
                      <w:t>there</w:t>
                    </w:r>
                    <w:r>
                      <w:rPr>
                        <w:rFonts w:ascii="Tahoma"/>
                        <w:spacing w:val="-33"/>
                        <w:w w:val="110"/>
                        <w:sz w:val="21"/>
                      </w:rPr>
                      <w:t> </w:t>
                    </w:r>
                    <w:r>
                      <w:rPr>
                        <w:rFonts w:ascii="Tahoma"/>
                        <w:spacing w:val="-2"/>
                        <w:w w:val="110"/>
                        <w:sz w:val="21"/>
                      </w:rPr>
                      <w:t>any</w:t>
                    </w:r>
                    <w:r>
                      <w:rPr>
                        <w:rFonts w:ascii="Tahoma"/>
                        <w:spacing w:val="-33"/>
                        <w:w w:val="110"/>
                        <w:sz w:val="21"/>
                      </w:rPr>
                      <w:t> </w:t>
                    </w:r>
                    <w:r>
                      <w:rPr>
                        <w:rFonts w:ascii="Tahoma"/>
                        <w:w w:val="110"/>
                        <w:sz w:val="21"/>
                      </w:rPr>
                      <w:t>circumstances</w:t>
                    </w:r>
                    <w:r>
                      <w:rPr>
                        <w:rFonts w:ascii="Tahoma"/>
                        <w:spacing w:val="-33"/>
                        <w:w w:val="110"/>
                        <w:sz w:val="21"/>
                      </w:rPr>
                      <w:t> </w:t>
                    </w:r>
                    <w:r>
                      <w:rPr>
                        <w:rFonts w:ascii="Tahoma"/>
                        <w:w w:val="110"/>
                        <w:sz w:val="21"/>
                      </w:rPr>
                      <w:t>in</w:t>
                    </w:r>
                    <w:r>
                      <w:rPr>
                        <w:rFonts w:ascii="Tahoma"/>
                        <w:spacing w:val="-33"/>
                        <w:w w:val="110"/>
                        <w:sz w:val="21"/>
                      </w:rPr>
                      <w:t> </w:t>
                    </w:r>
                    <w:r>
                      <w:rPr>
                        <w:rFonts w:ascii="Tahoma"/>
                        <w:w w:val="110"/>
                        <w:sz w:val="21"/>
                      </w:rPr>
                      <w:t>which</w:t>
                    </w:r>
                    <w:r>
                      <w:rPr>
                        <w:rFonts w:ascii="Tahoma"/>
                        <w:spacing w:val="-32"/>
                        <w:w w:val="110"/>
                        <w:sz w:val="21"/>
                      </w:rPr>
                      <w:t> </w:t>
                    </w:r>
                    <w:r>
                      <w:rPr>
                        <w:rFonts w:ascii="Tahoma"/>
                        <w:w w:val="110"/>
                        <w:sz w:val="21"/>
                      </w:rPr>
                      <w:t>termination</w:t>
                    </w:r>
                    <w:r>
                      <w:rPr>
                        <w:rFonts w:ascii="Tahoma"/>
                        <w:spacing w:val="-33"/>
                        <w:w w:val="110"/>
                        <w:sz w:val="21"/>
                      </w:rPr>
                      <w:t> </w:t>
                    </w:r>
                    <w:r>
                      <w:rPr>
                        <w:rFonts w:ascii="Tahoma"/>
                        <w:w w:val="110"/>
                        <w:sz w:val="21"/>
                      </w:rPr>
                      <w:t>under</w:t>
                    </w:r>
                    <w:r>
                      <w:rPr>
                        <w:rFonts w:ascii="Tahoma"/>
                        <w:spacing w:val="-33"/>
                        <w:w w:val="110"/>
                        <w:sz w:val="21"/>
                      </w:rPr>
                      <w:t> </w:t>
                    </w:r>
                    <w:r>
                      <w:rPr>
                        <w:rFonts w:ascii="Tahoma"/>
                        <w:w w:val="110"/>
                        <w:sz w:val="21"/>
                      </w:rPr>
                      <w:t>the</w:t>
                    </w:r>
                    <w:r>
                      <w:rPr>
                        <w:rFonts w:ascii="Tahoma"/>
                        <w:spacing w:val="-33"/>
                        <w:w w:val="110"/>
                        <w:sz w:val="21"/>
                      </w:rPr>
                      <w:t> </w:t>
                    </w:r>
                    <w:r>
                      <w:rPr>
                        <w:rFonts w:ascii="Tahoma"/>
                        <w:w w:val="110"/>
                        <w:sz w:val="21"/>
                      </w:rPr>
                      <w:t>trust</w:t>
                    </w:r>
                    <w:r>
                      <w:rPr>
                        <w:rFonts w:ascii="Tahoma"/>
                        <w:spacing w:val="-33"/>
                        <w:w w:val="110"/>
                        <w:sz w:val="21"/>
                      </w:rPr>
                      <w:t> </w:t>
                    </w:r>
                    <w:r>
                      <w:rPr>
                        <w:rFonts w:ascii="Tahoma"/>
                        <w:w w:val="110"/>
                        <w:sz w:val="21"/>
                      </w:rPr>
                      <w:t>deed</w:t>
                    </w:r>
                    <w:r>
                      <w:rPr>
                        <w:rFonts w:ascii="Tahoma"/>
                        <w:spacing w:val="-33"/>
                        <w:w w:val="110"/>
                        <w:sz w:val="21"/>
                      </w:rPr>
                      <w:t> </w:t>
                    </w:r>
                    <w:r>
                      <w:rPr>
                        <w:rFonts w:ascii="Tahoma"/>
                        <w:spacing w:val="-3"/>
                        <w:w w:val="110"/>
                        <w:sz w:val="21"/>
                      </w:rPr>
                      <w:t>could </w:t>
                    </w:r>
                    <w:r>
                      <w:rPr>
                        <w:rFonts w:ascii="Tahoma"/>
                        <w:w w:val="110"/>
                        <w:sz w:val="21"/>
                      </w:rPr>
                      <w:t>provide</w:t>
                    </w:r>
                    <w:r>
                      <w:rPr>
                        <w:rFonts w:ascii="Tahoma"/>
                        <w:spacing w:val="-21"/>
                        <w:w w:val="110"/>
                        <w:sz w:val="21"/>
                      </w:rPr>
                      <w:t> </w:t>
                    </w:r>
                    <w:r>
                      <w:rPr>
                        <w:rFonts w:ascii="Tahoma"/>
                        <w:w w:val="110"/>
                        <w:sz w:val="21"/>
                      </w:rPr>
                      <w:t>a</w:t>
                    </w:r>
                    <w:r>
                      <w:rPr>
                        <w:rFonts w:ascii="Tahoma"/>
                        <w:spacing w:val="-20"/>
                        <w:w w:val="110"/>
                        <w:sz w:val="21"/>
                      </w:rPr>
                      <w:t> </w:t>
                    </w:r>
                    <w:r>
                      <w:rPr>
                        <w:rFonts w:ascii="Tahoma"/>
                        <w:w w:val="110"/>
                        <w:sz w:val="21"/>
                      </w:rPr>
                      <w:t>satisfactory</w:t>
                    </w:r>
                    <w:r>
                      <w:rPr>
                        <w:rFonts w:ascii="Tahoma"/>
                        <w:spacing w:val="-20"/>
                        <w:w w:val="110"/>
                        <w:sz w:val="21"/>
                      </w:rPr>
                      <w:t> </w:t>
                    </w:r>
                    <w:r>
                      <w:rPr>
                        <w:rFonts w:ascii="Tahoma"/>
                        <w:w w:val="110"/>
                        <w:sz w:val="21"/>
                      </w:rPr>
                      <w:t>remedy</w:t>
                    </w:r>
                    <w:r>
                      <w:rPr>
                        <w:rFonts w:ascii="Tahoma"/>
                        <w:spacing w:val="-20"/>
                        <w:w w:val="110"/>
                        <w:sz w:val="21"/>
                      </w:rPr>
                      <w:t> </w:t>
                    </w:r>
                    <w:r>
                      <w:rPr>
                        <w:rFonts w:ascii="Tahoma"/>
                        <w:w w:val="110"/>
                        <w:sz w:val="21"/>
                      </w:rPr>
                      <w:t>to</w:t>
                    </w:r>
                    <w:r>
                      <w:rPr>
                        <w:rFonts w:ascii="Tahoma"/>
                        <w:spacing w:val="-20"/>
                        <w:w w:val="110"/>
                        <w:sz w:val="21"/>
                      </w:rPr>
                      <w:t> </w:t>
                    </w:r>
                    <w:r>
                      <w:rPr>
                        <w:rFonts w:ascii="Tahoma"/>
                        <w:w w:val="110"/>
                        <w:sz w:val="21"/>
                      </w:rPr>
                      <w:t>minority</w:t>
                    </w:r>
                    <w:r>
                      <w:rPr>
                        <w:rFonts w:ascii="Tahoma"/>
                        <w:spacing w:val="-21"/>
                        <w:w w:val="110"/>
                        <w:sz w:val="21"/>
                      </w:rPr>
                      <w:t> </w:t>
                    </w:r>
                    <w:r>
                      <w:rPr>
                        <w:rFonts w:ascii="Tahoma"/>
                        <w:w w:val="110"/>
                        <w:sz w:val="21"/>
                      </w:rPr>
                      <w:t>beneficiaries?</w:t>
                    </w:r>
                  </w:p>
                </w:txbxContent>
              </v:textbox>
              <v:fill type="solid"/>
              <w10:wrap type="none"/>
            </v:shape>
            <v:shape style="position:absolute;left:1587;top:263;width:8731;height:722" type="#_x0000_t202" filled="true" fillcolor="#fdebea" stroked="false">
              <v:textbox inset="0,0,0,0">
                <w:txbxContent>
                  <w:p>
                    <w:pPr>
                      <w:spacing w:before="162"/>
                      <w:ind w:left="226" w:right="0" w:firstLine="0"/>
                      <w:jc w:val="left"/>
                      <w:rPr>
                        <w:b/>
                        <w:sz w:val="32"/>
                      </w:rPr>
                    </w:pPr>
                    <w:r>
                      <w:rPr>
                        <w:b/>
                        <w:color w:val="EC5A4F"/>
                        <w:w w:val="115"/>
                        <w:sz w:val="32"/>
                      </w:rPr>
                      <w:t>Question</w:t>
                    </w:r>
                  </w:p>
                </w:txbxContent>
              </v:textbox>
              <v:fill type="solid"/>
              <w10:wrap type="none"/>
            </v:shape>
            <w10:wrap type="topAndBottom"/>
          </v:group>
        </w:pict>
      </w:r>
    </w:p>
    <w:p>
      <w:pPr>
        <w:pStyle w:val="BodyText"/>
        <w:spacing w:before="11"/>
        <w:rPr>
          <w:sz w:val="25"/>
        </w:rPr>
      </w:pPr>
    </w:p>
    <w:p>
      <w:pPr>
        <w:spacing w:before="96"/>
        <w:ind w:left="1587" w:right="0" w:firstLine="0"/>
        <w:jc w:val="left"/>
        <w:rPr>
          <w:b/>
          <w:sz w:val="24"/>
        </w:rPr>
      </w:pPr>
      <w:r>
        <w:rPr>
          <w:b/>
          <w:w w:val="115"/>
          <w:sz w:val="24"/>
        </w:rPr>
        <w:t>Estoppel</w:t>
      </w:r>
    </w:p>
    <w:p>
      <w:pPr>
        <w:pStyle w:val="ListParagraph"/>
        <w:numPr>
          <w:ilvl w:val="1"/>
          <w:numId w:val="3"/>
        </w:numPr>
        <w:tabs>
          <w:tab w:pos="2381" w:val="left" w:leader="none"/>
          <w:tab w:pos="2382" w:val="left" w:leader="none"/>
        </w:tabs>
        <w:spacing w:line="242" w:lineRule="auto" w:before="138" w:after="0"/>
        <w:ind w:left="2381" w:right="1747" w:hanging="794"/>
        <w:jc w:val="left"/>
        <w:rPr>
          <w:sz w:val="21"/>
        </w:rPr>
      </w:pPr>
      <w:r>
        <w:rPr>
          <w:spacing w:val="-3"/>
          <w:sz w:val="21"/>
        </w:rPr>
        <w:t>Even </w:t>
      </w:r>
      <w:r>
        <w:rPr>
          <w:sz w:val="21"/>
        </w:rPr>
        <w:t>where a redemption </w:t>
      </w:r>
      <w:r>
        <w:rPr>
          <w:spacing w:val="-3"/>
          <w:sz w:val="21"/>
        </w:rPr>
        <w:t>clause </w:t>
      </w:r>
      <w:r>
        <w:rPr>
          <w:sz w:val="21"/>
        </w:rPr>
        <w:t>is </w:t>
      </w:r>
      <w:r>
        <w:rPr>
          <w:spacing w:val="-3"/>
          <w:sz w:val="21"/>
        </w:rPr>
        <w:t>unambiguous, </w:t>
      </w:r>
      <w:r>
        <w:rPr>
          <w:sz w:val="21"/>
        </w:rPr>
        <w:t>other equitable doctrines, in particular estoppel, </w:t>
      </w:r>
      <w:r>
        <w:rPr>
          <w:spacing w:val="-3"/>
          <w:sz w:val="21"/>
        </w:rPr>
        <w:t>may </w:t>
      </w:r>
      <w:r>
        <w:rPr>
          <w:sz w:val="21"/>
        </w:rPr>
        <w:t>be </w:t>
      </w:r>
      <w:r>
        <w:rPr>
          <w:spacing w:val="-3"/>
          <w:sz w:val="21"/>
        </w:rPr>
        <w:t>relied </w:t>
      </w:r>
      <w:r>
        <w:rPr>
          <w:sz w:val="21"/>
        </w:rPr>
        <w:t>upon by unitholders. Although the </w:t>
      </w:r>
      <w:r>
        <w:rPr>
          <w:spacing w:val="-3"/>
          <w:sz w:val="21"/>
        </w:rPr>
        <w:t>requirements are </w:t>
      </w:r>
      <w:r>
        <w:rPr>
          <w:sz w:val="21"/>
        </w:rPr>
        <w:t>somewhat </w:t>
      </w:r>
      <w:r>
        <w:rPr>
          <w:spacing w:val="-4"/>
          <w:sz w:val="21"/>
        </w:rPr>
        <w:t>unclear, </w:t>
      </w:r>
      <w:r>
        <w:rPr>
          <w:sz w:val="21"/>
        </w:rPr>
        <w:t>estoppel </w:t>
      </w:r>
      <w:r>
        <w:rPr>
          <w:spacing w:val="-3"/>
          <w:sz w:val="21"/>
        </w:rPr>
        <w:t>requires that </w:t>
      </w:r>
      <w:r>
        <w:rPr>
          <w:sz w:val="21"/>
        </w:rPr>
        <w:t>the plaintiff </w:t>
      </w:r>
      <w:r>
        <w:rPr>
          <w:spacing w:val="-3"/>
          <w:sz w:val="21"/>
        </w:rPr>
        <w:t>demonstrate</w:t>
      </w:r>
      <w:r>
        <w:rPr>
          <w:spacing w:val="36"/>
          <w:sz w:val="21"/>
        </w:rPr>
        <w:t> </w:t>
      </w:r>
      <w:r>
        <w:rPr>
          <w:sz w:val="21"/>
        </w:rPr>
        <w:t>that:</w:t>
      </w:r>
    </w:p>
    <w:p>
      <w:pPr>
        <w:spacing w:line="254" w:lineRule="auto" w:before="132"/>
        <w:ind w:left="2834" w:right="1826" w:firstLine="0"/>
        <w:jc w:val="left"/>
        <w:rPr>
          <w:sz w:val="20"/>
        </w:rPr>
      </w:pPr>
      <w:r>
        <w:rPr>
          <w:spacing w:val="-5"/>
          <w:sz w:val="20"/>
        </w:rPr>
        <w:t>(1) </w:t>
      </w:r>
      <w:r>
        <w:rPr>
          <w:sz w:val="20"/>
        </w:rPr>
        <w:t>the plaintiff assumed that a particular legal </w:t>
      </w:r>
      <w:r>
        <w:rPr>
          <w:spacing w:val="-2"/>
          <w:sz w:val="20"/>
        </w:rPr>
        <w:t>relationship </w:t>
      </w:r>
      <w:r>
        <w:rPr>
          <w:sz w:val="20"/>
        </w:rPr>
        <w:t>then existed between the plaintiff and the defendant or expected that a particular legal </w:t>
      </w:r>
      <w:r>
        <w:rPr>
          <w:spacing w:val="-2"/>
          <w:sz w:val="20"/>
        </w:rPr>
        <w:t>relationship </w:t>
      </w:r>
      <w:r>
        <w:rPr>
          <w:sz w:val="20"/>
        </w:rPr>
        <w:t>would exist between them and, in the latter case, that the defendant would not be free to withdraw from the expected legal relationship; (2) the defendant has induced the plaintiff to adopt that assumption or expectation; (3) the plaintiff acts or abstains from acting in </w:t>
      </w:r>
      <w:r>
        <w:rPr>
          <w:spacing w:val="-3"/>
          <w:sz w:val="20"/>
        </w:rPr>
        <w:t>reliance      </w:t>
      </w:r>
      <w:r>
        <w:rPr>
          <w:sz w:val="20"/>
        </w:rPr>
        <w:t>on the assumption or expectation; (4) the defendant knew or intended him to do so; (5)  the plaintiff’s action or inaction will occasion detriment if the assumption or expectation     is not fulfilled; and </w:t>
      </w:r>
      <w:r>
        <w:rPr>
          <w:spacing w:val="3"/>
          <w:sz w:val="20"/>
        </w:rPr>
        <w:t>(6) </w:t>
      </w:r>
      <w:r>
        <w:rPr>
          <w:sz w:val="20"/>
        </w:rPr>
        <w:t>the defendant has </w:t>
      </w:r>
      <w:r>
        <w:rPr>
          <w:spacing w:val="-2"/>
          <w:sz w:val="20"/>
        </w:rPr>
        <w:t>failed  </w:t>
      </w:r>
      <w:r>
        <w:rPr>
          <w:sz w:val="20"/>
        </w:rPr>
        <w:t>to act to avoid that detriment whether      by</w:t>
      </w:r>
      <w:r>
        <w:rPr>
          <w:spacing w:val="13"/>
          <w:sz w:val="20"/>
        </w:rPr>
        <w:t> </w:t>
      </w:r>
      <w:r>
        <w:rPr>
          <w:spacing w:val="-3"/>
          <w:sz w:val="20"/>
        </w:rPr>
        <w:t>fulfilling</w:t>
      </w:r>
      <w:r>
        <w:rPr>
          <w:spacing w:val="13"/>
          <w:sz w:val="20"/>
        </w:rPr>
        <w:t> </w:t>
      </w:r>
      <w:r>
        <w:rPr>
          <w:sz w:val="20"/>
        </w:rPr>
        <w:t>the</w:t>
      </w:r>
      <w:r>
        <w:rPr>
          <w:spacing w:val="14"/>
          <w:sz w:val="20"/>
        </w:rPr>
        <w:t> </w:t>
      </w:r>
      <w:r>
        <w:rPr>
          <w:sz w:val="20"/>
        </w:rPr>
        <w:t>assumption</w:t>
      </w:r>
      <w:r>
        <w:rPr>
          <w:spacing w:val="13"/>
          <w:sz w:val="20"/>
        </w:rPr>
        <w:t> </w:t>
      </w:r>
      <w:r>
        <w:rPr>
          <w:sz w:val="20"/>
        </w:rPr>
        <w:t>or</w:t>
      </w:r>
      <w:r>
        <w:rPr>
          <w:spacing w:val="13"/>
          <w:sz w:val="20"/>
        </w:rPr>
        <w:t> </w:t>
      </w:r>
      <w:r>
        <w:rPr>
          <w:sz w:val="20"/>
        </w:rPr>
        <w:t>otherwise.</w:t>
      </w:r>
      <w:r>
        <w:rPr>
          <w:spacing w:val="14"/>
          <w:sz w:val="20"/>
        </w:rPr>
        <w:t> </w:t>
      </w:r>
      <w:r>
        <w:rPr>
          <w:sz w:val="20"/>
        </w:rPr>
        <w:t>For</w:t>
      </w:r>
      <w:r>
        <w:rPr>
          <w:spacing w:val="13"/>
          <w:sz w:val="20"/>
        </w:rPr>
        <w:t> </w:t>
      </w:r>
      <w:r>
        <w:rPr>
          <w:sz w:val="20"/>
        </w:rPr>
        <w:t>the</w:t>
      </w:r>
      <w:r>
        <w:rPr>
          <w:spacing w:val="13"/>
          <w:sz w:val="20"/>
        </w:rPr>
        <w:t> </w:t>
      </w:r>
      <w:r>
        <w:rPr>
          <w:sz w:val="20"/>
        </w:rPr>
        <w:t>purposes</w:t>
      </w:r>
      <w:r>
        <w:rPr>
          <w:spacing w:val="14"/>
          <w:sz w:val="20"/>
        </w:rPr>
        <w:t> </w:t>
      </w:r>
      <w:r>
        <w:rPr>
          <w:sz w:val="20"/>
        </w:rPr>
        <w:t>of</w:t>
      </w:r>
      <w:r>
        <w:rPr>
          <w:spacing w:val="13"/>
          <w:sz w:val="20"/>
        </w:rPr>
        <w:t> </w:t>
      </w:r>
      <w:r>
        <w:rPr>
          <w:sz w:val="20"/>
        </w:rPr>
        <w:t>the</w:t>
      </w:r>
      <w:r>
        <w:rPr>
          <w:spacing w:val="13"/>
          <w:sz w:val="20"/>
        </w:rPr>
        <w:t> </w:t>
      </w:r>
      <w:r>
        <w:rPr>
          <w:sz w:val="20"/>
        </w:rPr>
        <w:t>second</w:t>
      </w:r>
      <w:r>
        <w:rPr>
          <w:spacing w:val="14"/>
          <w:sz w:val="20"/>
        </w:rPr>
        <w:t> </w:t>
      </w:r>
      <w:r>
        <w:rPr>
          <w:sz w:val="20"/>
        </w:rPr>
        <w:t>element,</w:t>
      </w:r>
    </w:p>
    <w:p>
      <w:pPr>
        <w:spacing w:line="254" w:lineRule="auto" w:before="11"/>
        <w:ind w:left="2834" w:right="1656" w:firstLine="0"/>
        <w:jc w:val="left"/>
        <w:rPr>
          <w:sz w:val="11"/>
        </w:rPr>
      </w:pPr>
      <w:r>
        <w:rPr>
          <w:w w:val="105"/>
          <w:sz w:val="20"/>
        </w:rPr>
        <w:t>a </w:t>
      </w:r>
      <w:r>
        <w:rPr>
          <w:spacing w:val="-2"/>
          <w:w w:val="105"/>
          <w:sz w:val="20"/>
        </w:rPr>
        <w:t>defendant </w:t>
      </w:r>
      <w:r>
        <w:rPr>
          <w:w w:val="105"/>
          <w:sz w:val="20"/>
        </w:rPr>
        <w:t>who has not actively induced the plaintiff to adopt an assumption or expectation will nevertheless be held to </w:t>
      </w:r>
      <w:r>
        <w:rPr>
          <w:spacing w:val="-3"/>
          <w:w w:val="105"/>
          <w:sz w:val="20"/>
        </w:rPr>
        <w:t>have </w:t>
      </w:r>
      <w:r>
        <w:rPr>
          <w:w w:val="105"/>
          <w:sz w:val="20"/>
        </w:rPr>
        <w:t>done so if the assumption or expectation can be fulfilled only by a transfer of the </w:t>
      </w:r>
      <w:r>
        <w:rPr>
          <w:spacing w:val="-3"/>
          <w:w w:val="105"/>
          <w:sz w:val="20"/>
        </w:rPr>
        <w:t>defendant’s </w:t>
      </w:r>
      <w:r>
        <w:rPr>
          <w:w w:val="105"/>
          <w:sz w:val="20"/>
        </w:rPr>
        <w:t>property, a diminution of his rights or an increase in his obligations and </w:t>
      </w:r>
      <w:r>
        <w:rPr>
          <w:spacing w:val="-3"/>
          <w:w w:val="105"/>
          <w:sz w:val="20"/>
        </w:rPr>
        <w:t>he, </w:t>
      </w:r>
      <w:r>
        <w:rPr>
          <w:w w:val="105"/>
          <w:sz w:val="20"/>
        </w:rPr>
        <w:t>knowing that the plaintiff’s </w:t>
      </w:r>
      <w:r>
        <w:rPr>
          <w:spacing w:val="-3"/>
          <w:w w:val="105"/>
          <w:sz w:val="20"/>
        </w:rPr>
        <w:t>reliance </w:t>
      </w:r>
      <w:r>
        <w:rPr>
          <w:w w:val="105"/>
          <w:sz w:val="20"/>
        </w:rPr>
        <w:t>on the assumption or expectation may cause detriment to the plaintiff if it is not fulfilled, </w:t>
      </w:r>
      <w:r>
        <w:rPr>
          <w:spacing w:val="-3"/>
          <w:w w:val="105"/>
          <w:sz w:val="20"/>
        </w:rPr>
        <w:t>fails </w:t>
      </w:r>
      <w:r>
        <w:rPr>
          <w:w w:val="105"/>
          <w:sz w:val="20"/>
        </w:rPr>
        <w:t>to deny to the plaintiff the correctness of the assumption or expectation on which the plaintiff is conducting his </w:t>
      </w:r>
      <w:r>
        <w:rPr>
          <w:spacing w:val="-4"/>
          <w:w w:val="105"/>
          <w:sz w:val="20"/>
        </w:rPr>
        <w:t>affairs.</w:t>
      </w:r>
      <w:r>
        <w:rPr>
          <w:spacing w:val="-4"/>
          <w:w w:val="105"/>
          <w:position w:val="7"/>
          <w:sz w:val="11"/>
        </w:rPr>
        <w:t>12</w:t>
      </w:r>
    </w:p>
    <w:p>
      <w:pPr>
        <w:pStyle w:val="ListParagraph"/>
        <w:numPr>
          <w:ilvl w:val="1"/>
          <w:numId w:val="3"/>
        </w:numPr>
        <w:tabs>
          <w:tab w:pos="2382" w:val="left" w:leader="none"/>
        </w:tabs>
        <w:spacing w:line="242" w:lineRule="auto" w:before="119" w:after="0"/>
        <w:ind w:left="2381" w:right="1974" w:hanging="794"/>
        <w:jc w:val="both"/>
        <w:rPr>
          <w:sz w:val="21"/>
        </w:rPr>
      </w:pPr>
      <w:r>
        <w:rPr>
          <w:w w:val="105"/>
          <w:sz w:val="21"/>
        </w:rPr>
        <w:t>In </w:t>
      </w:r>
      <w:r>
        <w:rPr>
          <w:i/>
          <w:spacing w:val="-3"/>
          <w:w w:val="105"/>
          <w:sz w:val="21"/>
        </w:rPr>
        <w:t>Accurate Financial Consultants </w:t>
      </w:r>
      <w:r>
        <w:rPr>
          <w:i/>
          <w:w w:val="105"/>
          <w:sz w:val="21"/>
        </w:rPr>
        <w:t>v </w:t>
      </w:r>
      <w:r>
        <w:rPr>
          <w:i/>
          <w:spacing w:val="-6"/>
          <w:w w:val="105"/>
          <w:sz w:val="21"/>
        </w:rPr>
        <w:t>Koko </w:t>
      </w:r>
      <w:r>
        <w:rPr>
          <w:i/>
          <w:w w:val="105"/>
          <w:sz w:val="21"/>
        </w:rPr>
        <w:t>Black </w:t>
      </w:r>
      <w:r>
        <w:rPr>
          <w:spacing w:val="-5"/>
          <w:w w:val="105"/>
          <w:sz w:val="21"/>
        </w:rPr>
        <w:t>(‘</w:t>
      </w:r>
      <w:r>
        <w:rPr>
          <w:i/>
          <w:spacing w:val="-5"/>
          <w:w w:val="105"/>
          <w:sz w:val="21"/>
        </w:rPr>
        <w:t>Koko </w:t>
      </w:r>
      <w:r>
        <w:rPr>
          <w:i/>
          <w:w w:val="105"/>
          <w:sz w:val="21"/>
        </w:rPr>
        <w:t>Black</w:t>
      </w:r>
      <w:r>
        <w:rPr>
          <w:w w:val="105"/>
          <w:sz w:val="21"/>
        </w:rPr>
        <w:t>’)</w:t>
      </w:r>
      <w:r>
        <w:rPr>
          <w:w w:val="105"/>
          <w:position w:val="7"/>
          <w:sz w:val="12"/>
        </w:rPr>
        <w:t>13 </w:t>
      </w:r>
      <w:r>
        <w:rPr>
          <w:w w:val="105"/>
          <w:sz w:val="21"/>
        </w:rPr>
        <w:t>the majority </w:t>
      </w:r>
      <w:r>
        <w:rPr>
          <w:spacing w:val="-3"/>
          <w:w w:val="105"/>
          <w:sz w:val="21"/>
        </w:rPr>
        <w:t>unitholder </w:t>
      </w:r>
      <w:r>
        <w:rPr>
          <w:w w:val="105"/>
          <w:sz w:val="21"/>
        </w:rPr>
        <w:t>Mr</w:t>
      </w:r>
      <w:r>
        <w:rPr>
          <w:spacing w:val="-6"/>
          <w:w w:val="105"/>
          <w:sz w:val="21"/>
        </w:rPr>
        <w:t> </w:t>
      </w:r>
      <w:r>
        <w:rPr>
          <w:spacing w:val="-3"/>
          <w:w w:val="105"/>
          <w:sz w:val="21"/>
        </w:rPr>
        <w:t>Hills,</w:t>
      </w:r>
      <w:r>
        <w:rPr>
          <w:spacing w:val="-6"/>
          <w:w w:val="105"/>
          <w:sz w:val="21"/>
        </w:rPr>
        <w:t> </w:t>
      </w:r>
      <w:r>
        <w:rPr>
          <w:w w:val="105"/>
          <w:sz w:val="21"/>
        </w:rPr>
        <w:t>who</w:t>
      </w:r>
      <w:r>
        <w:rPr>
          <w:spacing w:val="-6"/>
          <w:w w:val="105"/>
          <w:sz w:val="21"/>
        </w:rPr>
        <w:t> </w:t>
      </w:r>
      <w:r>
        <w:rPr>
          <w:w w:val="105"/>
          <w:sz w:val="21"/>
        </w:rPr>
        <w:t>was</w:t>
      </w:r>
      <w:r>
        <w:rPr>
          <w:spacing w:val="-6"/>
          <w:w w:val="105"/>
          <w:sz w:val="21"/>
        </w:rPr>
        <w:t> </w:t>
      </w:r>
      <w:r>
        <w:rPr>
          <w:w w:val="105"/>
          <w:sz w:val="21"/>
        </w:rPr>
        <w:t>a</w:t>
      </w:r>
      <w:r>
        <w:rPr>
          <w:spacing w:val="-6"/>
          <w:w w:val="105"/>
          <w:sz w:val="21"/>
        </w:rPr>
        <w:t> </w:t>
      </w:r>
      <w:r>
        <w:rPr>
          <w:w w:val="105"/>
          <w:sz w:val="21"/>
        </w:rPr>
        <w:t>director</w:t>
      </w:r>
      <w:r>
        <w:rPr>
          <w:spacing w:val="-6"/>
          <w:w w:val="105"/>
          <w:sz w:val="21"/>
        </w:rPr>
        <w:t> </w:t>
      </w:r>
      <w:r>
        <w:rPr>
          <w:w w:val="105"/>
          <w:sz w:val="21"/>
        </w:rPr>
        <w:t>in</w:t>
      </w:r>
      <w:r>
        <w:rPr>
          <w:spacing w:val="-6"/>
          <w:w w:val="105"/>
          <w:sz w:val="21"/>
        </w:rPr>
        <w:t> </w:t>
      </w:r>
      <w:r>
        <w:rPr>
          <w:w w:val="105"/>
          <w:sz w:val="21"/>
        </w:rPr>
        <w:t>the</w:t>
      </w:r>
      <w:r>
        <w:rPr>
          <w:spacing w:val="-6"/>
          <w:w w:val="105"/>
          <w:sz w:val="21"/>
        </w:rPr>
        <w:t> </w:t>
      </w:r>
      <w:r>
        <w:rPr>
          <w:spacing w:val="-3"/>
          <w:w w:val="105"/>
          <w:sz w:val="21"/>
        </w:rPr>
        <w:t>corporate</w:t>
      </w:r>
      <w:r>
        <w:rPr>
          <w:spacing w:val="-6"/>
          <w:w w:val="105"/>
          <w:sz w:val="21"/>
        </w:rPr>
        <w:t> </w:t>
      </w:r>
      <w:r>
        <w:rPr>
          <w:w w:val="105"/>
          <w:sz w:val="21"/>
        </w:rPr>
        <w:t>trustee</w:t>
      </w:r>
      <w:r>
        <w:rPr>
          <w:spacing w:val="-6"/>
          <w:w w:val="105"/>
          <w:sz w:val="21"/>
        </w:rPr>
        <w:t> </w:t>
      </w:r>
      <w:r>
        <w:rPr>
          <w:spacing w:val="-5"/>
          <w:w w:val="105"/>
          <w:sz w:val="21"/>
        </w:rPr>
        <w:t>Koko </w:t>
      </w:r>
      <w:r>
        <w:rPr>
          <w:w w:val="105"/>
          <w:sz w:val="21"/>
        </w:rPr>
        <w:t>Black</w:t>
      </w:r>
      <w:r>
        <w:rPr>
          <w:spacing w:val="-6"/>
          <w:w w:val="105"/>
          <w:sz w:val="21"/>
        </w:rPr>
        <w:t> </w:t>
      </w:r>
      <w:r>
        <w:rPr>
          <w:spacing w:val="2"/>
          <w:w w:val="105"/>
          <w:sz w:val="21"/>
        </w:rPr>
        <w:t>Pty</w:t>
      </w:r>
      <w:r>
        <w:rPr>
          <w:spacing w:val="-6"/>
          <w:w w:val="105"/>
          <w:sz w:val="21"/>
        </w:rPr>
        <w:t> </w:t>
      </w:r>
      <w:r>
        <w:rPr>
          <w:spacing w:val="-4"/>
          <w:w w:val="105"/>
          <w:sz w:val="21"/>
        </w:rPr>
        <w:t>Ltd,</w:t>
      </w:r>
      <w:r>
        <w:rPr>
          <w:spacing w:val="-6"/>
          <w:w w:val="105"/>
          <w:sz w:val="21"/>
        </w:rPr>
        <w:t> </w:t>
      </w:r>
      <w:r>
        <w:rPr>
          <w:w w:val="105"/>
          <w:sz w:val="21"/>
        </w:rPr>
        <w:t>attempted</w:t>
      </w:r>
      <w:r>
        <w:rPr>
          <w:spacing w:val="-6"/>
          <w:w w:val="105"/>
          <w:sz w:val="21"/>
        </w:rPr>
        <w:t> </w:t>
      </w:r>
      <w:r>
        <w:rPr>
          <w:w w:val="105"/>
          <w:sz w:val="21"/>
        </w:rPr>
        <w:t>to rely</w:t>
      </w:r>
      <w:r>
        <w:rPr>
          <w:spacing w:val="-5"/>
          <w:w w:val="105"/>
          <w:sz w:val="21"/>
        </w:rPr>
        <w:t> </w:t>
      </w:r>
      <w:r>
        <w:rPr>
          <w:w w:val="105"/>
          <w:sz w:val="21"/>
        </w:rPr>
        <w:t>on</w:t>
      </w:r>
      <w:r>
        <w:rPr>
          <w:spacing w:val="-4"/>
          <w:w w:val="105"/>
          <w:sz w:val="21"/>
        </w:rPr>
        <w:t> </w:t>
      </w:r>
      <w:r>
        <w:rPr>
          <w:w w:val="105"/>
          <w:sz w:val="21"/>
        </w:rPr>
        <w:t>a</w:t>
      </w:r>
      <w:r>
        <w:rPr>
          <w:spacing w:val="-4"/>
          <w:w w:val="105"/>
          <w:sz w:val="21"/>
        </w:rPr>
        <w:t> </w:t>
      </w:r>
      <w:r>
        <w:rPr>
          <w:w w:val="105"/>
          <w:sz w:val="21"/>
        </w:rPr>
        <w:t>power</w:t>
      </w:r>
      <w:r>
        <w:rPr>
          <w:spacing w:val="-4"/>
          <w:w w:val="105"/>
          <w:sz w:val="21"/>
        </w:rPr>
        <w:t> </w:t>
      </w:r>
      <w:r>
        <w:rPr>
          <w:w w:val="105"/>
          <w:sz w:val="21"/>
        </w:rPr>
        <w:t>under</w:t>
      </w:r>
      <w:r>
        <w:rPr>
          <w:spacing w:val="-4"/>
          <w:w w:val="105"/>
          <w:sz w:val="21"/>
        </w:rPr>
        <w:t> </w:t>
      </w:r>
      <w:r>
        <w:rPr>
          <w:spacing w:val="-3"/>
          <w:w w:val="105"/>
          <w:sz w:val="21"/>
        </w:rPr>
        <w:t>clause</w:t>
      </w:r>
      <w:r>
        <w:rPr>
          <w:spacing w:val="-5"/>
          <w:w w:val="105"/>
          <w:sz w:val="21"/>
        </w:rPr>
        <w:t> </w:t>
      </w:r>
      <w:r>
        <w:rPr>
          <w:spacing w:val="-8"/>
          <w:w w:val="105"/>
          <w:sz w:val="21"/>
        </w:rPr>
        <w:t>7.2</w:t>
      </w:r>
      <w:r>
        <w:rPr>
          <w:spacing w:val="-4"/>
          <w:w w:val="105"/>
          <w:sz w:val="21"/>
        </w:rPr>
        <w:t> </w:t>
      </w:r>
      <w:r>
        <w:rPr>
          <w:w w:val="105"/>
          <w:sz w:val="21"/>
        </w:rPr>
        <w:t>of</w:t>
      </w:r>
      <w:r>
        <w:rPr>
          <w:spacing w:val="-4"/>
          <w:w w:val="105"/>
          <w:sz w:val="21"/>
        </w:rPr>
        <w:t> </w:t>
      </w:r>
      <w:r>
        <w:rPr>
          <w:w w:val="105"/>
          <w:sz w:val="21"/>
        </w:rPr>
        <w:t>the</w:t>
      </w:r>
      <w:r>
        <w:rPr>
          <w:spacing w:val="-4"/>
          <w:w w:val="105"/>
          <w:sz w:val="21"/>
        </w:rPr>
        <w:t> </w:t>
      </w:r>
      <w:r>
        <w:rPr>
          <w:w w:val="105"/>
          <w:sz w:val="21"/>
        </w:rPr>
        <w:t>trust</w:t>
      </w:r>
      <w:r>
        <w:rPr>
          <w:spacing w:val="-4"/>
          <w:w w:val="105"/>
          <w:sz w:val="21"/>
        </w:rPr>
        <w:t> </w:t>
      </w:r>
      <w:r>
        <w:rPr>
          <w:w w:val="105"/>
          <w:sz w:val="21"/>
        </w:rPr>
        <w:t>deed,</w:t>
      </w:r>
      <w:r>
        <w:rPr>
          <w:spacing w:val="-5"/>
          <w:w w:val="105"/>
          <w:sz w:val="21"/>
        </w:rPr>
        <w:t> </w:t>
      </w:r>
      <w:r>
        <w:rPr>
          <w:w w:val="105"/>
          <w:sz w:val="21"/>
        </w:rPr>
        <w:t>which</w:t>
      </w:r>
      <w:r>
        <w:rPr>
          <w:spacing w:val="-4"/>
          <w:w w:val="105"/>
          <w:sz w:val="21"/>
        </w:rPr>
        <w:t> </w:t>
      </w:r>
      <w:r>
        <w:rPr>
          <w:spacing w:val="-3"/>
          <w:w w:val="105"/>
          <w:sz w:val="21"/>
        </w:rPr>
        <w:t>allowed</w:t>
      </w:r>
      <w:r>
        <w:rPr>
          <w:spacing w:val="-4"/>
          <w:w w:val="105"/>
          <w:sz w:val="21"/>
        </w:rPr>
        <w:t> </w:t>
      </w:r>
      <w:r>
        <w:rPr>
          <w:spacing w:val="-3"/>
          <w:w w:val="105"/>
          <w:sz w:val="21"/>
        </w:rPr>
        <w:t>for</w:t>
      </w:r>
      <w:r>
        <w:rPr>
          <w:spacing w:val="-4"/>
          <w:w w:val="105"/>
          <w:sz w:val="21"/>
        </w:rPr>
        <w:t> </w:t>
      </w:r>
      <w:r>
        <w:rPr>
          <w:w w:val="105"/>
          <w:sz w:val="21"/>
        </w:rPr>
        <w:t>the</w:t>
      </w:r>
      <w:r>
        <w:rPr>
          <w:spacing w:val="-4"/>
          <w:w w:val="105"/>
          <w:sz w:val="21"/>
        </w:rPr>
        <w:t> </w:t>
      </w:r>
      <w:r>
        <w:rPr>
          <w:w w:val="105"/>
          <w:sz w:val="21"/>
        </w:rPr>
        <w:t>compulsory</w:t>
      </w:r>
    </w:p>
    <w:p>
      <w:pPr>
        <w:pStyle w:val="BodyText"/>
        <w:spacing w:line="242" w:lineRule="auto" w:before="3"/>
        <w:ind w:left="2381" w:right="1634"/>
      </w:pPr>
      <w:r>
        <w:rPr>
          <w:spacing w:val="-3"/>
          <w:w w:val="105"/>
        </w:rPr>
        <w:t>acquisition </w:t>
      </w:r>
      <w:r>
        <w:rPr>
          <w:w w:val="105"/>
        </w:rPr>
        <w:t>of units. Justice of Appeal </w:t>
      </w:r>
      <w:r>
        <w:rPr>
          <w:spacing w:val="-3"/>
          <w:w w:val="105"/>
        </w:rPr>
        <w:t>Dodds-Streeton however found that Hills </w:t>
      </w:r>
      <w:r>
        <w:rPr>
          <w:spacing w:val="-2"/>
          <w:w w:val="105"/>
        </w:rPr>
        <w:t>had </w:t>
      </w:r>
      <w:r>
        <w:rPr>
          <w:w w:val="105"/>
        </w:rPr>
        <w:t>made a representation: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3"/>
        </w:rPr>
      </w:pPr>
      <w:r>
        <w:rPr/>
        <w:pict>
          <v:line style="position:absolute;mso-position-horizontal-relative:page;mso-position-vertical-relative:paragraph;z-index:2312;mso-wrap-distance-left:0;mso-wrap-distance-right:0" from="79.370102pt,10.440483pt" to="515.905102pt,10.440483pt" stroked="true" strokeweight="1pt" strokecolor="#f9ceca">
            <v:stroke dashstyle="solid"/>
            <w10:wrap type="topAndBottom"/>
          </v:line>
        </w:pict>
      </w:r>
    </w:p>
    <w:p>
      <w:pPr>
        <w:pStyle w:val="ListParagraph"/>
        <w:numPr>
          <w:ilvl w:val="0"/>
          <w:numId w:val="31"/>
        </w:numPr>
        <w:tabs>
          <w:tab w:pos="2380" w:val="left" w:leader="none"/>
          <w:tab w:pos="2382" w:val="left" w:leader="none"/>
        </w:tabs>
        <w:spacing w:line="240" w:lineRule="auto" w:before="117" w:after="0"/>
        <w:ind w:left="1587" w:right="5680" w:firstLine="0"/>
        <w:jc w:val="left"/>
        <w:rPr>
          <w:i/>
          <w:sz w:val="13"/>
        </w:rPr>
      </w:pPr>
      <w:r>
        <w:rPr>
          <w:w w:val="105"/>
          <w:sz w:val="13"/>
        </w:rPr>
        <w:t>P Young, C Croft and M Smith, </w:t>
      </w:r>
      <w:r>
        <w:rPr>
          <w:i/>
          <w:w w:val="105"/>
          <w:sz w:val="13"/>
        </w:rPr>
        <w:t>On Equity </w:t>
      </w:r>
      <w:r>
        <w:rPr>
          <w:spacing w:val="2"/>
          <w:w w:val="105"/>
          <w:sz w:val="13"/>
        </w:rPr>
        <w:t>(Lawbook </w:t>
      </w:r>
      <w:r>
        <w:rPr>
          <w:w w:val="105"/>
          <w:sz w:val="13"/>
        </w:rPr>
        <w:t>Co, </w:t>
      </w:r>
      <w:r>
        <w:rPr>
          <w:spacing w:val="2"/>
          <w:w w:val="105"/>
          <w:sz w:val="13"/>
        </w:rPr>
        <w:t>2009) </w:t>
      </w:r>
      <w:r>
        <w:rPr>
          <w:w w:val="105"/>
          <w:sz w:val="13"/>
        </w:rPr>
        <w:t>502</w:t>
      </w:r>
      <w:r>
        <w:rPr>
          <w:i/>
          <w:w w:val="105"/>
          <w:sz w:val="13"/>
        </w:rPr>
        <w:t>.</w:t>
      </w:r>
      <w:r>
        <w:rPr>
          <w:i/>
          <w:spacing w:val="30"/>
          <w:w w:val="105"/>
          <w:sz w:val="13"/>
        </w:rPr>
        <w:t> </w:t>
      </w:r>
      <w:r>
        <w:rPr>
          <w:spacing w:val="-6"/>
          <w:w w:val="105"/>
          <w:sz w:val="13"/>
        </w:rPr>
        <w:t>11</w:t>
        <w:tab/>
      </w:r>
      <w:r>
        <w:rPr>
          <w:w w:val="105"/>
          <w:sz w:val="13"/>
        </w:rPr>
        <w:t>Ibid</w:t>
      </w:r>
      <w:r>
        <w:rPr>
          <w:spacing w:val="4"/>
          <w:w w:val="105"/>
          <w:sz w:val="13"/>
        </w:rPr>
        <w:t> </w:t>
      </w:r>
      <w:r>
        <w:rPr>
          <w:w w:val="105"/>
          <w:sz w:val="13"/>
        </w:rPr>
        <w:t>502–3</w:t>
      </w:r>
      <w:r>
        <w:rPr>
          <w:i/>
          <w:w w:val="105"/>
          <w:sz w:val="13"/>
        </w:rPr>
        <w:t>.</w:t>
      </w:r>
    </w:p>
    <w:p>
      <w:pPr>
        <w:tabs>
          <w:tab w:pos="2381" w:val="left" w:leader="none"/>
        </w:tabs>
        <w:spacing w:before="3"/>
        <w:ind w:left="2381" w:right="1679" w:hanging="794"/>
        <w:jc w:val="left"/>
        <w:rPr>
          <w:sz w:val="13"/>
        </w:rPr>
      </w:pPr>
      <w:r>
        <w:rPr/>
        <w:pict>
          <v:shape style="position:absolute;margin-left:36pt;margin-top:11.849364pt;width:13.55pt;height:14.25pt;mso-position-horizontal-relative:page;mso-position-vertical-relative:paragraph;z-index:4384" type="#_x0000_t202" filled="false" stroked="false">
            <v:textbox inset="0,0,0,0">
              <w:txbxContent>
                <w:p>
                  <w:pPr>
                    <w:spacing w:line="284" w:lineRule="exact" w:before="0"/>
                    <w:ind w:left="0" w:right="0" w:firstLine="0"/>
                    <w:jc w:val="left"/>
                    <w:rPr>
                      <w:b/>
                      <w:sz w:val="24"/>
                    </w:rPr>
                  </w:pPr>
                  <w:r>
                    <w:rPr>
                      <w:b/>
                      <w:color w:val="EC5A4F"/>
                      <w:w w:val="110"/>
                      <w:sz w:val="24"/>
                    </w:rPr>
                    <w:t>38</w:t>
                  </w:r>
                </w:p>
              </w:txbxContent>
            </v:textbox>
            <w10:wrap type="none"/>
          </v:shape>
        </w:pict>
      </w:r>
      <w:r>
        <w:rPr>
          <w:spacing w:val="-4"/>
          <w:w w:val="105"/>
          <w:sz w:val="13"/>
        </w:rPr>
        <w:t>12</w:t>
        <w:tab/>
      </w:r>
      <w:r>
        <w:rPr>
          <w:i/>
          <w:w w:val="105"/>
          <w:sz w:val="13"/>
        </w:rPr>
        <w:t>Waltons Stores (Interstate) Ltd v Maher </w:t>
      </w:r>
      <w:r>
        <w:rPr>
          <w:w w:val="105"/>
          <w:sz w:val="13"/>
        </w:rPr>
        <w:t>(1988) 164 CLR </w:t>
      </w:r>
      <w:r>
        <w:rPr>
          <w:spacing w:val="-3"/>
          <w:w w:val="105"/>
          <w:sz w:val="13"/>
        </w:rPr>
        <w:t>387, </w:t>
      </w:r>
      <w:r>
        <w:rPr>
          <w:spacing w:val="2"/>
          <w:w w:val="105"/>
          <w:sz w:val="13"/>
        </w:rPr>
        <w:t>428–9 </w:t>
      </w:r>
      <w:r>
        <w:rPr>
          <w:w w:val="105"/>
          <w:sz w:val="13"/>
        </w:rPr>
        <w:t>(Brennan </w:t>
      </w:r>
      <w:r>
        <w:rPr>
          <w:spacing w:val="3"/>
          <w:w w:val="105"/>
          <w:sz w:val="13"/>
        </w:rPr>
        <w:t>J); </w:t>
      </w:r>
      <w:r>
        <w:rPr>
          <w:w w:val="105"/>
          <w:sz w:val="13"/>
        </w:rPr>
        <w:t>cited in </w:t>
      </w:r>
      <w:r>
        <w:rPr>
          <w:i/>
          <w:w w:val="105"/>
          <w:sz w:val="13"/>
        </w:rPr>
        <w:t>Accurate Financial Consultants </w:t>
      </w:r>
      <w:r>
        <w:rPr>
          <w:i/>
          <w:spacing w:val="3"/>
          <w:w w:val="105"/>
          <w:sz w:val="13"/>
        </w:rPr>
        <w:t>Pty </w:t>
      </w:r>
      <w:r>
        <w:rPr>
          <w:i/>
          <w:w w:val="105"/>
          <w:sz w:val="13"/>
        </w:rPr>
        <w:t>Ltd v Koko Black </w:t>
      </w:r>
      <w:r>
        <w:rPr>
          <w:i/>
          <w:spacing w:val="3"/>
          <w:w w:val="105"/>
          <w:sz w:val="13"/>
        </w:rPr>
        <w:t>Pty </w:t>
      </w:r>
      <w:r>
        <w:rPr>
          <w:i/>
          <w:w w:val="105"/>
          <w:sz w:val="13"/>
        </w:rPr>
        <w:t>Ltd </w:t>
      </w:r>
      <w:r>
        <w:rPr>
          <w:spacing w:val="2"/>
          <w:w w:val="105"/>
          <w:sz w:val="13"/>
        </w:rPr>
        <w:t>(2008) </w:t>
      </w:r>
      <w:r>
        <w:rPr>
          <w:w w:val="105"/>
          <w:sz w:val="13"/>
        </w:rPr>
        <w:t>66 ACSR 325, 342 [125] (Dodds-Streeton</w:t>
      </w:r>
      <w:r>
        <w:rPr>
          <w:spacing w:val="7"/>
          <w:w w:val="105"/>
          <w:sz w:val="13"/>
        </w:rPr>
        <w:t> </w:t>
      </w:r>
      <w:r>
        <w:rPr>
          <w:w w:val="105"/>
          <w:sz w:val="13"/>
        </w:rPr>
        <w:t>JA).</w:t>
      </w:r>
    </w:p>
    <w:p>
      <w:pPr>
        <w:tabs>
          <w:tab w:pos="2381" w:val="left" w:leader="none"/>
        </w:tabs>
        <w:spacing w:before="2"/>
        <w:ind w:left="1587" w:right="0" w:firstLine="0"/>
        <w:jc w:val="left"/>
        <w:rPr>
          <w:sz w:val="13"/>
        </w:rPr>
      </w:pPr>
      <w:r>
        <w:rPr>
          <w:spacing w:val="-4"/>
          <w:w w:val="110"/>
          <w:sz w:val="13"/>
        </w:rPr>
        <w:t>13</w:t>
        <w:tab/>
      </w:r>
      <w:r>
        <w:rPr>
          <w:spacing w:val="2"/>
          <w:w w:val="110"/>
          <w:sz w:val="13"/>
        </w:rPr>
        <w:t>(2008) </w:t>
      </w:r>
      <w:r>
        <w:rPr>
          <w:w w:val="110"/>
          <w:sz w:val="13"/>
        </w:rPr>
        <w:t>66 ACSR</w:t>
      </w:r>
      <w:r>
        <w:rPr>
          <w:spacing w:val="7"/>
          <w:w w:val="110"/>
          <w:sz w:val="13"/>
        </w:rPr>
        <w:t> </w:t>
      </w:r>
      <w:r>
        <w:rPr>
          <w:w w:val="110"/>
          <w:sz w:val="13"/>
        </w:rPr>
        <w:t>325.</w:t>
      </w:r>
    </w:p>
    <w:p>
      <w:pPr>
        <w:spacing w:after="0"/>
        <w:jc w:val="left"/>
        <w:rPr>
          <w:sz w:val="13"/>
        </w:rPr>
        <w:sectPr>
          <w:pgSz w:w="11910" w:h="16840"/>
          <w:pgMar w:header="546" w:footer="0" w:top="1560" w:bottom="280" w:left="0" w:right="0"/>
        </w:sectPr>
      </w:pPr>
    </w:p>
    <w:p>
      <w:pPr>
        <w:pStyle w:val="BodyText"/>
        <w:rPr>
          <w:sz w:val="20"/>
        </w:rPr>
      </w:pPr>
    </w:p>
    <w:p>
      <w:pPr>
        <w:pStyle w:val="BodyText"/>
        <w:spacing w:before="11"/>
        <w:rPr>
          <w:sz w:val="18"/>
        </w:rPr>
      </w:pPr>
    </w:p>
    <w:p>
      <w:pPr>
        <w:spacing w:line="254" w:lineRule="auto" w:before="91"/>
        <w:ind w:left="2834" w:right="1664" w:firstLine="0"/>
        <w:jc w:val="left"/>
        <w:rPr>
          <w:sz w:val="11"/>
        </w:rPr>
      </w:pPr>
      <w:r>
        <w:rPr>
          <w:w w:val="105"/>
          <w:sz w:val="20"/>
        </w:rPr>
        <w:t>that investors would be entitled to retain their investment </w:t>
      </w:r>
      <w:r>
        <w:rPr>
          <w:spacing w:val="-3"/>
          <w:w w:val="105"/>
          <w:sz w:val="20"/>
        </w:rPr>
        <w:t>until </w:t>
      </w:r>
      <w:r>
        <w:rPr>
          <w:w w:val="105"/>
          <w:sz w:val="20"/>
        </w:rPr>
        <w:t>either successful expansion</w:t>
      </w:r>
      <w:r>
        <w:rPr>
          <w:spacing w:val="-9"/>
          <w:w w:val="105"/>
          <w:sz w:val="20"/>
        </w:rPr>
        <w:t> </w:t>
      </w:r>
      <w:r>
        <w:rPr>
          <w:w w:val="105"/>
          <w:sz w:val="20"/>
        </w:rPr>
        <w:t>on</w:t>
      </w:r>
      <w:r>
        <w:rPr>
          <w:spacing w:val="-9"/>
          <w:w w:val="105"/>
          <w:sz w:val="20"/>
        </w:rPr>
        <w:t> </w:t>
      </w:r>
      <w:r>
        <w:rPr>
          <w:w w:val="105"/>
          <w:sz w:val="20"/>
        </w:rPr>
        <w:t>a</w:t>
      </w:r>
      <w:r>
        <w:rPr>
          <w:spacing w:val="-9"/>
          <w:w w:val="105"/>
          <w:sz w:val="20"/>
        </w:rPr>
        <w:t> </w:t>
      </w:r>
      <w:r>
        <w:rPr>
          <w:w w:val="105"/>
          <w:sz w:val="20"/>
        </w:rPr>
        <w:t>substantial</w:t>
      </w:r>
      <w:r>
        <w:rPr>
          <w:spacing w:val="-9"/>
          <w:w w:val="105"/>
          <w:sz w:val="20"/>
        </w:rPr>
        <w:t> </w:t>
      </w:r>
      <w:r>
        <w:rPr>
          <w:w w:val="105"/>
          <w:sz w:val="20"/>
        </w:rPr>
        <w:t>scale</w:t>
      </w:r>
      <w:r>
        <w:rPr>
          <w:spacing w:val="-9"/>
          <w:w w:val="105"/>
          <w:sz w:val="20"/>
        </w:rPr>
        <w:t> </w:t>
      </w:r>
      <w:r>
        <w:rPr>
          <w:w w:val="105"/>
          <w:sz w:val="20"/>
        </w:rPr>
        <w:t>was</w:t>
      </w:r>
      <w:r>
        <w:rPr>
          <w:spacing w:val="-9"/>
          <w:w w:val="105"/>
          <w:sz w:val="20"/>
        </w:rPr>
        <w:t> </w:t>
      </w:r>
      <w:r>
        <w:rPr>
          <w:w w:val="105"/>
          <w:sz w:val="20"/>
        </w:rPr>
        <w:t>achieved,</w:t>
      </w:r>
      <w:r>
        <w:rPr>
          <w:spacing w:val="-8"/>
          <w:w w:val="105"/>
          <w:sz w:val="20"/>
        </w:rPr>
        <w:t> </w:t>
      </w:r>
      <w:r>
        <w:rPr>
          <w:w w:val="105"/>
          <w:sz w:val="20"/>
        </w:rPr>
        <w:t>substantial</w:t>
      </w:r>
      <w:r>
        <w:rPr>
          <w:spacing w:val="-9"/>
          <w:w w:val="105"/>
          <w:sz w:val="20"/>
        </w:rPr>
        <w:t> </w:t>
      </w:r>
      <w:r>
        <w:rPr>
          <w:w w:val="105"/>
          <w:sz w:val="20"/>
        </w:rPr>
        <w:t>capital</w:t>
      </w:r>
      <w:r>
        <w:rPr>
          <w:spacing w:val="-9"/>
          <w:w w:val="105"/>
          <w:sz w:val="20"/>
        </w:rPr>
        <w:t> </w:t>
      </w:r>
      <w:r>
        <w:rPr>
          <w:w w:val="105"/>
          <w:sz w:val="20"/>
        </w:rPr>
        <w:t>gain</w:t>
      </w:r>
      <w:r>
        <w:rPr>
          <w:spacing w:val="-9"/>
          <w:w w:val="105"/>
          <w:sz w:val="20"/>
        </w:rPr>
        <w:t> </w:t>
      </w:r>
      <w:r>
        <w:rPr>
          <w:w w:val="105"/>
          <w:sz w:val="20"/>
        </w:rPr>
        <w:t>secured</w:t>
      </w:r>
      <w:r>
        <w:rPr>
          <w:spacing w:val="-9"/>
          <w:w w:val="105"/>
          <w:sz w:val="20"/>
        </w:rPr>
        <w:t> </w:t>
      </w:r>
      <w:r>
        <w:rPr>
          <w:w w:val="105"/>
          <w:sz w:val="20"/>
        </w:rPr>
        <w:t>and</w:t>
      </w:r>
      <w:r>
        <w:rPr>
          <w:spacing w:val="-9"/>
          <w:w w:val="105"/>
          <w:sz w:val="20"/>
        </w:rPr>
        <w:t> </w:t>
      </w:r>
      <w:r>
        <w:rPr>
          <w:w w:val="105"/>
          <w:sz w:val="20"/>
        </w:rPr>
        <w:t>the routine </w:t>
      </w:r>
      <w:r>
        <w:rPr>
          <w:spacing w:val="-2"/>
          <w:w w:val="105"/>
          <w:sz w:val="20"/>
        </w:rPr>
        <w:t>reinvestment </w:t>
      </w:r>
      <w:r>
        <w:rPr>
          <w:w w:val="105"/>
          <w:sz w:val="20"/>
        </w:rPr>
        <w:t>of all profit was no longer </w:t>
      </w:r>
      <w:r>
        <w:rPr>
          <w:spacing w:val="-3"/>
          <w:w w:val="105"/>
          <w:sz w:val="20"/>
        </w:rPr>
        <w:t>required, </w:t>
      </w:r>
      <w:r>
        <w:rPr>
          <w:w w:val="105"/>
          <w:sz w:val="20"/>
        </w:rPr>
        <w:t>or at least, </w:t>
      </w:r>
      <w:r>
        <w:rPr>
          <w:spacing w:val="-3"/>
          <w:w w:val="105"/>
          <w:sz w:val="20"/>
        </w:rPr>
        <w:t>until </w:t>
      </w:r>
      <w:r>
        <w:rPr>
          <w:w w:val="105"/>
          <w:sz w:val="20"/>
        </w:rPr>
        <w:t>there had been a reasonable opportunity to achieve these goals. The compulsory redemption of the</w:t>
      </w:r>
      <w:r>
        <w:rPr>
          <w:spacing w:val="-13"/>
          <w:w w:val="105"/>
          <w:sz w:val="20"/>
        </w:rPr>
        <w:t> </w:t>
      </w:r>
      <w:r>
        <w:rPr>
          <w:w w:val="105"/>
          <w:sz w:val="20"/>
        </w:rPr>
        <w:t>investors’</w:t>
      </w:r>
      <w:r>
        <w:rPr>
          <w:spacing w:val="-12"/>
          <w:w w:val="105"/>
          <w:sz w:val="20"/>
        </w:rPr>
        <w:t> </w:t>
      </w:r>
      <w:r>
        <w:rPr>
          <w:w w:val="105"/>
          <w:sz w:val="20"/>
        </w:rPr>
        <w:t>interests</w:t>
      </w:r>
      <w:r>
        <w:rPr>
          <w:spacing w:val="-12"/>
          <w:w w:val="105"/>
          <w:sz w:val="20"/>
        </w:rPr>
        <w:t> </w:t>
      </w:r>
      <w:r>
        <w:rPr>
          <w:w w:val="105"/>
          <w:sz w:val="20"/>
        </w:rPr>
        <w:t>while</w:t>
      </w:r>
      <w:r>
        <w:rPr>
          <w:spacing w:val="-12"/>
          <w:w w:val="105"/>
          <w:sz w:val="20"/>
        </w:rPr>
        <w:t> </w:t>
      </w:r>
      <w:r>
        <w:rPr>
          <w:w w:val="105"/>
          <w:sz w:val="20"/>
        </w:rPr>
        <w:t>the</w:t>
      </w:r>
      <w:r>
        <w:rPr>
          <w:spacing w:val="-12"/>
          <w:w w:val="105"/>
          <w:sz w:val="20"/>
        </w:rPr>
        <w:t> </w:t>
      </w:r>
      <w:r>
        <w:rPr>
          <w:spacing w:val="-2"/>
          <w:w w:val="105"/>
          <w:sz w:val="20"/>
        </w:rPr>
        <w:t>reinvestment</w:t>
      </w:r>
      <w:r>
        <w:rPr>
          <w:spacing w:val="-13"/>
          <w:w w:val="105"/>
          <w:sz w:val="20"/>
        </w:rPr>
        <w:t> </w:t>
      </w:r>
      <w:r>
        <w:rPr>
          <w:w w:val="105"/>
          <w:sz w:val="20"/>
        </w:rPr>
        <w:t>policy</w:t>
      </w:r>
      <w:r>
        <w:rPr>
          <w:spacing w:val="-12"/>
          <w:w w:val="105"/>
          <w:sz w:val="20"/>
        </w:rPr>
        <w:t> </w:t>
      </w:r>
      <w:r>
        <w:rPr>
          <w:spacing w:val="-3"/>
          <w:w w:val="105"/>
          <w:sz w:val="20"/>
        </w:rPr>
        <w:t>continued</w:t>
      </w:r>
      <w:r>
        <w:rPr>
          <w:spacing w:val="-12"/>
          <w:w w:val="105"/>
          <w:sz w:val="20"/>
        </w:rPr>
        <w:t> </w:t>
      </w:r>
      <w:r>
        <w:rPr>
          <w:w w:val="105"/>
          <w:sz w:val="20"/>
        </w:rPr>
        <w:t>and</w:t>
      </w:r>
      <w:r>
        <w:rPr>
          <w:spacing w:val="-12"/>
          <w:w w:val="105"/>
          <w:sz w:val="20"/>
        </w:rPr>
        <w:t> </w:t>
      </w:r>
      <w:r>
        <w:rPr>
          <w:w w:val="105"/>
          <w:sz w:val="20"/>
        </w:rPr>
        <w:t>the</w:t>
      </w:r>
      <w:r>
        <w:rPr>
          <w:spacing w:val="-12"/>
          <w:w w:val="105"/>
          <w:sz w:val="20"/>
        </w:rPr>
        <w:t> </w:t>
      </w:r>
      <w:r>
        <w:rPr>
          <w:w w:val="105"/>
          <w:sz w:val="20"/>
        </w:rPr>
        <w:t>business</w:t>
      </w:r>
      <w:r>
        <w:rPr>
          <w:spacing w:val="-13"/>
          <w:w w:val="105"/>
          <w:sz w:val="20"/>
        </w:rPr>
        <w:t> </w:t>
      </w:r>
      <w:r>
        <w:rPr>
          <w:w w:val="105"/>
          <w:sz w:val="20"/>
        </w:rPr>
        <w:t>was</w:t>
      </w:r>
      <w:r>
        <w:rPr>
          <w:spacing w:val="-12"/>
          <w:w w:val="105"/>
          <w:sz w:val="20"/>
        </w:rPr>
        <w:t> </w:t>
      </w:r>
      <w:r>
        <w:rPr>
          <w:w w:val="105"/>
          <w:sz w:val="20"/>
        </w:rPr>
        <w:t>on the verge of a new phase of significant growth is </w:t>
      </w:r>
      <w:r>
        <w:rPr>
          <w:spacing w:val="-3"/>
          <w:w w:val="105"/>
          <w:sz w:val="20"/>
        </w:rPr>
        <w:t>inconsistent </w:t>
      </w:r>
      <w:r>
        <w:rPr>
          <w:w w:val="105"/>
          <w:sz w:val="20"/>
        </w:rPr>
        <w:t>with that meaning, which clearly </w:t>
      </w:r>
      <w:r>
        <w:rPr>
          <w:spacing w:val="-3"/>
          <w:w w:val="105"/>
          <w:sz w:val="20"/>
        </w:rPr>
        <w:t>accords </w:t>
      </w:r>
      <w:r>
        <w:rPr>
          <w:w w:val="105"/>
          <w:sz w:val="20"/>
        </w:rPr>
        <w:t>with the understanding to which Messrs Jackson and West</w:t>
      </w:r>
      <w:r>
        <w:rPr>
          <w:spacing w:val="-18"/>
          <w:w w:val="105"/>
          <w:sz w:val="20"/>
        </w:rPr>
        <w:t> </w:t>
      </w:r>
      <w:r>
        <w:rPr>
          <w:spacing w:val="-4"/>
          <w:w w:val="105"/>
          <w:sz w:val="20"/>
        </w:rPr>
        <w:t>deposed.</w:t>
      </w:r>
      <w:r>
        <w:rPr>
          <w:spacing w:val="-4"/>
          <w:w w:val="105"/>
          <w:position w:val="7"/>
          <w:sz w:val="11"/>
        </w:rPr>
        <w:t>14</w:t>
      </w:r>
    </w:p>
    <w:p>
      <w:pPr>
        <w:pStyle w:val="BodyText"/>
        <w:spacing w:before="119"/>
        <w:ind w:left="2381"/>
      </w:pPr>
      <w:r>
        <w:rPr>
          <w:w w:val="105"/>
        </w:rPr>
        <w:t>Furthermore, she found that Hills had:</w:t>
      </w:r>
    </w:p>
    <w:p>
      <w:pPr>
        <w:spacing w:line="254" w:lineRule="auto" w:before="134"/>
        <w:ind w:left="2834" w:right="1860" w:firstLine="0"/>
        <w:jc w:val="left"/>
        <w:rPr>
          <w:sz w:val="20"/>
        </w:rPr>
      </w:pPr>
      <w:r>
        <w:rPr>
          <w:sz w:val="20"/>
        </w:rPr>
        <w:t>in order to implement his business plans, induced the appellants to invest funds and otherwise to participate in the conduct and  management  of  the  business  and  to forgo </w:t>
      </w:r>
      <w:r>
        <w:rPr>
          <w:spacing w:val="-2"/>
          <w:sz w:val="20"/>
        </w:rPr>
        <w:t>any </w:t>
      </w:r>
      <w:r>
        <w:rPr>
          <w:sz w:val="20"/>
        </w:rPr>
        <w:t>return or benefit from its successful operation and growth. The appellants’ investment of funds and other contributions were induced </w:t>
      </w:r>
      <w:r>
        <w:rPr>
          <w:spacing w:val="-5"/>
          <w:sz w:val="20"/>
        </w:rPr>
        <w:t>by, </w:t>
      </w:r>
      <w:r>
        <w:rPr>
          <w:spacing w:val="-3"/>
          <w:sz w:val="20"/>
        </w:rPr>
        <w:t>inter alia, </w:t>
      </w:r>
      <w:r>
        <w:rPr>
          <w:sz w:val="20"/>
        </w:rPr>
        <w:t>Mr </w:t>
      </w:r>
      <w:r>
        <w:rPr>
          <w:spacing w:val="-3"/>
          <w:sz w:val="20"/>
        </w:rPr>
        <w:t>Hills’ </w:t>
      </w:r>
      <w:r>
        <w:rPr>
          <w:sz w:val="20"/>
        </w:rPr>
        <w:t>repeated,</w:t>
      </w:r>
      <w:r>
        <w:rPr>
          <w:spacing w:val="10"/>
          <w:sz w:val="20"/>
        </w:rPr>
        <w:t> </w:t>
      </w:r>
      <w:r>
        <w:rPr>
          <w:sz w:val="20"/>
        </w:rPr>
        <w:t>although</w:t>
      </w:r>
      <w:r>
        <w:rPr>
          <w:spacing w:val="10"/>
          <w:sz w:val="20"/>
        </w:rPr>
        <w:t> </w:t>
      </w:r>
      <w:r>
        <w:rPr>
          <w:sz w:val="20"/>
        </w:rPr>
        <w:t>relatively</w:t>
      </w:r>
      <w:r>
        <w:rPr>
          <w:spacing w:val="10"/>
          <w:sz w:val="20"/>
        </w:rPr>
        <w:t> </w:t>
      </w:r>
      <w:r>
        <w:rPr>
          <w:sz w:val="20"/>
        </w:rPr>
        <w:t>imprecise</w:t>
      </w:r>
      <w:r>
        <w:rPr>
          <w:spacing w:val="10"/>
          <w:sz w:val="20"/>
        </w:rPr>
        <w:t> </w:t>
      </w:r>
      <w:r>
        <w:rPr>
          <w:sz w:val="20"/>
        </w:rPr>
        <w:t>representations</w:t>
      </w:r>
      <w:r>
        <w:rPr>
          <w:spacing w:val="10"/>
          <w:sz w:val="20"/>
        </w:rPr>
        <w:t> </w:t>
      </w:r>
      <w:r>
        <w:rPr>
          <w:sz w:val="20"/>
        </w:rPr>
        <w:t>that</w:t>
      </w:r>
      <w:r>
        <w:rPr>
          <w:spacing w:val="10"/>
          <w:sz w:val="20"/>
        </w:rPr>
        <w:t> </w:t>
      </w:r>
      <w:r>
        <w:rPr>
          <w:sz w:val="20"/>
        </w:rPr>
        <w:t>their</w:t>
      </w:r>
      <w:r>
        <w:rPr>
          <w:spacing w:val="11"/>
          <w:sz w:val="20"/>
        </w:rPr>
        <w:t> </w:t>
      </w:r>
      <w:r>
        <w:rPr>
          <w:sz w:val="20"/>
        </w:rPr>
        <w:t>investment</w:t>
      </w:r>
      <w:r>
        <w:rPr>
          <w:spacing w:val="10"/>
          <w:sz w:val="20"/>
        </w:rPr>
        <w:t> </w:t>
      </w:r>
      <w:r>
        <w:rPr>
          <w:sz w:val="20"/>
        </w:rPr>
        <w:t>would</w:t>
      </w:r>
      <w:r>
        <w:rPr>
          <w:spacing w:val="10"/>
          <w:sz w:val="20"/>
        </w:rPr>
        <w:t> </w:t>
      </w:r>
      <w:r>
        <w:rPr>
          <w:sz w:val="20"/>
        </w:rPr>
        <w:t>be</w:t>
      </w:r>
    </w:p>
    <w:p>
      <w:pPr>
        <w:spacing w:line="254" w:lineRule="auto" w:before="6"/>
        <w:ind w:left="2834" w:right="1568" w:firstLine="0"/>
        <w:jc w:val="left"/>
        <w:rPr>
          <w:sz w:val="11"/>
        </w:rPr>
      </w:pPr>
      <w:r>
        <w:rPr>
          <w:w w:val="105"/>
          <w:sz w:val="20"/>
        </w:rPr>
        <w:t>for ‘the long </w:t>
      </w:r>
      <w:r>
        <w:rPr>
          <w:spacing w:val="-5"/>
          <w:w w:val="105"/>
          <w:sz w:val="20"/>
        </w:rPr>
        <w:t>term’, </w:t>
      </w:r>
      <w:r>
        <w:rPr>
          <w:w w:val="105"/>
          <w:sz w:val="20"/>
        </w:rPr>
        <w:t>in order to </w:t>
      </w:r>
      <w:r>
        <w:rPr>
          <w:spacing w:val="-3"/>
          <w:w w:val="105"/>
          <w:sz w:val="20"/>
        </w:rPr>
        <w:t>facilitate </w:t>
      </w:r>
      <w:r>
        <w:rPr>
          <w:w w:val="105"/>
          <w:sz w:val="20"/>
        </w:rPr>
        <w:t>significant expansion, and, </w:t>
      </w:r>
      <w:r>
        <w:rPr>
          <w:spacing w:val="-3"/>
          <w:w w:val="105"/>
          <w:sz w:val="20"/>
        </w:rPr>
        <w:t>implicitly, </w:t>
      </w:r>
      <w:r>
        <w:rPr>
          <w:w w:val="105"/>
          <w:sz w:val="20"/>
        </w:rPr>
        <w:t>consequent capital </w:t>
      </w:r>
      <w:r>
        <w:rPr>
          <w:spacing w:val="-4"/>
          <w:w w:val="105"/>
          <w:sz w:val="20"/>
        </w:rPr>
        <w:t>growth.</w:t>
      </w:r>
      <w:r>
        <w:rPr>
          <w:spacing w:val="-4"/>
          <w:w w:val="105"/>
          <w:position w:val="7"/>
          <w:sz w:val="11"/>
        </w:rPr>
        <w:t>15</w:t>
      </w:r>
    </w:p>
    <w:p>
      <w:pPr>
        <w:pStyle w:val="BodyText"/>
        <w:spacing w:before="113"/>
        <w:ind w:left="2381"/>
      </w:pPr>
      <w:r>
        <w:rPr/>
        <w:t>Moreover, it was clear on the facts that the minority unitholders had acted in</w:t>
      </w:r>
    </w:p>
    <w:p>
      <w:pPr>
        <w:pStyle w:val="BodyText"/>
        <w:spacing w:line="242" w:lineRule="auto" w:before="3"/>
        <w:ind w:left="2381" w:right="1891"/>
        <w:rPr>
          <w:sz w:val="12"/>
        </w:rPr>
      </w:pPr>
      <w:r>
        <w:rPr>
          <w:spacing w:val="-3"/>
        </w:rPr>
        <w:t>reliance </w:t>
      </w:r>
      <w:r>
        <w:rPr/>
        <w:t>on the </w:t>
      </w:r>
      <w:r>
        <w:rPr>
          <w:spacing w:val="-3"/>
        </w:rPr>
        <w:t>representations </w:t>
      </w:r>
      <w:r>
        <w:rPr/>
        <w:t>of a long-term </w:t>
      </w:r>
      <w:r>
        <w:rPr>
          <w:spacing w:val="-3"/>
        </w:rPr>
        <w:t>venture </w:t>
      </w:r>
      <w:r>
        <w:rPr/>
        <w:t>to their </w:t>
      </w:r>
      <w:r>
        <w:rPr>
          <w:spacing w:val="-3"/>
        </w:rPr>
        <w:t>detriment </w:t>
      </w:r>
      <w:r>
        <w:rPr/>
        <w:t>by </w:t>
      </w:r>
      <w:r>
        <w:rPr>
          <w:spacing w:val="-3"/>
        </w:rPr>
        <w:t>investing </w:t>
      </w:r>
      <w:r>
        <w:rPr/>
        <w:t>in the</w:t>
      </w:r>
      <w:r>
        <w:rPr>
          <w:spacing w:val="8"/>
        </w:rPr>
        <w:t> </w:t>
      </w:r>
      <w:r>
        <w:rPr>
          <w:spacing w:val="-5"/>
        </w:rPr>
        <w:t>business.</w:t>
      </w:r>
      <w:r>
        <w:rPr>
          <w:spacing w:val="-5"/>
          <w:position w:val="7"/>
          <w:sz w:val="12"/>
        </w:rPr>
        <w:t>16</w:t>
      </w:r>
    </w:p>
    <w:p>
      <w:pPr>
        <w:pStyle w:val="ListParagraph"/>
        <w:numPr>
          <w:ilvl w:val="1"/>
          <w:numId w:val="3"/>
        </w:numPr>
        <w:tabs>
          <w:tab w:pos="2381" w:val="left" w:leader="none"/>
          <w:tab w:pos="2382" w:val="left" w:leader="none"/>
        </w:tabs>
        <w:spacing w:line="242" w:lineRule="auto" w:before="123" w:after="0"/>
        <w:ind w:left="2381" w:right="1782" w:hanging="794"/>
        <w:jc w:val="left"/>
        <w:rPr>
          <w:sz w:val="21"/>
        </w:rPr>
      </w:pPr>
      <w:r>
        <w:rPr>
          <w:sz w:val="21"/>
        </w:rPr>
        <w:t>On the facts, the estoppel </w:t>
      </w:r>
      <w:r>
        <w:rPr>
          <w:spacing w:val="-3"/>
          <w:sz w:val="21"/>
        </w:rPr>
        <w:t>claim </w:t>
      </w:r>
      <w:r>
        <w:rPr>
          <w:sz w:val="21"/>
        </w:rPr>
        <w:t>was made out, which </w:t>
      </w:r>
      <w:r>
        <w:rPr>
          <w:spacing w:val="-3"/>
          <w:sz w:val="21"/>
        </w:rPr>
        <w:t>prevented Hills from compulsorily acquiring  </w:t>
      </w:r>
      <w:r>
        <w:rPr>
          <w:sz w:val="21"/>
        </w:rPr>
        <w:t>the units of the minority despite a </w:t>
      </w:r>
      <w:r>
        <w:rPr>
          <w:spacing w:val="-3"/>
          <w:sz w:val="21"/>
        </w:rPr>
        <w:t>clear</w:t>
      </w:r>
      <w:r>
        <w:rPr>
          <w:spacing w:val="41"/>
          <w:sz w:val="21"/>
        </w:rPr>
        <w:t> </w:t>
      </w:r>
      <w:r>
        <w:rPr>
          <w:sz w:val="21"/>
        </w:rPr>
        <w:t>power in the trust deed. </w:t>
      </w:r>
      <w:r>
        <w:rPr>
          <w:spacing w:val="-4"/>
          <w:sz w:val="21"/>
        </w:rPr>
        <w:t>However,      </w:t>
      </w:r>
      <w:r>
        <w:rPr>
          <w:sz w:val="21"/>
        </w:rPr>
        <w:t>the </w:t>
      </w:r>
      <w:r>
        <w:rPr>
          <w:spacing w:val="-3"/>
          <w:sz w:val="21"/>
        </w:rPr>
        <w:t>requirements for </w:t>
      </w:r>
      <w:r>
        <w:rPr>
          <w:sz w:val="21"/>
        </w:rPr>
        <w:t>an estoppel </w:t>
      </w:r>
      <w:r>
        <w:rPr>
          <w:spacing w:val="-6"/>
          <w:sz w:val="21"/>
        </w:rPr>
        <w:t>claim</w:t>
      </w:r>
      <w:r>
        <w:rPr>
          <w:spacing w:val="-6"/>
          <w:position w:val="7"/>
          <w:sz w:val="12"/>
        </w:rPr>
        <w:t>17 </w:t>
      </w:r>
      <w:r>
        <w:rPr>
          <w:sz w:val="21"/>
        </w:rPr>
        <w:t>suggest </w:t>
      </w:r>
      <w:r>
        <w:rPr>
          <w:spacing w:val="-3"/>
          <w:sz w:val="21"/>
        </w:rPr>
        <w:t>that </w:t>
      </w:r>
      <w:r>
        <w:rPr>
          <w:sz w:val="21"/>
        </w:rPr>
        <w:t>the action </w:t>
      </w:r>
      <w:r>
        <w:rPr>
          <w:spacing w:val="-3"/>
          <w:sz w:val="21"/>
        </w:rPr>
        <w:t>will generally </w:t>
      </w:r>
      <w:r>
        <w:rPr>
          <w:sz w:val="21"/>
        </w:rPr>
        <w:t>only be </w:t>
      </w:r>
      <w:r>
        <w:rPr>
          <w:spacing w:val="-3"/>
          <w:sz w:val="21"/>
        </w:rPr>
        <w:t>appropriate </w:t>
      </w:r>
      <w:r>
        <w:rPr>
          <w:sz w:val="21"/>
        </w:rPr>
        <w:t>in </w:t>
      </w:r>
      <w:r>
        <w:rPr>
          <w:spacing w:val="-3"/>
          <w:sz w:val="21"/>
        </w:rPr>
        <w:t>circumstances </w:t>
      </w:r>
      <w:r>
        <w:rPr>
          <w:sz w:val="21"/>
        </w:rPr>
        <w:t>where the trust structure resembles a partnership or </w:t>
      </w:r>
      <w:r>
        <w:rPr>
          <w:spacing w:val="-3"/>
          <w:sz w:val="21"/>
        </w:rPr>
        <w:t>joint </w:t>
      </w:r>
      <w:r>
        <w:rPr>
          <w:spacing w:val="-4"/>
          <w:sz w:val="21"/>
        </w:rPr>
        <w:t>venture. </w:t>
      </w:r>
      <w:r>
        <w:rPr>
          <w:sz w:val="21"/>
        </w:rPr>
        <w:t>Indeed, the </w:t>
      </w:r>
      <w:r>
        <w:rPr>
          <w:spacing w:val="-3"/>
          <w:sz w:val="21"/>
        </w:rPr>
        <w:t>representations </w:t>
      </w:r>
      <w:r>
        <w:rPr>
          <w:sz w:val="21"/>
        </w:rPr>
        <w:t>arose in </w:t>
      </w:r>
      <w:r>
        <w:rPr>
          <w:i/>
          <w:spacing w:val="-6"/>
          <w:sz w:val="21"/>
        </w:rPr>
        <w:t>Koko </w:t>
      </w:r>
      <w:r>
        <w:rPr>
          <w:i/>
          <w:sz w:val="21"/>
        </w:rPr>
        <w:t>Black </w:t>
      </w:r>
      <w:r>
        <w:rPr>
          <w:sz w:val="21"/>
        </w:rPr>
        <w:t>because the unitholders</w:t>
      </w:r>
      <w:r>
        <w:rPr>
          <w:spacing w:val="33"/>
          <w:sz w:val="21"/>
        </w:rPr>
        <w:t> </w:t>
      </w:r>
      <w:r>
        <w:rPr>
          <w:spacing w:val="-2"/>
          <w:sz w:val="21"/>
        </w:rPr>
        <w:t>had</w:t>
      </w:r>
    </w:p>
    <w:p>
      <w:pPr>
        <w:pStyle w:val="BodyText"/>
        <w:spacing w:line="242" w:lineRule="auto" w:before="5"/>
        <w:ind w:left="2381" w:right="1540"/>
      </w:pPr>
      <w:r>
        <w:rPr/>
        <w:t>negotiated the future course of the business and the terms of the trust deed. Thus, where unitholders seek to merely invest funds without taking part in the management of the business, it is less likely that estoppel will be relevant.</w:t>
      </w:r>
    </w:p>
    <w:p>
      <w:pPr>
        <w:pStyle w:val="ListParagraph"/>
        <w:numPr>
          <w:ilvl w:val="1"/>
          <w:numId w:val="3"/>
        </w:numPr>
        <w:tabs>
          <w:tab w:pos="2381" w:val="left" w:leader="none"/>
          <w:tab w:pos="2382" w:val="left" w:leader="none"/>
        </w:tabs>
        <w:spacing w:line="242" w:lineRule="auto" w:before="123" w:after="0"/>
        <w:ind w:left="2381" w:right="1806" w:hanging="794"/>
        <w:jc w:val="left"/>
        <w:rPr>
          <w:sz w:val="21"/>
        </w:rPr>
      </w:pPr>
      <w:r>
        <w:rPr>
          <w:sz w:val="21"/>
        </w:rPr>
        <w:t>It should be </w:t>
      </w:r>
      <w:r>
        <w:rPr>
          <w:spacing w:val="-3"/>
          <w:sz w:val="21"/>
        </w:rPr>
        <w:t>noted that since </w:t>
      </w:r>
      <w:r>
        <w:rPr>
          <w:sz w:val="21"/>
        </w:rPr>
        <w:t>the decision in </w:t>
      </w:r>
      <w:r>
        <w:rPr>
          <w:i/>
          <w:spacing w:val="-3"/>
          <w:sz w:val="21"/>
        </w:rPr>
        <w:t>Vigliaroni, </w:t>
      </w:r>
      <w:r>
        <w:rPr>
          <w:sz w:val="21"/>
        </w:rPr>
        <w:t>if </w:t>
      </w:r>
      <w:r>
        <w:rPr>
          <w:spacing w:val="-3"/>
          <w:sz w:val="21"/>
        </w:rPr>
        <w:t>similar  </w:t>
      </w:r>
      <w:r>
        <w:rPr>
          <w:sz w:val="21"/>
        </w:rPr>
        <w:t>facts arose to those in </w:t>
      </w:r>
      <w:r>
        <w:rPr>
          <w:i/>
          <w:spacing w:val="-6"/>
          <w:sz w:val="21"/>
        </w:rPr>
        <w:t>Koko </w:t>
      </w:r>
      <w:r>
        <w:rPr>
          <w:i/>
          <w:spacing w:val="-3"/>
          <w:sz w:val="21"/>
        </w:rPr>
        <w:t>Black</w:t>
      </w:r>
      <w:r>
        <w:rPr>
          <w:spacing w:val="-3"/>
          <w:sz w:val="21"/>
        </w:rPr>
        <w:t>, </w:t>
      </w:r>
      <w:r>
        <w:rPr>
          <w:spacing w:val="-4"/>
          <w:sz w:val="21"/>
        </w:rPr>
        <w:t>arguably, </w:t>
      </w:r>
      <w:r>
        <w:rPr>
          <w:sz w:val="21"/>
        </w:rPr>
        <w:t>the minority unitholders </w:t>
      </w:r>
      <w:r>
        <w:rPr>
          <w:spacing w:val="-3"/>
          <w:sz w:val="21"/>
        </w:rPr>
        <w:t>could have  </w:t>
      </w:r>
      <w:r>
        <w:rPr>
          <w:spacing w:val="-2"/>
          <w:sz w:val="21"/>
        </w:rPr>
        <w:t>sought  </w:t>
      </w:r>
      <w:r>
        <w:rPr>
          <w:sz w:val="21"/>
        </w:rPr>
        <w:t>an oppression remedy  on the basis </w:t>
      </w:r>
      <w:r>
        <w:rPr>
          <w:spacing w:val="-3"/>
          <w:sz w:val="21"/>
        </w:rPr>
        <w:t>that </w:t>
      </w:r>
      <w:r>
        <w:rPr>
          <w:sz w:val="21"/>
        </w:rPr>
        <w:t>the </w:t>
      </w:r>
      <w:r>
        <w:rPr>
          <w:spacing w:val="-3"/>
          <w:sz w:val="21"/>
        </w:rPr>
        <w:t>representations </w:t>
      </w:r>
      <w:r>
        <w:rPr>
          <w:sz w:val="21"/>
        </w:rPr>
        <w:t>made by </w:t>
      </w:r>
      <w:r>
        <w:rPr>
          <w:spacing w:val="-3"/>
          <w:sz w:val="21"/>
        </w:rPr>
        <w:t>Hills gave </w:t>
      </w:r>
      <w:r>
        <w:rPr>
          <w:sz w:val="21"/>
        </w:rPr>
        <w:t>rise to a </w:t>
      </w:r>
      <w:r>
        <w:rPr>
          <w:spacing w:val="-3"/>
          <w:sz w:val="21"/>
        </w:rPr>
        <w:t>legitimate </w:t>
      </w:r>
      <w:r>
        <w:rPr>
          <w:sz w:val="21"/>
        </w:rPr>
        <w:t>expectation </w:t>
      </w:r>
      <w:r>
        <w:rPr>
          <w:spacing w:val="-3"/>
          <w:sz w:val="21"/>
        </w:rPr>
        <w:t>that</w:t>
      </w:r>
      <w:r>
        <w:rPr>
          <w:spacing w:val="10"/>
          <w:sz w:val="21"/>
        </w:rPr>
        <w:t> </w:t>
      </w:r>
      <w:r>
        <w:rPr>
          <w:sz w:val="21"/>
        </w:rPr>
        <w:t>the</w:t>
      </w:r>
      <w:r>
        <w:rPr>
          <w:spacing w:val="10"/>
          <w:sz w:val="21"/>
        </w:rPr>
        <w:t> </w:t>
      </w:r>
      <w:r>
        <w:rPr>
          <w:sz w:val="21"/>
        </w:rPr>
        <w:t>business</w:t>
      </w:r>
      <w:r>
        <w:rPr>
          <w:spacing w:val="10"/>
          <w:sz w:val="21"/>
        </w:rPr>
        <w:t> </w:t>
      </w:r>
      <w:r>
        <w:rPr>
          <w:spacing w:val="-3"/>
          <w:sz w:val="21"/>
        </w:rPr>
        <w:t>venture</w:t>
      </w:r>
      <w:r>
        <w:rPr>
          <w:spacing w:val="11"/>
          <w:sz w:val="21"/>
        </w:rPr>
        <w:t> </w:t>
      </w:r>
      <w:r>
        <w:rPr>
          <w:sz w:val="21"/>
        </w:rPr>
        <w:t>was</w:t>
      </w:r>
      <w:r>
        <w:rPr>
          <w:spacing w:val="10"/>
          <w:sz w:val="21"/>
        </w:rPr>
        <w:t> </w:t>
      </w:r>
      <w:r>
        <w:rPr>
          <w:sz w:val="21"/>
        </w:rPr>
        <w:t>to</w:t>
      </w:r>
      <w:r>
        <w:rPr>
          <w:spacing w:val="10"/>
          <w:sz w:val="21"/>
        </w:rPr>
        <w:t> </w:t>
      </w:r>
      <w:r>
        <w:rPr>
          <w:sz w:val="21"/>
        </w:rPr>
        <w:t>be</w:t>
      </w:r>
      <w:r>
        <w:rPr>
          <w:spacing w:val="10"/>
          <w:sz w:val="21"/>
        </w:rPr>
        <w:t> </w:t>
      </w:r>
      <w:r>
        <w:rPr>
          <w:sz w:val="21"/>
        </w:rPr>
        <w:t>conducted</w:t>
      </w:r>
      <w:r>
        <w:rPr>
          <w:spacing w:val="11"/>
          <w:sz w:val="21"/>
        </w:rPr>
        <w:t> </w:t>
      </w:r>
      <w:r>
        <w:rPr>
          <w:sz w:val="21"/>
        </w:rPr>
        <w:t>over</w:t>
      </w:r>
      <w:r>
        <w:rPr>
          <w:spacing w:val="10"/>
          <w:sz w:val="21"/>
        </w:rPr>
        <w:t> </w:t>
      </w:r>
      <w:r>
        <w:rPr>
          <w:sz w:val="21"/>
        </w:rPr>
        <w:t>the</w:t>
      </w:r>
      <w:r>
        <w:rPr>
          <w:spacing w:val="10"/>
          <w:sz w:val="21"/>
        </w:rPr>
        <w:t> </w:t>
      </w:r>
      <w:r>
        <w:rPr>
          <w:sz w:val="21"/>
        </w:rPr>
        <w:t>long</w:t>
      </w:r>
      <w:r>
        <w:rPr>
          <w:spacing w:val="10"/>
          <w:sz w:val="21"/>
        </w:rPr>
        <w:t> </w:t>
      </w:r>
      <w:r>
        <w:rPr>
          <w:spacing w:val="-3"/>
          <w:sz w:val="21"/>
        </w:rPr>
        <w:t>term.</w:t>
      </w:r>
    </w:p>
    <w:p>
      <w:pPr>
        <w:pStyle w:val="ListParagraph"/>
        <w:numPr>
          <w:ilvl w:val="1"/>
          <w:numId w:val="3"/>
        </w:numPr>
        <w:tabs>
          <w:tab w:pos="2381" w:val="left" w:leader="none"/>
          <w:tab w:pos="2382" w:val="left" w:leader="none"/>
        </w:tabs>
        <w:spacing w:line="242" w:lineRule="auto" w:before="125" w:after="0"/>
        <w:ind w:left="2381" w:right="1727" w:hanging="794"/>
        <w:jc w:val="left"/>
        <w:rPr>
          <w:sz w:val="21"/>
        </w:rPr>
      </w:pPr>
      <w:r>
        <w:rPr>
          <w:spacing w:val="2"/>
          <w:w w:val="105"/>
          <w:sz w:val="21"/>
        </w:rPr>
        <w:t>As </w:t>
      </w:r>
      <w:r>
        <w:rPr>
          <w:w w:val="105"/>
          <w:sz w:val="21"/>
        </w:rPr>
        <w:t>shown in </w:t>
      </w:r>
      <w:r>
        <w:rPr>
          <w:spacing w:val="-4"/>
          <w:w w:val="105"/>
          <w:sz w:val="21"/>
        </w:rPr>
        <w:t>Chapter </w:t>
      </w:r>
      <w:r>
        <w:rPr>
          <w:spacing w:val="-3"/>
          <w:w w:val="105"/>
          <w:sz w:val="21"/>
        </w:rPr>
        <w:t>3, </w:t>
      </w:r>
      <w:r>
        <w:rPr>
          <w:w w:val="105"/>
          <w:sz w:val="21"/>
        </w:rPr>
        <w:t>it is probably </w:t>
      </w:r>
      <w:r>
        <w:rPr>
          <w:spacing w:val="-2"/>
          <w:w w:val="105"/>
          <w:sz w:val="21"/>
        </w:rPr>
        <w:t>not </w:t>
      </w:r>
      <w:r>
        <w:rPr>
          <w:w w:val="105"/>
          <w:sz w:val="21"/>
        </w:rPr>
        <w:t>necessary under </w:t>
      </w:r>
      <w:r>
        <w:rPr>
          <w:spacing w:val="-3"/>
          <w:w w:val="105"/>
          <w:sz w:val="21"/>
        </w:rPr>
        <w:t>Australian </w:t>
      </w:r>
      <w:r>
        <w:rPr>
          <w:w w:val="105"/>
          <w:sz w:val="21"/>
        </w:rPr>
        <w:t>law to </w:t>
      </w:r>
      <w:r>
        <w:rPr>
          <w:spacing w:val="-3"/>
          <w:w w:val="105"/>
          <w:sz w:val="21"/>
        </w:rPr>
        <w:t>demonstrate </w:t>
      </w:r>
      <w:r>
        <w:rPr>
          <w:w w:val="105"/>
          <w:sz w:val="21"/>
        </w:rPr>
        <w:t>a lack of good </w:t>
      </w:r>
      <w:r>
        <w:rPr>
          <w:spacing w:val="-3"/>
          <w:w w:val="105"/>
          <w:sz w:val="21"/>
        </w:rPr>
        <w:t>faith </w:t>
      </w:r>
      <w:r>
        <w:rPr>
          <w:w w:val="105"/>
          <w:sz w:val="21"/>
        </w:rPr>
        <w:t>or </w:t>
      </w:r>
      <w:r>
        <w:rPr>
          <w:spacing w:val="-3"/>
          <w:w w:val="105"/>
          <w:sz w:val="21"/>
        </w:rPr>
        <w:t>unconscionability </w:t>
      </w:r>
      <w:r>
        <w:rPr>
          <w:w w:val="105"/>
          <w:sz w:val="21"/>
        </w:rPr>
        <w:t>in order to obtain an oppression</w:t>
      </w:r>
      <w:r>
        <w:rPr>
          <w:spacing w:val="6"/>
          <w:w w:val="105"/>
          <w:sz w:val="21"/>
        </w:rPr>
        <w:t> </w:t>
      </w:r>
      <w:r>
        <w:rPr>
          <w:spacing w:val="-3"/>
          <w:w w:val="105"/>
          <w:sz w:val="21"/>
        </w:rPr>
        <w:t>remedy.</w:t>
      </w:r>
    </w:p>
    <w:p>
      <w:pPr>
        <w:pStyle w:val="BodyText"/>
        <w:spacing w:line="242" w:lineRule="auto" w:before="2"/>
        <w:ind w:left="2381" w:right="1891"/>
      </w:pPr>
      <w:r>
        <w:rPr>
          <w:w w:val="105"/>
        </w:rPr>
        <w:t>If an oppression remedy is </w:t>
      </w:r>
      <w:r>
        <w:rPr>
          <w:spacing w:val="-3"/>
          <w:w w:val="105"/>
        </w:rPr>
        <w:t>available </w:t>
      </w:r>
      <w:r>
        <w:rPr>
          <w:w w:val="105"/>
        </w:rPr>
        <w:t>under section </w:t>
      </w:r>
      <w:r>
        <w:rPr>
          <w:spacing w:val="-4"/>
          <w:w w:val="105"/>
        </w:rPr>
        <w:t>232 </w:t>
      </w:r>
      <w:r>
        <w:rPr>
          <w:w w:val="105"/>
        </w:rPr>
        <w:t>of the </w:t>
      </w:r>
      <w:r>
        <w:rPr>
          <w:spacing w:val="-3"/>
          <w:w w:val="105"/>
        </w:rPr>
        <w:t>Corporations </w:t>
      </w:r>
      <w:r>
        <w:rPr>
          <w:w w:val="105"/>
        </w:rPr>
        <w:t>Act this would </w:t>
      </w:r>
      <w:r>
        <w:rPr>
          <w:spacing w:val="-3"/>
          <w:w w:val="105"/>
        </w:rPr>
        <w:t>arguably reduce </w:t>
      </w:r>
      <w:r>
        <w:rPr>
          <w:w w:val="105"/>
        </w:rPr>
        <w:t>the need </w:t>
      </w:r>
      <w:r>
        <w:rPr>
          <w:spacing w:val="-3"/>
          <w:w w:val="105"/>
        </w:rPr>
        <w:t>to </w:t>
      </w:r>
      <w:r>
        <w:rPr>
          <w:w w:val="105"/>
        </w:rPr>
        <w:t>rely upon the doctrine of estoppel, </w:t>
      </w:r>
      <w:r>
        <w:rPr>
          <w:spacing w:val="-3"/>
          <w:w w:val="105"/>
        </w:rPr>
        <w:t>since </w:t>
      </w:r>
      <w:r>
        <w:rPr>
          <w:w w:val="105"/>
        </w:rPr>
        <w:t>the remedies</w:t>
      </w:r>
      <w:r>
        <w:rPr>
          <w:spacing w:val="-10"/>
          <w:w w:val="105"/>
        </w:rPr>
        <w:t> </w:t>
      </w:r>
      <w:r>
        <w:rPr>
          <w:spacing w:val="-3"/>
          <w:w w:val="105"/>
        </w:rPr>
        <w:t>available</w:t>
      </w:r>
      <w:r>
        <w:rPr>
          <w:spacing w:val="-9"/>
          <w:w w:val="105"/>
        </w:rPr>
        <w:t> </w:t>
      </w:r>
      <w:r>
        <w:rPr>
          <w:w w:val="105"/>
        </w:rPr>
        <w:t>under</w:t>
      </w:r>
      <w:r>
        <w:rPr>
          <w:spacing w:val="-10"/>
          <w:w w:val="105"/>
        </w:rPr>
        <w:t> </w:t>
      </w:r>
      <w:r>
        <w:rPr>
          <w:w w:val="105"/>
        </w:rPr>
        <w:t>section</w:t>
      </w:r>
      <w:r>
        <w:rPr>
          <w:spacing w:val="-10"/>
          <w:w w:val="105"/>
        </w:rPr>
        <w:t> </w:t>
      </w:r>
      <w:r>
        <w:rPr>
          <w:spacing w:val="-4"/>
          <w:w w:val="105"/>
        </w:rPr>
        <w:t>233</w:t>
      </w:r>
      <w:r>
        <w:rPr>
          <w:spacing w:val="-9"/>
          <w:w w:val="105"/>
        </w:rPr>
        <w:t> </w:t>
      </w:r>
      <w:r>
        <w:rPr>
          <w:w w:val="105"/>
        </w:rPr>
        <w:t>can</w:t>
      </w:r>
      <w:r>
        <w:rPr>
          <w:spacing w:val="-10"/>
          <w:w w:val="105"/>
        </w:rPr>
        <w:t> </w:t>
      </w:r>
      <w:r>
        <w:rPr>
          <w:w w:val="105"/>
        </w:rPr>
        <w:t>be</w:t>
      </w:r>
      <w:r>
        <w:rPr>
          <w:spacing w:val="-9"/>
          <w:w w:val="105"/>
        </w:rPr>
        <w:t> </w:t>
      </w:r>
      <w:r>
        <w:rPr>
          <w:w w:val="105"/>
        </w:rPr>
        <w:t>tailor</w:t>
      </w:r>
      <w:r>
        <w:rPr>
          <w:spacing w:val="-10"/>
          <w:w w:val="105"/>
        </w:rPr>
        <w:t> </w:t>
      </w:r>
      <w:r>
        <w:rPr>
          <w:w w:val="105"/>
        </w:rPr>
        <w:t>made</w:t>
      </w:r>
      <w:r>
        <w:rPr>
          <w:spacing w:val="-9"/>
          <w:w w:val="105"/>
        </w:rPr>
        <w:t> </w:t>
      </w:r>
      <w:r>
        <w:rPr>
          <w:w w:val="105"/>
        </w:rPr>
        <w:t>in</w:t>
      </w:r>
      <w:r>
        <w:rPr>
          <w:spacing w:val="-10"/>
          <w:w w:val="105"/>
        </w:rPr>
        <w:t> </w:t>
      </w:r>
      <w:r>
        <w:rPr>
          <w:w w:val="105"/>
        </w:rPr>
        <w:t>response</w:t>
      </w:r>
      <w:r>
        <w:rPr>
          <w:spacing w:val="-9"/>
          <w:w w:val="105"/>
        </w:rPr>
        <w:t> </w:t>
      </w:r>
      <w:r>
        <w:rPr>
          <w:w w:val="105"/>
        </w:rPr>
        <w:t>to</w:t>
      </w:r>
      <w:r>
        <w:rPr>
          <w:spacing w:val="-10"/>
          <w:w w:val="105"/>
        </w:rPr>
        <w:t> </w:t>
      </w:r>
      <w:r>
        <w:rPr>
          <w:w w:val="105"/>
        </w:rPr>
        <w:t>the</w:t>
      </w:r>
      <w:r>
        <w:rPr>
          <w:spacing w:val="-9"/>
          <w:w w:val="105"/>
        </w:rPr>
        <w:t> </w:t>
      </w:r>
      <w:r>
        <w:rPr>
          <w:w w:val="105"/>
        </w:rPr>
        <w:t>conduct </w:t>
      </w:r>
      <w:r>
        <w:rPr>
          <w:spacing w:val="-3"/>
          <w:w w:val="105"/>
        </w:rPr>
        <w:t>constituting</w:t>
      </w:r>
      <w:r>
        <w:rPr>
          <w:spacing w:val="5"/>
          <w:w w:val="105"/>
        </w:rPr>
        <w:t> </w:t>
      </w:r>
      <w:r>
        <w:rPr>
          <w:w w:val="105"/>
        </w:rPr>
        <w:t>oppression.</w:t>
      </w:r>
    </w:p>
    <w:p>
      <w:pPr>
        <w:pStyle w:val="BodyText"/>
        <w:spacing w:before="1"/>
        <w:rPr>
          <w:sz w:val="18"/>
        </w:rPr>
      </w:pPr>
      <w:r>
        <w:rPr/>
        <w:pict>
          <v:group style="position:absolute;margin-left:62.362099pt;margin-top:12.992998pt;width:479.1pt;height:83.4pt;mso-position-horizontal-relative:page;mso-position-vertical-relative:paragraph;z-index:2408;mso-wrap-distance-left:0;mso-wrap-distance-right:0" coordorigin="1247,260" coordsize="9582,1668">
            <v:rect style="position:absolute;left:1587;top:259;width:8731;height:1668" filled="true" fillcolor="#fdebea" stroked="false">
              <v:fill type="solid"/>
            </v:rect>
            <v:line style="position:absolute" from="1247,1007" to="10828,1007" stroked="true" strokeweight="2.5pt" strokecolor="#ffffff">
              <v:stroke dashstyle="solid"/>
            </v:line>
            <v:shape style="position:absolute;left:1587;top:1031;width:8731;height:896" type="#_x0000_t202" filled="true" fillcolor="#fdebea" stroked="false">
              <v:textbox inset="0,0,0,0">
                <w:txbxContent>
                  <w:p>
                    <w:pPr>
                      <w:tabs>
                        <w:tab w:pos="793" w:val="left" w:leader="none"/>
                      </w:tabs>
                      <w:spacing w:line="247" w:lineRule="auto" w:before="198"/>
                      <w:ind w:left="793" w:right="340" w:hanging="567"/>
                      <w:jc w:val="left"/>
                      <w:rPr>
                        <w:rFonts w:ascii="Tahoma"/>
                        <w:sz w:val="21"/>
                      </w:rPr>
                    </w:pPr>
                    <w:r>
                      <w:rPr>
                        <w:rFonts w:ascii="Tahoma"/>
                        <w:spacing w:val="-4"/>
                        <w:w w:val="110"/>
                        <w:sz w:val="21"/>
                      </w:rPr>
                      <w:t>18</w:t>
                      <w:tab/>
                    </w:r>
                    <w:r>
                      <w:rPr>
                        <w:rFonts w:ascii="Tahoma"/>
                        <w:w w:val="110"/>
                        <w:sz w:val="21"/>
                      </w:rPr>
                      <w:t>Can</w:t>
                    </w:r>
                    <w:r>
                      <w:rPr>
                        <w:rFonts w:ascii="Tahoma"/>
                        <w:spacing w:val="-29"/>
                        <w:w w:val="110"/>
                        <w:sz w:val="21"/>
                      </w:rPr>
                      <w:t> </w:t>
                    </w:r>
                    <w:r>
                      <w:rPr>
                        <w:rFonts w:ascii="Tahoma"/>
                        <w:w w:val="110"/>
                        <w:sz w:val="21"/>
                      </w:rPr>
                      <w:t>the</w:t>
                    </w:r>
                    <w:r>
                      <w:rPr>
                        <w:rFonts w:ascii="Tahoma"/>
                        <w:spacing w:val="-29"/>
                        <w:w w:val="110"/>
                        <w:sz w:val="21"/>
                      </w:rPr>
                      <w:t> </w:t>
                    </w:r>
                    <w:r>
                      <w:rPr>
                        <w:rFonts w:ascii="Tahoma"/>
                        <w:w w:val="110"/>
                        <w:sz w:val="21"/>
                      </w:rPr>
                      <w:t>doctrine</w:t>
                    </w:r>
                    <w:r>
                      <w:rPr>
                        <w:rFonts w:ascii="Tahoma"/>
                        <w:spacing w:val="-29"/>
                        <w:w w:val="110"/>
                        <w:sz w:val="21"/>
                      </w:rPr>
                      <w:t> </w:t>
                    </w:r>
                    <w:r>
                      <w:rPr>
                        <w:rFonts w:ascii="Tahoma"/>
                        <w:w w:val="110"/>
                        <w:sz w:val="21"/>
                      </w:rPr>
                      <w:t>of</w:t>
                    </w:r>
                    <w:r>
                      <w:rPr>
                        <w:rFonts w:ascii="Tahoma"/>
                        <w:spacing w:val="-29"/>
                        <w:w w:val="110"/>
                        <w:sz w:val="21"/>
                      </w:rPr>
                      <w:t> </w:t>
                    </w:r>
                    <w:r>
                      <w:rPr>
                        <w:rFonts w:ascii="Tahoma"/>
                        <w:w w:val="110"/>
                        <w:sz w:val="21"/>
                      </w:rPr>
                      <w:t>estoppel</w:t>
                    </w:r>
                    <w:r>
                      <w:rPr>
                        <w:rFonts w:ascii="Tahoma"/>
                        <w:spacing w:val="-29"/>
                        <w:w w:val="110"/>
                        <w:sz w:val="21"/>
                      </w:rPr>
                      <w:t> </w:t>
                    </w:r>
                    <w:r>
                      <w:rPr>
                        <w:rFonts w:ascii="Tahoma"/>
                        <w:w w:val="110"/>
                        <w:sz w:val="21"/>
                      </w:rPr>
                      <w:t>assist</w:t>
                    </w:r>
                    <w:r>
                      <w:rPr>
                        <w:rFonts w:ascii="Tahoma"/>
                        <w:spacing w:val="-29"/>
                        <w:w w:val="110"/>
                        <w:sz w:val="21"/>
                      </w:rPr>
                      <w:t> </w:t>
                    </w:r>
                    <w:r>
                      <w:rPr>
                        <w:rFonts w:ascii="Tahoma"/>
                        <w:w w:val="110"/>
                        <w:sz w:val="21"/>
                      </w:rPr>
                      <w:t>a</w:t>
                    </w:r>
                    <w:r>
                      <w:rPr>
                        <w:rFonts w:ascii="Tahoma"/>
                        <w:spacing w:val="-29"/>
                        <w:w w:val="110"/>
                        <w:sz w:val="21"/>
                      </w:rPr>
                      <w:t> </w:t>
                    </w:r>
                    <w:r>
                      <w:rPr>
                        <w:rFonts w:ascii="Tahoma"/>
                        <w:w w:val="110"/>
                        <w:sz w:val="21"/>
                      </w:rPr>
                      <w:t>unitholder</w:t>
                    </w:r>
                    <w:r>
                      <w:rPr>
                        <w:rFonts w:ascii="Tahoma"/>
                        <w:spacing w:val="-29"/>
                        <w:w w:val="110"/>
                        <w:sz w:val="21"/>
                      </w:rPr>
                      <w:t> </w:t>
                    </w:r>
                    <w:r>
                      <w:rPr>
                        <w:rFonts w:ascii="Tahoma"/>
                        <w:w w:val="110"/>
                        <w:sz w:val="21"/>
                      </w:rPr>
                      <w:t>in</w:t>
                    </w:r>
                    <w:r>
                      <w:rPr>
                        <w:rFonts w:ascii="Tahoma"/>
                        <w:spacing w:val="-29"/>
                        <w:w w:val="110"/>
                        <w:sz w:val="21"/>
                      </w:rPr>
                      <w:t> </w:t>
                    </w:r>
                    <w:r>
                      <w:rPr>
                        <w:rFonts w:ascii="Tahoma"/>
                        <w:w w:val="110"/>
                        <w:sz w:val="21"/>
                      </w:rPr>
                      <w:t>redeeming</w:t>
                    </w:r>
                    <w:r>
                      <w:rPr>
                        <w:rFonts w:ascii="Tahoma"/>
                        <w:spacing w:val="-29"/>
                        <w:w w:val="110"/>
                        <w:sz w:val="21"/>
                      </w:rPr>
                      <w:t> </w:t>
                    </w:r>
                    <w:r>
                      <w:rPr>
                        <w:rFonts w:ascii="Tahoma"/>
                        <w:w w:val="110"/>
                        <w:sz w:val="21"/>
                      </w:rPr>
                      <w:t>their</w:t>
                    </w:r>
                    <w:r>
                      <w:rPr>
                        <w:rFonts w:ascii="Tahoma"/>
                        <w:spacing w:val="-29"/>
                        <w:w w:val="110"/>
                        <w:sz w:val="21"/>
                      </w:rPr>
                      <w:t> </w:t>
                    </w:r>
                    <w:r>
                      <w:rPr>
                        <w:rFonts w:ascii="Tahoma"/>
                        <w:w w:val="110"/>
                        <w:sz w:val="21"/>
                      </w:rPr>
                      <w:t>interest</w:t>
                    </w:r>
                    <w:r>
                      <w:rPr>
                        <w:rFonts w:ascii="Tahoma"/>
                        <w:spacing w:val="-29"/>
                        <w:w w:val="110"/>
                        <w:sz w:val="21"/>
                      </w:rPr>
                      <w:t> </w:t>
                    </w:r>
                    <w:r>
                      <w:rPr>
                        <w:rFonts w:ascii="Tahoma"/>
                        <w:w w:val="110"/>
                        <w:sz w:val="21"/>
                      </w:rPr>
                      <w:t>on more</w:t>
                    </w:r>
                    <w:r>
                      <w:rPr>
                        <w:rFonts w:ascii="Tahoma"/>
                        <w:spacing w:val="-19"/>
                        <w:w w:val="110"/>
                        <w:sz w:val="21"/>
                      </w:rPr>
                      <w:t> </w:t>
                    </w:r>
                    <w:r>
                      <w:rPr>
                        <w:rFonts w:ascii="Tahoma"/>
                        <w:spacing w:val="-3"/>
                        <w:w w:val="110"/>
                        <w:sz w:val="21"/>
                      </w:rPr>
                      <w:t>favourable</w:t>
                    </w:r>
                    <w:r>
                      <w:rPr>
                        <w:rFonts w:ascii="Tahoma"/>
                        <w:spacing w:val="-19"/>
                        <w:w w:val="110"/>
                        <w:sz w:val="21"/>
                      </w:rPr>
                      <w:t> </w:t>
                    </w:r>
                    <w:r>
                      <w:rPr>
                        <w:rFonts w:ascii="Tahoma"/>
                        <w:w w:val="110"/>
                        <w:sz w:val="21"/>
                      </w:rPr>
                      <w:t>terms</w:t>
                    </w:r>
                    <w:r>
                      <w:rPr>
                        <w:rFonts w:ascii="Tahoma"/>
                        <w:spacing w:val="-19"/>
                        <w:w w:val="110"/>
                        <w:sz w:val="21"/>
                      </w:rPr>
                      <w:t> </w:t>
                    </w:r>
                    <w:r>
                      <w:rPr>
                        <w:rFonts w:ascii="Tahoma"/>
                        <w:w w:val="110"/>
                        <w:sz w:val="21"/>
                      </w:rPr>
                      <w:t>than</w:t>
                    </w:r>
                    <w:r>
                      <w:rPr>
                        <w:rFonts w:ascii="Tahoma"/>
                        <w:spacing w:val="-19"/>
                        <w:w w:val="110"/>
                        <w:sz w:val="21"/>
                      </w:rPr>
                      <w:t> </w:t>
                    </w:r>
                    <w:r>
                      <w:rPr>
                        <w:rFonts w:ascii="Tahoma"/>
                        <w:w w:val="110"/>
                        <w:sz w:val="21"/>
                      </w:rPr>
                      <w:t>provided</w:t>
                    </w:r>
                    <w:r>
                      <w:rPr>
                        <w:rFonts w:ascii="Tahoma"/>
                        <w:spacing w:val="-19"/>
                        <w:w w:val="110"/>
                        <w:sz w:val="21"/>
                      </w:rPr>
                      <w:t> </w:t>
                    </w:r>
                    <w:r>
                      <w:rPr>
                        <w:rFonts w:ascii="Tahoma"/>
                        <w:w w:val="110"/>
                        <w:sz w:val="21"/>
                      </w:rPr>
                      <w:t>for</w:t>
                    </w:r>
                    <w:r>
                      <w:rPr>
                        <w:rFonts w:ascii="Tahoma"/>
                        <w:spacing w:val="-19"/>
                        <w:w w:val="110"/>
                        <w:sz w:val="21"/>
                      </w:rPr>
                      <w:t> </w:t>
                    </w:r>
                    <w:r>
                      <w:rPr>
                        <w:rFonts w:ascii="Tahoma"/>
                        <w:w w:val="110"/>
                        <w:sz w:val="21"/>
                      </w:rPr>
                      <w:t>in</w:t>
                    </w:r>
                    <w:r>
                      <w:rPr>
                        <w:rFonts w:ascii="Tahoma"/>
                        <w:spacing w:val="-19"/>
                        <w:w w:val="110"/>
                        <w:sz w:val="21"/>
                      </w:rPr>
                      <w:t> </w:t>
                    </w:r>
                    <w:r>
                      <w:rPr>
                        <w:rFonts w:ascii="Tahoma"/>
                        <w:w w:val="110"/>
                        <w:sz w:val="21"/>
                      </w:rPr>
                      <w:t>the</w:t>
                    </w:r>
                    <w:r>
                      <w:rPr>
                        <w:rFonts w:ascii="Tahoma"/>
                        <w:spacing w:val="-19"/>
                        <w:w w:val="110"/>
                        <w:sz w:val="21"/>
                      </w:rPr>
                      <w:t> </w:t>
                    </w:r>
                    <w:r>
                      <w:rPr>
                        <w:rFonts w:ascii="Tahoma"/>
                        <w:w w:val="110"/>
                        <w:sz w:val="21"/>
                      </w:rPr>
                      <w:t>trust</w:t>
                    </w:r>
                    <w:r>
                      <w:rPr>
                        <w:rFonts w:ascii="Tahoma"/>
                        <w:spacing w:val="-19"/>
                        <w:w w:val="110"/>
                        <w:sz w:val="21"/>
                      </w:rPr>
                      <w:t> </w:t>
                    </w:r>
                    <w:r>
                      <w:rPr>
                        <w:rFonts w:ascii="Tahoma"/>
                        <w:w w:val="110"/>
                        <w:sz w:val="21"/>
                      </w:rPr>
                      <w:t>deed?</w:t>
                    </w:r>
                  </w:p>
                </w:txbxContent>
              </v:textbox>
              <v:fill type="solid"/>
              <w10:wrap type="none"/>
            </v:shape>
            <v:shape style="position:absolute;left:1587;top:259;width:8731;height:722" type="#_x0000_t202" filled="true" fillcolor="#fdebea" stroked="false">
              <v:textbox inset="0,0,0,0">
                <w:txbxContent>
                  <w:p>
                    <w:pPr>
                      <w:spacing w:before="162"/>
                      <w:ind w:left="226" w:right="0" w:firstLine="0"/>
                      <w:jc w:val="left"/>
                      <w:rPr>
                        <w:b/>
                        <w:sz w:val="32"/>
                      </w:rPr>
                    </w:pPr>
                    <w:r>
                      <w:rPr>
                        <w:b/>
                        <w:color w:val="EC5A4F"/>
                        <w:w w:val="115"/>
                        <w:sz w:val="32"/>
                      </w:rPr>
                      <w:t>Question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r>
        <w:rPr/>
        <w:pict>
          <v:line style="position:absolute;mso-position-horizontal-relative:page;mso-position-vertical-relative:paragraph;z-index:2432;mso-wrap-distance-left:0;mso-wrap-distance-right:0" from="79.370003pt,20.418474pt" to="515.905003pt,20.418474pt" stroked="true" strokeweight="1pt" strokecolor="#f9ceca">
            <v:stroke dashstyle="solid"/>
            <w10:wrap type="topAndBottom"/>
          </v:line>
        </w:pict>
      </w:r>
    </w:p>
    <w:p>
      <w:pPr>
        <w:tabs>
          <w:tab w:pos="2380" w:val="left" w:leader="none"/>
        </w:tabs>
        <w:spacing w:before="117"/>
        <w:ind w:left="1587" w:right="4393" w:firstLine="0"/>
        <w:jc w:val="left"/>
        <w:rPr>
          <w:sz w:val="13"/>
        </w:rPr>
      </w:pPr>
      <w:r>
        <w:rPr>
          <w:spacing w:val="-3"/>
          <w:w w:val="105"/>
          <w:sz w:val="13"/>
        </w:rPr>
        <w:t>14</w:t>
        <w:tab/>
      </w:r>
      <w:r>
        <w:rPr>
          <w:i/>
          <w:w w:val="105"/>
          <w:sz w:val="13"/>
        </w:rPr>
        <w:t>Accurate Financial Consultants </w:t>
      </w:r>
      <w:r>
        <w:rPr>
          <w:i/>
          <w:spacing w:val="3"/>
          <w:w w:val="105"/>
          <w:sz w:val="13"/>
        </w:rPr>
        <w:t>Pty </w:t>
      </w:r>
      <w:r>
        <w:rPr>
          <w:i/>
          <w:w w:val="105"/>
          <w:sz w:val="13"/>
        </w:rPr>
        <w:t>Ltd v Koko Black </w:t>
      </w:r>
      <w:r>
        <w:rPr>
          <w:i/>
          <w:spacing w:val="3"/>
          <w:w w:val="105"/>
          <w:sz w:val="13"/>
        </w:rPr>
        <w:t>Pty </w:t>
      </w:r>
      <w:r>
        <w:rPr>
          <w:i/>
          <w:w w:val="105"/>
          <w:sz w:val="13"/>
        </w:rPr>
        <w:t>Ltd </w:t>
      </w:r>
      <w:r>
        <w:rPr>
          <w:spacing w:val="2"/>
          <w:w w:val="105"/>
          <w:sz w:val="13"/>
        </w:rPr>
        <w:t>(2008) </w:t>
      </w:r>
      <w:r>
        <w:rPr>
          <w:w w:val="105"/>
          <w:sz w:val="13"/>
        </w:rPr>
        <w:t>66 ACSR 325, 352 [181]. </w:t>
      </w:r>
      <w:r>
        <w:rPr>
          <w:spacing w:val="-3"/>
          <w:w w:val="105"/>
          <w:sz w:val="13"/>
        </w:rPr>
        <w:t>15</w:t>
        <w:tab/>
      </w:r>
      <w:r>
        <w:rPr>
          <w:w w:val="105"/>
          <w:sz w:val="13"/>
        </w:rPr>
        <w:t>Ibid 352</w:t>
      </w:r>
      <w:r>
        <w:rPr>
          <w:spacing w:val="9"/>
          <w:w w:val="105"/>
          <w:sz w:val="13"/>
        </w:rPr>
        <w:t> </w:t>
      </w:r>
      <w:r>
        <w:rPr>
          <w:w w:val="105"/>
          <w:sz w:val="13"/>
        </w:rPr>
        <w:t>[184].</w:t>
      </w:r>
    </w:p>
    <w:p>
      <w:pPr>
        <w:tabs>
          <w:tab w:pos="2381" w:val="left" w:leader="none"/>
        </w:tabs>
        <w:spacing w:before="3"/>
        <w:ind w:left="1587" w:right="0" w:firstLine="0"/>
        <w:jc w:val="left"/>
        <w:rPr>
          <w:sz w:val="13"/>
        </w:rPr>
      </w:pPr>
      <w:r>
        <w:rPr>
          <w:w w:val="105"/>
          <w:sz w:val="13"/>
        </w:rPr>
        <w:t>16</w:t>
        <w:tab/>
        <w:t>Ibid 352–3</w:t>
      </w:r>
      <w:r>
        <w:rPr>
          <w:spacing w:val="9"/>
          <w:w w:val="105"/>
          <w:sz w:val="13"/>
        </w:rPr>
        <w:t> </w:t>
      </w:r>
      <w:r>
        <w:rPr>
          <w:w w:val="105"/>
          <w:sz w:val="13"/>
        </w:rPr>
        <w:t>[185]–[187].</w:t>
      </w:r>
    </w:p>
    <w:p>
      <w:pPr>
        <w:tabs>
          <w:tab w:pos="2381" w:val="left" w:leader="none"/>
        </w:tabs>
        <w:spacing w:before="1"/>
        <w:ind w:left="2381" w:right="1679" w:hanging="794"/>
        <w:jc w:val="left"/>
        <w:rPr>
          <w:sz w:val="13"/>
        </w:rPr>
      </w:pPr>
      <w:r>
        <w:rPr/>
        <w:pict>
          <v:shape style="position:absolute;margin-left:548.941895pt;margin-top:3.014465pt;width:13.25pt;height:14.25pt;mso-position-horizontal-relative:page;mso-position-vertical-relative:paragraph;z-index:4504" type="#_x0000_t202" filled="false" stroked="false">
            <v:textbox inset="0,0,0,0">
              <w:txbxContent>
                <w:p>
                  <w:pPr>
                    <w:spacing w:line="284" w:lineRule="exact" w:before="0"/>
                    <w:ind w:left="0" w:right="0" w:firstLine="0"/>
                    <w:jc w:val="left"/>
                    <w:rPr>
                      <w:b/>
                      <w:sz w:val="24"/>
                    </w:rPr>
                  </w:pPr>
                  <w:r>
                    <w:rPr>
                      <w:b/>
                      <w:color w:val="EC5A4F"/>
                      <w:w w:val="105"/>
                      <w:sz w:val="24"/>
                    </w:rPr>
                    <w:t>39</w:t>
                  </w:r>
                </w:p>
              </w:txbxContent>
            </v:textbox>
            <w10:wrap type="none"/>
          </v:shape>
        </w:pict>
      </w:r>
      <w:r>
        <w:rPr>
          <w:spacing w:val="-4"/>
          <w:w w:val="105"/>
          <w:sz w:val="13"/>
        </w:rPr>
        <w:t>17</w:t>
        <w:tab/>
      </w:r>
      <w:r>
        <w:rPr>
          <w:i/>
          <w:w w:val="105"/>
          <w:sz w:val="13"/>
        </w:rPr>
        <w:t>Waltons Stores (Interstate) Ltd v Maher </w:t>
      </w:r>
      <w:r>
        <w:rPr>
          <w:w w:val="105"/>
          <w:sz w:val="13"/>
        </w:rPr>
        <w:t>(1988) 164 CLR </w:t>
      </w:r>
      <w:r>
        <w:rPr>
          <w:spacing w:val="-3"/>
          <w:w w:val="105"/>
          <w:sz w:val="13"/>
        </w:rPr>
        <w:t>387, </w:t>
      </w:r>
      <w:r>
        <w:rPr>
          <w:spacing w:val="2"/>
          <w:w w:val="105"/>
          <w:sz w:val="13"/>
        </w:rPr>
        <w:t>428–9 </w:t>
      </w:r>
      <w:r>
        <w:rPr>
          <w:w w:val="105"/>
          <w:sz w:val="13"/>
        </w:rPr>
        <w:t>(Brennan </w:t>
      </w:r>
      <w:r>
        <w:rPr>
          <w:spacing w:val="3"/>
          <w:w w:val="105"/>
          <w:sz w:val="13"/>
        </w:rPr>
        <w:t>J); </w:t>
      </w:r>
      <w:r>
        <w:rPr>
          <w:w w:val="105"/>
          <w:sz w:val="13"/>
        </w:rPr>
        <w:t>cited in </w:t>
      </w:r>
      <w:r>
        <w:rPr>
          <w:i/>
          <w:w w:val="105"/>
          <w:sz w:val="13"/>
        </w:rPr>
        <w:t>Accurate Financial Consultants </w:t>
      </w:r>
      <w:r>
        <w:rPr>
          <w:i/>
          <w:spacing w:val="3"/>
          <w:w w:val="105"/>
          <w:sz w:val="13"/>
        </w:rPr>
        <w:t>Pty </w:t>
      </w:r>
      <w:r>
        <w:rPr>
          <w:i/>
          <w:w w:val="105"/>
          <w:sz w:val="13"/>
        </w:rPr>
        <w:t>Ltd v Koko Black </w:t>
      </w:r>
      <w:r>
        <w:rPr>
          <w:i/>
          <w:spacing w:val="3"/>
          <w:w w:val="105"/>
          <w:sz w:val="13"/>
        </w:rPr>
        <w:t>Pty </w:t>
      </w:r>
      <w:r>
        <w:rPr>
          <w:i/>
          <w:w w:val="105"/>
          <w:sz w:val="13"/>
        </w:rPr>
        <w:t>Ltd </w:t>
      </w:r>
      <w:r>
        <w:rPr>
          <w:spacing w:val="2"/>
          <w:w w:val="105"/>
          <w:sz w:val="13"/>
        </w:rPr>
        <w:t>(2008) </w:t>
      </w:r>
      <w:r>
        <w:rPr>
          <w:w w:val="105"/>
          <w:sz w:val="13"/>
        </w:rPr>
        <w:t>66 ACSR 325, 342 [125] (Dodds-Streeton</w:t>
      </w:r>
      <w:r>
        <w:rPr>
          <w:spacing w:val="7"/>
          <w:w w:val="105"/>
          <w:sz w:val="13"/>
        </w:rPr>
        <w:t> </w:t>
      </w:r>
      <w:r>
        <w:rPr>
          <w:w w:val="105"/>
          <w:sz w:val="13"/>
        </w:rPr>
        <w:t>JA).</w:t>
      </w:r>
    </w:p>
    <w:p>
      <w:pPr>
        <w:spacing w:after="0"/>
        <w:jc w:val="left"/>
        <w:rPr>
          <w:sz w:val="13"/>
        </w:rPr>
        <w:sectPr>
          <w:pgSz w:w="11910" w:h="16840"/>
          <w:pgMar w:header="808" w:footer="0" w:top="1360" w:bottom="280" w:left="0" w:right="0"/>
        </w:sectPr>
      </w:pPr>
    </w:p>
    <w:p>
      <w:pPr>
        <w:pStyle w:val="BodyText"/>
        <w:spacing w:before="3"/>
      </w:pPr>
    </w:p>
    <w:p>
      <w:pPr>
        <w:spacing w:before="96"/>
        <w:ind w:left="1587" w:right="0" w:firstLine="0"/>
        <w:jc w:val="left"/>
        <w:rPr>
          <w:b/>
          <w:i/>
          <w:sz w:val="28"/>
        </w:rPr>
      </w:pPr>
      <w:bookmarkStart w:name="The rule in Saunders v Vautier" w:id="58"/>
      <w:bookmarkEnd w:id="58"/>
      <w:r>
        <w:rPr/>
      </w:r>
      <w:r>
        <w:rPr>
          <w:b/>
          <w:color w:val="EC5A4F"/>
          <w:w w:val="115"/>
          <w:sz w:val="28"/>
        </w:rPr>
        <w:t>The rule in </w:t>
      </w:r>
      <w:r>
        <w:rPr>
          <w:b/>
          <w:i/>
          <w:color w:val="EC5A4F"/>
          <w:w w:val="115"/>
          <w:sz w:val="28"/>
        </w:rPr>
        <w:t>Saunders v Vautier</w:t>
      </w:r>
    </w:p>
    <w:p>
      <w:pPr>
        <w:pStyle w:val="ListParagraph"/>
        <w:numPr>
          <w:ilvl w:val="1"/>
          <w:numId w:val="3"/>
        </w:numPr>
        <w:tabs>
          <w:tab w:pos="2381" w:val="left" w:leader="none"/>
          <w:tab w:pos="2382" w:val="left" w:leader="none"/>
        </w:tabs>
        <w:spacing w:line="242" w:lineRule="auto" w:before="155" w:after="0"/>
        <w:ind w:left="2381" w:right="1740" w:hanging="794"/>
        <w:jc w:val="left"/>
        <w:rPr>
          <w:sz w:val="12"/>
        </w:rPr>
      </w:pPr>
      <w:r>
        <w:rPr>
          <w:spacing w:val="-3"/>
          <w:sz w:val="21"/>
        </w:rPr>
        <w:t>According  </w:t>
      </w:r>
      <w:r>
        <w:rPr>
          <w:sz w:val="21"/>
        </w:rPr>
        <w:t>to the authors of </w:t>
      </w:r>
      <w:r>
        <w:rPr>
          <w:i/>
          <w:sz w:val="21"/>
        </w:rPr>
        <w:t>Law </w:t>
      </w:r>
      <w:r>
        <w:rPr>
          <w:i/>
          <w:spacing w:val="-3"/>
          <w:sz w:val="21"/>
        </w:rPr>
        <w:t>of</w:t>
      </w:r>
      <w:r>
        <w:rPr>
          <w:i/>
          <w:spacing w:val="41"/>
          <w:sz w:val="21"/>
        </w:rPr>
        <w:t> </w:t>
      </w:r>
      <w:r>
        <w:rPr>
          <w:i/>
          <w:spacing w:val="-3"/>
          <w:sz w:val="21"/>
        </w:rPr>
        <w:t>Trusts  </w:t>
      </w:r>
      <w:r>
        <w:rPr>
          <w:i/>
          <w:sz w:val="21"/>
        </w:rPr>
        <w:t>and </w:t>
      </w:r>
      <w:r>
        <w:rPr>
          <w:i/>
          <w:spacing w:val="-4"/>
          <w:sz w:val="21"/>
        </w:rPr>
        <w:t>Trustees</w:t>
      </w:r>
      <w:r>
        <w:rPr>
          <w:spacing w:val="-4"/>
          <w:sz w:val="21"/>
        </w:rPr>
        <w:t>,  </w:t>
      </w:r>
      <w:r>
        <w:rPr>
          <w:sz w:val="21"/>
        </w:rPr>
        <w:t>the rule in </w:t>
      </w:r>
      <w:r>
        <w:rPr>
          <w:i/>
          <w:sz w:val="21"/>
        </w:rPr>
        <w:t>Saunders v </w:t>
      </w:r>
      <w:r>
        <w:rPr>
          <w:i/>
          <w:spacing w:val="-5"/>
          <w:sz w:val="21"/>
        </w:rPr>
        <w:t>Vautier</w:t>
      </w:r>
      <w:r>
        <w:rPr>
          <w:spacing w:val="-5"/>
          <w:position w:val="7"/>
          <w:sz w:val="12"/>
        </w:rPr>
        <w:t>18 </w:t>
      </w:r>
      <w:r>
        <w:rPr>
          <w:spacing w:val="-5"/>
          <w:sz w:val="12"/>
        </w:rPr>
        <w:t> </w:t>
      </w:r>
      <w:r>
        <w:rPr>
          <w:sz w:val="21"/>
        </w:rPr>
        <w:t>says </w:t>
      </w:r>
      <w:r>
        <w:rPr>
          <w:spacing w:val="-3"/>
          <w:sz w:val="21"/>
        </w:rPr>
        <w:t>that ‘if </w:t>
      </w:r>
      <w:r>
        <w:rPr>
          <w:sz w:val="21"/>
        </w:rPr>
        <w:t>the beneficiaries </w:t>
      </w:r>
      <w:r>
        <w:rPr>
          <w:spacing w:val="-3"/>
          <w:sz w:val="21"/>
        </w:rPr>
        <w:t>are </w:t>
      </w:r>
      <w:r>
        <w:rPr>
          <w:sz w:val="21"/>
        </w:rPr>
        <w:t>adults under no disability and entitled between them </w:t>
      </w:r>
      <w:r>
        <w:rPr>
          <w:spacing w:val="-3"/>
          <w:sz w:val="21"/>
        </w:rPr>
        <w:t>to </w:t>
      </w:r>
      <w:r>
        <w:rPr>
          <w:sz w:val="21"/>
        </w:rPr>
        <w:t>the whole beneficial </w:t>
      </w:r>
      <w:r>
        <w:rPr>
          <w:spacing w:val="-3"/>
          <w:sz w:val="21"/>
        </w:rPr>
        <w:t>interest </w:t>
      </w:r>
      <w:r>
        <w:rPr>
          <w:sz w:val="21"/>
        </w:rPr>
        <w:t>they can </w:t>
      </w:r>
      <w:r>
        <w:rPr>
          <w:spacing w:val="-3"/>
          <w:sz w:val="21"/>
        </w:rPr>
        <w:t>terminate </w:t>
      </w:r>
      <w:r>
        <w:rPr>
          <w:sz w:val="21"/>
        </w:rPr>
        <w:t>the trust and divide the trust property between</w:t>
      </w:r>
      <w:r>
        <w:rPr>
          <w:spacing w:val="8"/>
          <w:sz w:val="21"/>
        </w:rPr>
        <w:t> </w:t>
      </w:r>
      <w:r>
        <w:rPr>
          <w:spacing w:val="-5"/>
          <w:sz w:val="21"/>
        </w:rPr>
        <w:t>them.’</w:t>
      </w:r>
      <w:r>
        <w:rPr>
          <w:spacing w:val="-5"/>
          <w:position w:val="7"/>
          <w:sz w:val="12"/>
        </w:rPr>
        <w:t>19</w:t>
      </w:r>
    </w:p>
    <w:p>
      <w:pPr>
        <w:pStyle w:val="ListParagraph"/>
        <w:numPr>
          <w:ilvl w:val="1"/>
          <w:numId w:val="3"/>
        </w:numPr>
        <w:tabs>
          <w:tab w:pos="2381" w:val="left" w:leader="none"/>
          <w:tab w:pos="2382" w:val="left" w:leader="none"/>
        </w:tabs>
        <w:spacing w:line="240" w:lineRule="auto" w:before="124" w:after="0"/>
        <w:ind w:left="2381" w:right="0" w:hanging="794"/>
        <w:jc w:val="left"/>
        <w:rPr>
          <w:sz w:val="21"/>
        </w:rPr>
      </w:pPr>
      <w:r>
        <w:rPr>
          <w:sz w:val="21"/>
        </w:rPr>
        <w:t>The</w:t>
      </w:r>
      <w:r>
        <w:rPr>
          <w:spacing w:val="8"/>
          <w:sz w:val="21"/>
        </w:rPr>
        <w:t> </w:t>
      </w:r>
      <w:r>
        <w:rPr>
          <w:sz w:val="21"/>
        </w:rPr>
        <w:t>rule</w:t>
      </w:r>
      <w:r>
        <w:rPr>
          <w:spacing w:val="9"/>
          <w:sz w:val="21"/>
        </w:rPr>
        <w:t> </w:t>
      </w:r>
      <w:r>
        <w:rPr>
          <w:spacing w:val="-2"/>
          <w:sz w:val="21"/>
        </w:rPr>
        <w:t>has</w:t>
      </w:r>
      <w:r>
        <w:rPr>
          <w:spacing w:val="9"/>
          <w:sz w:val="21"/>
        </w:rPr>
        <w:t> </w:t>
      </w:r>
      <w:r>
        <w:rPr>
          <w:sz w:val="21"/>
        </w:rPr>
        <w:t>been</w:t>
      </w:r>
      <w:r>
        <w:rPr>
          <w:spacing w:val="9"/>
          <w:sz w:val="21"/>
        </w:rPr>
        <w:t> </w:t>
      </w:r>
      <w:r>
        <w:rPr>
          <w:spacing w:val="-3"/>
          <w:sz w:val="21"/>
        </w:rPr>
        <w:t>rationalised</w:t>
      </w:r>
      <w:r>
        <w:rPr>
          <w:spacing w:val="9"/>
          <w:sz w:val="21"/>
        </w:rPr>
        <w:t> </w:t>
      </w:r>
      <w:r>
        <w:rPr>
          <w:sz w:val="21"/>
        </w:rPr>
        <w:t>on</w:t>
      </w:r>
      <w:r>
        <w:rPr>
          <w:spacing w:val="9"/>
          <w:sz w:val="21"/>
        </w:rPr>
        <w:t> </w:t>
      </w:r>
      <w:r>
        <w:rPr>
          <w:sz w:val="21"/>
        </w:rPr>
        <w:t>the</w:t>
      </w:r>
      <w:r>
        <w:rPr>
          <w:spacing w:val="8"/>
          <w:sz w:val="21"/>
        </w:rPr>
        <w:t> </w:t>
      </w:r>
      <w:r>
        <w:rPr>
          <w:sz w:val="21"/>
        </w:rPr>
        <w:t>basis</w:t>
      </w:r>
      <w:r>
        <w:rPr>
          <w:spacing w:val="9"/>
          <w:sz w:val="21"/>
        </w:rPr>
        <w:t> </w:t>
      </w:r>
      <w:r>
        <w:rPr>
          <w:spacing w:val="-3"/>
          <w:sz w:val="21"/>
        </w:rPr>
        <w:t>that</w:t>
      </w:r>
      <w:r>
        <w:rPr>
          <w:spacing w:val="9"/>
          <w:sz w:val="21"/>
        </w:rPr>
        <w:t> </w:t>
      </w:r>
      <w:r>
        <w:rPr>
          <w:sz w:val="21"/>
        </w:rPr>
        <w:t>the:</w:t>
      </w:r>
    </w:p>
    <w:p>
      <w:pPr>
        <w:spacing w:line="254" w:lineRule="auto" w:before="133"/>
        <w:ind w:left="2834" w:right="1819" w:firstLine="0"/>
        <w:jc w:val="left"/>
        <w:rPr>
          <w:sz w:val="11"/>
        </w:rPr>
      </w:pPr>
      <w:r>
        <w:rPr>
          <w:sz w:val="20"/>
        </w:rPr>
        <w:t>beneficiaries are the </w:t>
      </w:r>
      <w:r>
        <w:rPr>
          <w:spacing w:val="-3"/>
          <w:sz w:val="20"/>
        </w:rPr>
        <w:t>ultimate </w:t>
      </w:r>
      <w:r>
        <w:rPr>
          <w:sz w:val="20"/>
        </w:rPr>
        <w:t>owners of the trust property, and if competent, should be able to decide what is to be done with it. If there is a sole capacitated beneficiary, and    the beneficial interest has vested in him so that either he or his heirs must inevitably be entitled to the property free of the </w:t>
      </w:r>
      <w:r>
        <w:rPr>
          <w:spacing w:val="-3"/>
          <w:sz w:val="20"/>
        </w:rPr>
        <w:t>trustee’s control </w:t>
      </w:r>
      <w:r>
        <w:rPr>
          <w:sz w:val="20"/>
        </w:rPr>
        <w:t>the time has come to dispense with  the trustee. </w:t>
      </w:r>
      <w:r>
        <w:rPr>
          <w:spacing w:val="-7"/>
          <w:sz w:val="20"/>
        </w:rPr>
        <w:t>To </w:t>
      </w:r>
      <w:r>
        <w:rPr>
          <w:sz w:val="20"/>
        </w:rPr>
        <w:t>the objection that the settlor apparently intended that the trustee </w:t>
      </w:r>
      <w:r>
        <w:rPr>
          <w:spacing w:val="-3"/>
          <w:sz w:val="20"/>
        </w:rPr>
        <w:t>remain  </w:t>
      </w:r>
      <w:r>
        <w:rPr>
          <w:sz w:val="20"/>
        </w:rPr>
        <w:t>in </w:t>
      </w:r>
      <w:r>
        <w:rPr>
          <w:spacing w:val="-3"/>
          <w:sz w:val="20"/>
        </w:rPr>
        <w:t>place, </w:t>
      </w:r>
      <w:r>
        <w:rPr>
          <w:sz w:val="20"/>
        </w:rPr>
        <w:t>it can be replied that if the settlor has made an absolute gift of the beneficial interest in property, the settlor’s primary </w:t>
      </w:r>
      <w:r>
        <w:rPr>
          <w:spacing w:val="-3"/>
          <w:sz w:val="20"/>
        </w:rPr>
        <w:t>intention  </w:t>
      </w:r>
      <w:r>
        <w:rPr>
          <w:sz w:val="20"/>
        </w:rPr>
        <w:t>is simply to </w:t>
      </w:r>
      <w:r>
        <w:rPr>
          <w:spacing w:val="-3"/>
          <w:sz w:val="20"/>
        </w:rPr>
        <w:t>make</w:t>
      </w:r>
      <w:r>
        <w:rPr>
          <w:spacing w:val="39"/>
          <w:sz w:val="20"/>
        </w:rPr>
        <w:t> </w:t>
      </w:r>
      <w:r>
        <w:rPr>
          <w:sz w:val="20"/>
        </w:rPr>
        <w:t>the gift. Once  vesting</w:t>
      </w:r>
      <w:r>
        <w:rPr>
          <w:spacing w:val="11"/>
          <w:sz w:val="20"/>
        </w:rPr>
        <w:t> </w:t>
      </w:r>
      <w:r>
        <w:rPr>
          <w:sz w:val="20"/>
        </w:rPr>
        <w:t>has</w:t>
      </w:r>
      <w:r>
        <w:rPr>
          <w:spacing w:val="12"/>
          <w:sz w:val="20"/>
        </w:rPr>
        <w:t> </w:t>
      </w:r>
      <w:r>
        <w:rPr>
          <w:sz w:val="20"/>
        </w:rPr>
        <w:t>occurred,</w:t>
      </w:r>
      <w:r>
        <w:rPr>
          <w:spacing w:val="12"/>
          <w:sz w:val="20"/>
        </w:rPr>
        <w:t> </w:t>
      </w:r>
      <w:r>
        <w:rPr>
          <w:sz w:val="20"/>
        </w:rPr>
        <w:t>there</w:t>
      </w:r>
      <w:r>
        <w:rPr>
          <w:spacing w:val="11"/>
          <w:sz w:val="20"/>
        </w:rPr>
        <w:t> </w:t>
      </w:r>
      <w:r>
        <w:rPr>
          <w:sz w:val="20"/>
        </w:rPr>
        <w:t>is</w:t>
      </w:r>
      <w:r>
        <w:rPr>
          <w:spacing w:val="12"/>
          <w:sz w:val="20"/>
        </w:rPr>
        <w:t> </w:t>
      </w:r>
      <w:r>
        <w:rPr>
          <w:sz w:val="20"/>
        </w:rPr>
        <w:t>no</w:t>
      </w:r>
      <w:r>
        <w:rPr>
          <w:spacing w:val="12"/>
          <w:sz w:val="20"/>
        </w:rPr>
        <w:t> </w:t>
      </w:r>
      <w:r>
        <w:rPr>
          <w:sz w:val="20"/>
        </w:rPr>
        <w:t>reason</w:t>
      </w:r>
      <w:r>
        <w:rPr>
          <w:spacing w:val="12"/>
          <w:sz w:val="20"/>
        </w:rPr>
        <w:t> </w:t>
      </w:r>
      <w:r>
        <w:rPr>
          <w:sz w:val="20"/>
        </w:rPr>
        <w:t>to</w:t>
      </w:r>
      <w:r>
        <w:rPr>
          <w:spacing w:val="11"/>
          <w:sz w:val="20"/>
        </w:rPr>
        <w:t> </w:t>
      </w:r>
      <w:r>
        <w:rPr>
          <w:sz w:val="20"/>
        </w:rPr>
        <w:t>retain</w:t>
      </w:r>
      <w:r>
        <w:rPr>
          <w:spacing w:val="12"/>
          <w:sz w:val="20"/>
        </w:rPr>
        <w:t> </w:t>
      </w:r>
      <w:r>
        <w:rPr>
          <w:sz w:val="20"/>
        </w:rPr>
        <w:t>the</w:t>
      </w:r>
      <w:r>
        <w:rPr>
          <w:spacing w:val="12"/>
          <w:sz w:val="20"/>
        </w:rPr>
        <w:t> </w:t>
      </w:r>
      <w:r>
        <w:rPr>
          <w:spacing w:val="-2"/>
          <w:sz w:val="20"/>
        </w:rPr>
        <w:t>paraphernalia</w:t>
      </w:r>
      <w:r>
        <w:rPr>
          <w:spacing w:val="11"/>
          <w:sz w:val="20"/>
        </w:rPr>
        <w:t> </w:t>
      </w:r>
      <w:r>
        <w:rPr>
          <w:sz w:val="20"/>
        </w:rPr>
        <w:t>of</w:t>
      </w:r>
      <w:r>
        <w:rPr>
          <w:spacing w:val="12"/>
          <w:sz w:val="20"/>
        </w:rPr>
        <w:t> </w:t>
      </w:r>
      <w:r>
        <w:rPr>
          <w:sz w:val="20"/>
        </w:rPr>
        <w:t>the</w:t>
      </w:r>
      <w:r>
        <w:rPr>
          <w:spacing w:val="12"/>
          <w:sz w:val="20"/>
        </w:rPr>
        <w:t> </w:t>
      </w:r>
      <w:r>
        <w:rPr>
          <w:sz w:val="20"/>
        </w:rPr>
        <w:t>trust.</w:t>
      </w:r>
      <w:r>
        <w:rPr>
          <w:position w:val="7"/>
          <w:sz w:val="11"/>
        </w:rPr>
        <w:t>20</w:t>
      </w:r>
    </w:p>
    <w:p>
      <w:pPr>
        <w:pStyle w:val="ListParagraph"/>
        <w:numPr>
          <w:ilvl w:val="1"/>
          <w:numId w:val="3"/>
        </w:numPr>
        <w:tabs>
          <w:tab w:pos="2381" w:val="left" w:leader="none"/>
          <w:tab w:pos="2382" w:val="left" w:leader="none"/>
        </w:tabs>
        <w:spacing w:line="242" w:lineRule="auto" w:before="120" w:after="0"/>
        <w:ind w:left="2381" w:right="2081" w:hanging="794"/>
        <w:jc w:val="left"/>
        <w:rPr>
          <w:sz w:val="12"/>
        </w:rPr>
      </w:pPr>
      <w:r>
        <w:rPr>
          <w:sz w:val="21"/>
        </w:rPr>
        <w:t>It is important to </w:t>
      </w:r>
      <w:r>
        <w:rPr>
          <w:spacing w:val="-3"/>
          <w:sz w:val="21"/>
        </w:rPr>
        <w:t>note that </w:t>
      </w:r>
      <w:r>
        <w:rPr>
          <w:sz w:val="21"/>
        </w:rPr>
        <w:t>the rule also applies to the beneficiaries of a discretionary </w:t>
      </w:r>
      <w:r>
        <w:rPr>
          <w:spacing w:val="-3"/>
          <w:sz w:val="21"/>
        </w:rPr>
        <w:t>trust.</w:t>
      </w:r>
      <w:r>
        <w:rPr>
          <w:spacing w:val="-3"/>
          <w:position w:val="7"/>
          <w:sz w:val="12"/>
        </w:rPr>
        <w:t>21</w:t>
      </w:r>
    </w:p>
    <w:p>
      <w:pPr>
        <w:pStyle w:val="ListParagraph"/>
        <w:numPr>
          <w:ilvl w:val="1"/>
          <w:numId w:val="3"/>
        </w:numPr>
        <w:tabs>
          <w:tab w:pos="2381" w:val="left" w:leader="none"/>
          <w:tab w:pos="2382" w:val="left" w:leader="none"/>
        </w:tabs>
        <w:spacing w:line="242" w:lineRule="auto" w:before="123" w:after="0"/>
        <w:ind w:left="2381" w:right="1666" w:hanging="794"/>
        <w:jc w:val="left"/>
        <w:rPr>
          <w:sz w:val="12"/>
        </w:rPr>
      </w:pPr>
      <w:r>
        <w:rPr>
          <w:w w:val="105"/>
          <w:sz w:val="21"/>
        </w:rPr>
        <w:t>The rule </w:t>
      </w:r>
      <w:r>
        <w:rPr>
          <w:spacing w:val="-3"/>
          <w:w w:val="105"/>
          <w:sz w:val="21"/>
        </w:rPr>
        <w:t>therefore </w:t>
      </w:r>
      <w:r>
        <w:rPr>
          <w:w w:val="105"/>
          <w:sz w:val="21"/>
        </w:rPr>
        <w:t>only applies when the beneficiaries possess an absolute vested beneficial </w:t>
      </w:r>
      <w:r>
        <w:rPr>
          <w:spacing w:val="-3"/>
          <w:w w:val="105"/>
          <w:sz w:val="21"/>
        </w:rPr>
        <w:t>interest </w:t>
      </w:r>
      <w:r>
        <w:rPr>
          <w:w w:val="105"/>
          <w:sz w:val="21"/>
        </w:rPr>
        <w:t>in the trust </w:t>
      </w:r>
      <w:r>
        <w:rPr>
          <w:spacing w:val="-3"/>
          <w:w w:val="105"/>
          <w:sz w:val="21"/>
        </w:rPr>
        <w:t>estate. </w:t>
      </w:r>
      <w:r>
        <w:rPr>
          <w:w w:val="105"/>
          <w:sz w:val="21"/>
        </w:rPr>
        <w:t>In </w:t>
      </w:r>
      <w:r>
        <w:rPr>
          <w:spacing w:val="-3"/>
          <w:w w:val="105"/>
          <w:sz w:val="21"/>
        </w:rPr>
        <w:t>practice, </w:t>
      </w:r>
      <w:r>
        <w:rPr>
          <w:spacing w:val="-4"/>
          <w:w w:val="105"/>
          <w:sz w:val="21"/>
        </w:rPr>
        <w:t>however, </w:t>
      </w:r>
      <w:r>
        <w:rPr>
          <w:w w:val="105"/>
          <w:sz w:val="21"/>
        </w:rPr>
        <w:t>the rule </w:t>
      </w:r>
      <w:r>
        <w:rPr>
          <w:spacing w:val="-3"/>
          <w:w w:val="105"/>
          <w:sz w:val="21"/>
        </w:rPr>
        <w:t>from </w:t>
      </w:r>
      <w:r>
        <w:rPr>
          <w:i/>
          <w:w w:val="105"/>
          <w:sz w:val="21"/>
        </w:rPr>
        <w:t>Saunders v </w:t>
      </w:r>
      <w:r>
        <w:rPr>
          <w:i/>
          <w:spacing w:val="-3"/>
          <w:w w:val="105"/>
          <w:sz w:val="21"/>
        </w:rPr>
        <w:t>Vautier</w:t>
      </w:r>
      <w:r>
        <w:rPr>
          <w:i/>
          <w:spacing w:val="-8"/>
          <w:w w:val="105"/>
          <w:sz w:val="21"/>
        </w:rPr>
        <w:t> </w:t>
      </w:r>
      <w:r>
        <w:rPr>
          <w:w w:val="105"/>
          <w:sz w:val="21"/>
        </w:rPr>
        <w:t>can</w:t>
      </w:r>
      <w:r>
        <w:rPr>
          <w:spacing w:val="-8"/>
          <w:w w:val="105"/>
          <w:sz w:val="21"/>
        </w:rPr>
        <w:t> </w:t>
      </w:r>
      <w:r>
        <w:rPr>
          <w:w w:val="105"/>
          <w:sz w:val="21"/>
        </w:rPr>
        <w:t>be</w:t>
      </w:r>
      <w:r>
        <w:rPr>
          <w:spacing w:val="-8"/>
          <w:w w:val="105"/>
          <w:sz w:val="21"/>
        </w:rPr>
        <w:t> </w:t>
      </w:r>
      <w:r>
        <w:rPr>
          <w:spacing w:val="-3"/>
          <w:w w:val="105"/>
          <w:sz w:val="21"/>
        </w:rPr>
        <w:t>easily</w:t>
      </w:r>
      <w:r>
        <w:rPr>
          <w:spacing w:val="-8"/>
          <w:w w:val="105"/>
          <w:sz w:val="21"/>
        </w:rPr>
        <w:t> </w:t>
      </w:r>
      <w:r>
        <w:rPr>
          <w:spacing w:val="-3"/>
          <w:w w:val="105"/>
          <w:sz w:val="21"/>
        </w:rPr>
        <w:t>circumvented</w:t>
      </w:r>
      <w:r>
        <w:rPr>
          <w:spacing w:val="-8"/>
          <w:w w:val="105"/>
          <w:sz w:val="21"/>
        </w:rPr>
        <w:t> </w:t>
      </w:r>
      <w:r>
        <w:rPr>
          <w:spacing w:val="-3"/>
          <w:w w:val="105"/>
          <w:sz w:val="21"/>
        </w:rPr>
        <w:t>through</w:t>
      </w:r>
      <w:r>
        <w:rPr>
          <w:spacing w:val="-9"/>
          <w:w w:val="105"/>
          <w:sz w:val="21"/>
        </w:rPr>
        <w:t> </w:t>
      </w:r>
      <w:r>
        <w:rPr>
          <w:w w:val="105"/>
          <w:sz w:val="21"/>
        </w:rPr>
        <w:t>the</w:t>
      </w:r>
      <w:r>
        <w:rPr>
          <w:spacing w:val="-8"/>
          <w:w w:val="105"/>
          <w:sz w:val="21"/>
        </w:rPr>
        <w:t> </w:t>
      </w:r>
      <w:r>
        <w:rPr>
          <w:w w:val="105"/>
          <w:sz w:val="21"/>
        </w:rPr>
        <w:t>trustees’</w:t>
      </w:r>
      <w:r>
        <w:rPr>
          <w:spacing w:val="-8"/>
          <w:w w:val="105"/>
          <w:sz w:val="21"/>
        </w:rPr>
        <w:t> </w:t>
      </w:r>
      <w:r>
        <w:rPr>
          <w:spacing w:val="-3"/>
          <w:w w:val="105"/>
          <w:sz w:val="21"/>
        </w:rPr>
        <w:t>right</w:t>
      </w:r>
      <w:r>
        <w:rPr>
          <w:spacing w:val="-8"/>
          <w:w w:val="105"/>
          <w:sz w:val="21"/>
        </w:rPr>
        <w:t> </w:t>
      </w:r>
      <w:r>
        <w:rPr>
          <w:w w:val="105"/>
          <w:sz w:val="21"/>
        </w:rPr>
        <w:t>of</w:t>
      </w:r>
      <w:r>
        <w:rPr>
          <w:spacing w:val="-8"/>
          <w:w w:val="105"/>
          <w:sz w:val="21"/>
        </w:rPr>
        <w:t> </w:t>
      </w:r>
      <w:r>
        <w:rPr>
          <w:w w:val="105"/>
          <w:sz w:val="21"/>
        </w:rPr>
        <w:t>indemnity</w:t>
      </w:r>
      <w:r>
        <w:rPr>
          <w:spacing w:val="-8"/>
          <w:w w:val="105"/>
          <w:sz w:val="21"/>
        </w:rPr>
        <w:t> </w:t>
      </w:r>
      <w:r>
        <w:rPr>
          <w:spacing w:val="-3"/>
          <w:w w:val="105"/>
          <w:sz w:val="21"/>
        </w:rPr>
        <w:t>from</w:t>
      </w:r>
      <w:r>
        <w:rPr>
          <w:spacing w:val="-9"/>
          <w:w w:val="105"/>
          <w:sz w:val="21"/>
        </w:rPr>
        <w:t> </w:t>
      </w:r>
      <w:r>
        <w:rPr>
          <w:w w:val="105"/>
          <w:sz w:val="21"/>
        </w:rPr>
        <w:t>the</w:t>
      </w:r>
      <w:r>
        <w:rPr>
          <w:spacing w:val="-8"/>
          <w:w w:val="105"/>
          <w:sz w:val="21"/>
        </w:rPr>
        <w:t> </w:t>
      </w:r>
      <w:r>
        <w:rPr>
          <w:w w:val="105"/>
          <w:sz w:val="21"/>
        </w:rPr>
        <w:t>trust property and a personal </w:t>
      </w:r>
      <w:r>
        <w:rPr>
          <w:spacing w:val="-3"/>
          <w:w w:val="105"/>
          <w:sz w:val="21"/>
        </w:rPr>
        <w:t>right from </w:t>
      </w:r>
      <w:r>
        <w:rPr>
          <w:w w:val="105"/>
          <w:sz w:val="21"/>
        </w:rPr>
        <w:t>the beneficiaries.</w:t>
      </w:r>
      <w:r>
        <w:rPr>
          <w:w w:val="105"/>
          <w:position w:val="7"/>
          <w:sz w:val="12"/>
        </w:rPr>
        <w:t>22 </w:t>
      </w:r>
      <w:r>
        <w:rPr>
          <w:spacing w:val="-4"/>
          <w:w w:val="105"/>
          <w:sz w:val="21"/>
        </w:rPr>
        <w:t>Moreover, </w:t>
      </w:r>
      <w:r>
        <w:rPr>
          <w:w w:val="105"/>
          <w:sz w:val="21"/>
        </w:rPr>
        <w:t>the application of the rule also depends upon the precise </w:t>
      </w:r>
      <w:r>
        <w:rPr>
          <w:spacing w:val="-3"/>
          <w:w w:val="105"/>
          <w:sz w:val="21"/>
        </w:rPr>
        <w:t>terms </w:t>
      </w:r>
      <w:r>
        <w:rPr>
          <w:w w:val="105"/>
          <w:sz w:val="21"/>
        </w:rPr>
        <w:t>of the trust</w:t>
      </w:r>
      <w:r>
        <w:rPr>
          <w:spacing w:val="29"/>
          <w:w w:val="105"/>
          <w:sz w:val="21"/>
        </w:rPr>
        <w:t> </w:t>
      </w:r>
      <w:r>
        <w:rPr>
          <w:w w:val="105"/>
          <w:sz w:val="21"/>
        </w:rPr>
        <w:t>deed.</w:t>
      </w:r>
      <w:r>
        <w:rPr>
          <w:w w:val="105"/>
          <w:position w:val="7"/>
          <w:sz w:val="12"/>
        </w:rPr>
        <w:t>23</w:t>
      </w:r>
    </w:p>
    <w:p>
      <w:pPr>
        <w:pStyle w:val="ListParagraph"/>
        <w:numPr>
          <w:ilvl w:val="1"/>
          <w:numId w:val="3"/>
        </w:numPr>
        <w:tabs>
          <w:tab w:pos="2381" w:val="left" w:leader="none"/>
          <w:tab w:pos="2382" w:val="left" w:leader="none"/>
        </w:tabs>
        <w:spacing w:line="242" w:lineRule="auto" w:before="125" w:after="0"/>
        <w:ind w:left="2381" w:right="1638" w:hanging="794"/>
        <w:jc w:val="left"/>
        <w:rPr>
          <w:sz w:val="21"/>
        </w:rPr>
      </w:pPr>
      <w:r>
        <w:rPr>
          <w:spacing w:val="2"/>
          <w:w w:val="105"/>
          <w:sz w:val="21"/>
        </w:rPr>
        <w:t>As </w:t>
      </w:r>
      <w:r>
        <w:rPr>
          <w:spacing w:val="-3"/>
          <w:w w:val="105"/>
          <w:sz w:val="21"/>
        </w:rPr>
        <w:t>outlined </w:t>
      </w:r>
      <w:r>
        <w:rPr>
          <w:w w:val="105"/>
          <w:sz w:val="21"/>
        </w:rPr>
        <w:t>in </w:t>
      </w:r>
      <w:r>
        <w:rPr>
          <w:spacing w:val="-4"/>
          <w:w w:val="105"/>
          <w:sz w:val="21"/>
        </w:rPr>
        <w:t>Chapter 2, </w:t>
      </w:r>
      <w:r>
        <w:rPr>
          <w:w w:val="105"/>
          <w:sz w:val="21"/>
        </w:rPr>
        <w:t>the </w:t>
      </w:r>
      <w:r>
        <w:rPr>
          <w:spacing w:val="-3"/>
          <w:w w:val="105"/>
          <w:sz w:val="21"/>
        </w:rPr>
        <w:t>traditional </w:t>
      </w:r>
      <w:r>
        <w:rPr>
          <w:w w:val="105"/>
          <w:sz w:val="21"/>
        </w:rPr>
        <w:t>view of an express trust is of a </w:t>
      </w:r>
      <w:r>
        <w:rPr>
          <w:spacing w:val="-3"/>
          <w:w w:val="105"/>
          <w:sz w:val="21"/>
        </w:rPr>
        <w:t>gratuitous transfer </w:t>
      </w:r>
      <w:r>
        <w:rPr>
          <w:w w:val="105"/>
          <w:sz w:val="21"/>
        </w:rPr>
        <w:t>of property by the </w:t>
      </w:r>
      <w:r>
        <w:rPr>
          <w:spacing w:val="-3"/>
          <w:w w:val="105"/>
          <w:sz w:val="21"/>
        </w:rPr>
        <w:t>settlor. </w:t>
      </w:r>
      <w:r>
        <w:rPr>
          <w:spacing w:val="-4"/>
          <w:w w:val="105"/>
          <w:sz w:val="21"/>
        </w:rPr>
        <w:t>Moreover, </w:t>
      </w:r>
      <w:r>
        <w:rPr>
          <w:w w:val="105"/>
          <w:sz w:val="21"/>
        </w:rPr>
        <w:t>the </w:t>
      </w:r>
      <w:r>
        <w:rPr>
          <w:spacing w:val="-3"/>
          <w:w w:val="105"/>
          <w:sz w:val="21"/>
        </w:rPr>
        <w:t>intention </w:t>
      </w:r>
      <w:r>
        <w:rPr>
          <w:w w:val="105"/>
          <w:sz w:val="21"/>
        </w:rPr>
        <w:t>to </w:t>
      </w:r>
      <w:r>
        <w:rPr>
          <w:spacing w:val="-3"/>
          <w:w w:val="105"/>
          <w:sz w:val="21"/>
        </w:rPr>
        <w:t>transfer </w:t>
      </w:r>
      <w:r>
        <w:rPr>
          <w:w w:val="105"/>
          <w:sz w:val="21"/>
        </w:rPr>
        <w:t>the trust property is </w:t>
      </w:r>
      <w:r>
        <w:rPr>
          <w:spacing w:val="-3"/>
          <w:w w:val="105"/>
          <w:sz w:val="21"/>
        </w:rPr>
        <w:t>ordinarily</w:t>
      </w:r>
      <w:r>
        <w:rPr>
          <w:spacing w:val="-10"/>
          <w:w w:val="105"/>
          <w:sz w:val="21"/>
        </w:rPr>
        <w:t> </w:t>
      </w:r>
      <w:r>
        <w:rPr>
          <w:spacing w:val="-3"/>
          <w:w w:val="105"/>
          <w:sz w:val="21"/>
        </w:rPr>
        <w:t>manifested</w:t>
      </w:r>
      <w:r>
        <w:rPr>
          <w:spacing w:val="-10"/>
          <w:w w:val="105"/>
          <w:sz w:val="21"/>
        </w:rPr>
        <w:t> </w:t>
      </w:r>
      <w:r>
        <w:rPr>
          <w:w w:val="105"/>
          <w:sz w:val="21"/>
        </w:rPr>
        <w:t>in</w:t>
      </w:r>
      <w:r>
        <w:rPr>
          <w:spacing w:val="-10"/>
          <w:w w:val="105"/>
          <w:sz w:val="21"/>
        </w:rPr>
        <w:t> </w:t>
      </w:r>
      <w:r>
        <w:rPr>
          <w:w w:val="105"/>
          <w:sz w:val="21"/>
        </w:rPr>
        <w:t>the</w:t>
      </w:r>
      <w:r>
        <w:rPr>
          <w:spacing w:val="-10"/>
          <w:w w:val="105"/>
          <w:sz w:val="21"/>
        </w:rPr>
        <w:t> </w:t>
      </w:r>
      <w:r>
        <w:rPr>
          <w:w w:val="105"/>
          <w:sz w:val="21"/>
        </w:rPr>
        <w:t>trust</w:t>
      </w:r>
      <w:r>
        <w:rPr>
          <w:spacing w:val="-10"/>
          <w:w w:val="105"/>
          <w:sz w:val="21"/>
        </w:rPr>
        <w:t> </w:t>
      </w:r>
      <w:r>
        <w:rPr>
          <w:w w:val="105"/>
          <w:sz w:val="21"/>
        </w:rPr>
        <w:t>deed.</w:t>
      </w:r>
      <w:r>
        <w:rPr>
          <w:w w:val="105"/>
          <w:position w:val="7"/>
          <w:sz w:val="12"/>
        </w:rPr>
        <w:t>24</w:t>
      </w:r>
      <w:r>
        <w:rPr>
          <w:spacing w:val="13"/>
          <w:w w:val="105"/>
          <w:position w:val="7"/>
          <w:sz w:val="12"/>
        </w:rPr>
        <w:t> </w:t>
      </w:r>
      <w:r>
        <w:rPr>
          <w:w w:val="105"/>
          <w:sz w:val="21"/>
        </w:rPr>
        <w:t>Thus,</w:t>
      </w:r>
      <w:r>
        <w:rPr>
          <w:spacing w:val="-10"/>
          <w:w w:val="105"/>
          <w:sz w:val="21"/>
        </w:rPr>
        <w:t> </w:t>
      </w:r>
      <w:r>
        <w:rPr>
          <w:w w:val="105"/>
          <w:sz w:val="21"/>
        </w:rPr>
        <w:t>the</w:t>
      </w:r>
      <w:r>
        <w:rPr>
          <w:spacing w:val="-10"/>
          <w:w w:val="105"/>
          <w:sz w:val="21"/>
        </w:rPr>
        <w:t> </w:t>
      </w:r>
      <w:r>
        <w:rPr>
          <w:w w:val="105"/>
          <w:sz w:val="21"/>
        </w:rPr>
        <w:t>rule</w:t>
      </w:r>
      <w:r>
        <w:rPr>
          <w:spacing w:val="-10"/>
          <w:w w:val="105"/>
          <w:sz w:val="21"/>
        </w:rPr>
        <w:t> </w:t>
      </w:r>
      <w:r>
        <w:rPr>
          <w:w w:val="105"/>
          <w:sz w:val="21"/>
        </w:rPr>
        <w:t>in</w:t>
      </w:r>
      <w:r>
        <w:rPr>
          <w:spacing w:val="-9"/>
          <w:w w:val="105"/>
          <w:sz w:val="21"/>
        </w:rPr>
        <w:t> </w:t>
      </w:r>
      <w:r>
        <w:rPr>
          <w:i/>
          <w:w w:val="105"/>
          <w:sz w:val="21"/>
        </w:rPr>
        <w:t>Saunders</w:t>
      </w:r>
      <w:r>
        <w:rPr>
          <w:i/>
          <w:spacing w:val="-10"/>
          <w:w w:val="105"/>
          <w:sz w:val="21"/>
        </w:rPr>
        <w:t> </w:t>
      </w:r>
      <w:r>
        <w:rPr>
          <w:i/>
          <w:w w:val="105"/>
          <w:sz w:val="21"/>
        </w:rPr>
        <w:t>v</w:t>
      </w:r>
      <w:r>
        <w:rPr>
          <w:i/>
          <w:spacing w:val="-10"/>
          <w:w w:val="105"/>
          <w:sz w:val="21"/>
        </w:rPr>
        <w:t> </w:t>
      </w:r>
      <w:r>
        <w:rPr>
          <w:i/>
          <w:spacing w:val="-3"/>
          <w:w w:val="105"/>
          <w:sz w:val="21"/>
        </w:rPr>
        <w:t>Vautier</w:t>
      </w:r>
      <w:r>
        <w:rPr>
          <w:i/>
          <w:spacing w:val="-10"/>
          <w:w w:val="105"/>
          <w:sz w:val="21"/>
        </w:rPr>
        <w:t> </w:t>
      </w:r>
      <w:r>
        <w:rPr>
          <w:w w:val="105"/>
          <w:sz w:val="21"/>
        </w:rPr>
        <w:t>is</w:t>
      </w:r>
      <w:r>
        <w:rPr>
          <w:spacing w:val="-10"/>
          <w:w w:val="105"/>
          <w:sz w:val="21"/>
        </w:rPr>
        <w:t> </w:t>
      </w:r>
      <w:r>
        <w:rPr>
          <w:w w:val="105"/>
          <w:sz w:val="21"/>
        </w:rPr>
        <w:t>essentially an</w:t>
      </w:r>
      <w:r>
        <w:rPr>
          <w:spacing w:val="-5"/>
          <w:w w:val="105"/>
          <w:sz w:val="21"/>
        </w:rPr>
        <w:t> </w:t>
      </w:r>
      <w:r>
        <w:rPr>
          <w:spacing w:val="-3"/>
          <w:w w:val="105"/>
          <w:sz w:val="21"/>
        </w:rPr>
        <w:t>exception</w:t>
      </w:r>
      <w:r>
        <w:rPr>
          <w:spacing w:val="-4"/>
          <w:w w:val="105"/>
          <w:sz w:val="21"/>
        </w:rPr>
        <w:t> </w:t>
      </w:r>
      <w:r>
        <w:rPr>
          <w:w w:val="105"/>
          <w:sz w:val="21"/>
        </w:rPr>
        <w:t>to</w:t>
      </w:r>
      <w:r>
        <w:rPr>
          <w:spacing w:val="-5"/>
          <w:w w:val="105"/>
          <w:sz w:val="21"/>
        </w:rPr>
        <w:t> </w:t>
      </w:r>
      <w:r>
        <w:rPr>
          <w:w w:val="105"/>
          <w:sz w:val="21"/>
        </w:rPr>
        <w:t>the</w:t>
      </w:r>
      <w:r>
        <w:rPr>
          <w:spacing w:val="-4"/>
          <w:w w:val="105"/>
          <w:sz w:val="21"/>
        </w:rPr>
        <w:t> </w:t>
      </w:r>
      <w:r>
        <w:rPr>
          <w:spacing w:val="-3"/>
          <w:w w:val="105"/>
          <w:sz w:val="21"/>
        </w:rPr>
        <w:t>principle</w:t>
      </w:r>
      <w:r>
        <w:rPr>
          <w:spacing w:val="-4"/>
          <w:w w:val="105"/>
          <w:sz w:val="21"/>
        </w:rPr>
        <w:t> </w:t>
      </w:r>
      <w:r>
        <w:rPr>
          <w:spacing w:val="-3"/>
          <w:w w:val="105"/>
          <w:sz w:val="21"/>
        </w:rPr>
        <w:t>that</w:t>
      </w:r>
      <w:r>
        <w:rPr>
          <w:spacing w:val="-5"/>
          <w:w w:val="105"/>
          <w:sz w:val="21"/>
        </w:rPr>
        <w:t> </w:t>
      </w:r>
      <w:r>
        <w:rPr>
          <w:w w:val="105"/>
          <w:sz w:val="21"/>
        </w:rPr>
        <w:t>the</w:t>
      </w:r>
      <w:r>
        <w:rPr>
          <w:spacing w:val="-4"/>
          <w:w w:val="105"/>
          <w:sz w:val="21"/>
        </w:rPr>
        <w:t> </w:t>
      </w:r>
      <w:r>
        <w:rPr>
          <w:w w:val="105"/>
          <w:sz w:val="21"/>
        </w:rPr>
        <w:t>trust</w:t>
      </w:r>
      <w:r>
        <w:rPr>
          <w:spacing w:val="-4"/>
          <w:w w:val="105"/>
          <w:sz w:val="21"/>
        </w:rPr>
        <w:t> </w:t>
      </w:r>
      <w:r>
        <w:rPr>
          <w:w w:val="105"/>
          <w:sz w:val="21"/>
        </w:rPr>
        <w:t>property</w:t>
      </w:r>
      <w:r>
        <w:rPr>
          <w:spacing w:val="-5"/>
          <w:w w:val="105"/>
          <w:sz w:val="21"/>
        </w:rPr>
        <w:t> </w:t>
      </w:r>
      <w:r>
        <w:rPr>
          <w:w w:val="105"/>
          <w:sz w:val="21"/>
        </w:rPr>
        <w:t>vests</w:t>
      </w:r>
      <w:r>
        <w:rPr>
          <w:spacing w:val="-4"/>
          <w:w w:val="105"/>
          <w:sz w:val="21"/>
        </w:rPr>
        <w:t> </w:t>
      </w:r>
      <w:r>
        <w:rPr>
          <w:w w:val="105"/>
          <w:sz w:val="21"/>
        </w:rPr>
        <w:t>in</w:t>
      </w:r>
      <w:r>
        <w:rPr>
          <w:spacing w:val="-4"/>
          <w:w w:val="105"/>
          <w:sz w:val="21"/>
        </w:rPr>
        <w:t> </w:t>
      </w:r>
      <w:r>
        <w:rPr>
          <w:spacing w:val="-3"/>
          <w:w w:val="105"/>
          <w:sz w:val="21"/>
        </w:rPr>
        <w:t>accordance</w:t>
      </w:r>
      <w:r>
        <w:rPr>
          <w:spacing w:val="-5"/>
          <w:w w:val="105"/>
          <w:sz w:val="21"/>
        </w:rPr>
        <w:t> </w:t>
      </w:r>
      <w:r>
        <w:rPr>
          <w:w w:val="105"/>
          <w:sz w:val="21"/>
        </w:rPr>
        <w:t>with</w:t>
      </w:r>
      <w:r>
        <w:rPr>
          <w:spacing w:val="-4"/>
          <w:w w:val="105"/>
          <w:sz w:val="21"/>
        </w:rPr>
        <w:t> </w:t>
      </w:r>
      <w:r>
        <w:rPr>
          <w:w w:val="105"/>
          <w:sz w:val="21"/>
        </w:rPr>
        <w:t>the</w:t>
      </w:r>
      <w:r>
        <w:rPr>
          <w:spacing w:val="-4"/>
          <w:w w:val="105"/>
          <w:sz w:val="21"/>
        </w:rPr>
        <w:t> </w:t>
      </w:r>
      <w:r>
        <w:rPr>
          <w:spacing w:val="-3"/>
          <w:w w:val="105"/>
          <w:sz w:val="21"/>
        </w:rPr>
        <w:t>terms</w:t>
      </w:r>
    </w:p>
    <w:p>
      <w:pPr>
        <w:pStyle w:val="BodyText"/>
        <w:spacing w:line="242" w:lineRule="auto" w:before="4"/>
        <w:ind w:left="2381" w:right="1627"/>
      </w:pPr>
      <w:r>
        <w:rPr>
          <w:w w:val="105"/>
        </w:rPr>
        <w:t>of the trust deed.</w:t>
      </w:r>
      <w:r>
        <w:rPr>
          <w:w w:val="105"/>
          <w:position w:val="7"/>
          <w:sz w:val="12"/>
        </w:rPr>
        <w:t>25 </w:t>
      </w:r>
      <w:r>
        <w:rPr>
          <w:w w:val="105"/>
        </w:rPr>
        <w:t>It </w:t>
      </w:r>
      <w:r>
        <w:rPr>
          <w:spacing w:val="-3"/>
          <w:w w:val="105"/>
        </w:rPr>
        <w:t>follows that </w:t>
      </w:r>
      <w:r>
        <w:rPr>
          <w:w w:val="105"/>
        </w:rPr>
        <w:t>‘the court </w:t>
      </w:r>
      <w:r>
        <w:rPr>
          <w:spacing w:val="-3"/>
          <w:w w:val="105"/>
        </w:rPr>
        <w:t>will </w:t>
      </w:r>
      <w:r>
        <w:rPr>
          <w:w w:val="105"/>
        </w:rPr>
        <w:t>act cautiously in </w:t>
      </w:r>
      <w:r>
        <w:rPr>
          <w:spacing w:val="-3"/>
          <w:w w:val="105"/>
        </w:rPr>
        <w:t>ordering any </w:t>
      </w:r>
      <w:r>
        <w:rPr>
          <w:w w:val="105"/>
        </w:rPr>
        <w:t>vesting where the issue is in </w:t>
      </w:r>
      <w:r>
        <w:rPr>
          <w:spacing w:val="-3"/>
          <w:w w:val="105"/>
        </w:rPr>
        <w:t>dispute </w:t>
      </w:r>
      <w:r>
        <w:rPr>
          <w:w w:val="105"/>
        </w:rPr>
        <w:t>between the </w:t>
      </w:r>
      <w:r>
        <w:rPr>
          <w:spacing w:val="-3"/>
          <w:w w:val="105"/>
        </w:rPr>
        <w:t>beneficiaries.’</w:t>
      </w:r>
      <w:r>
        <w:rPr>
          <w:spacing w:val="-3"/>
          <w:w w:val="105"/>
          <w:position w:val="7"/>
          <w:sz w:val="12"/>
        </w:rPr>
        <w:t>26 </w:t>
      </w:r>
      <w:r>
        <w:rPr>
          <w:w w:val="105"/>
        </w:rPr>
        <w:t>Indeed, the rule </w:t>
      </w:r>
      <w:r>
        <w:rPr>
          <w:spacing w:val="-3"/>
          <w:w w:val="105"/>
        </w:rPr>
        <w:t>from </w:t>
      </w:r>
      <w:r>
        <w:rPr>
          <w:i/>
          <w:w w:val="105"/>
        </w:rPr>
        <w:t>Saunders </w:t>
      </w:r>
      <w:r>
        <w:rPr>
          <w:i/>
          <w:w w:val="105"/>
        </w:rPr>
        <w:t>v </w:t>
      </w:r>
      <w:r>
        <w:rPr>
          <w:i/>
          <w:spacing w:val="-3"/>
          <w:w w:val="105"/>
        </w:rPr>
        <w:t>Vautier </w:t>
      </w:r>
      <w:r>
        <w:rPr>
          <w:spacing w:val="-2"/>
          <w:w w:val="105"/>
        </w:rPr>
        <w:t>has </w:t>
      </w:r>
      <w:r>
        <w:rPr>
          <w:w w:val="105"/>
        </w:rPr>
        <w:t>no application in </w:t>
      </w:r>
      <w:r>
        <w:rPr>
          <w:spacing w:val="-3"/>
          <w:w w:val="105"/>
        </w:rPr>
        <w:t>such </w:t>
      </w:r>
      <w:r>
        <w:rPr>
          <w:w w:val="105"/>
        </w:rPr>
        <w:t>a case.</w:t>
      </w:r>
    </w:p>
    <w:p>
      <w:pPr>
        <w:pStyle w:val="ListParagraph"/>
        <w:numPr>
          <w:ilvl w:val="1"/>
          <w:numId w:val="3"/>
        </w:numPr>
        <w:tabs>
          <w:tab w:pos="2381" w:val="left" w:leader="none"/>
          <w:tab w:pos="2382" w:val="left" w:leader="none"/>
        </w:tabs>
        <w:spacing w:line="242" w:lineRule="auto" w:before="124" w:after="0"/>
        <w:ind w:left="2381" w:right="1656" w:hanging="794"/>
        <w:jc w:val="left"/>
        <w:rPr>
          <w:sz w:val="21"/>
        </w:rPr>
      </w:pPr>
      <w:r>
        <w:rPr>
          <w:w w:val="105"/>
          <w:sz w:val="21"/>
        </w:rPr>
        <w:t>The</w:t>
      </w:r>
      <w:r>
        <w:rPr>
          <w:spacing w:val="-8"/>
          <w:w w:val="105"/>
          <w:sz w:val="21"/>
        </w:rPr>
        <w:t> </w:t>
      </w:r>
      <w:r>
        <w:rPr>
          <w:w w:val="105"/>
          <w:sz w:val="21"/>
        </w:rPr>
        <w:t>importance</w:t>
      </w:r>
      <w:r>
        <w:rPr>
          <w:spacing w:val="-8"/>
          <w:w w:val="105"/>
          <w:sz w:val="21"/>
        </w:rPr>
        <w:t> </w:t>
      </w:r>
      <w:r>
        <w:rPr>
          <w:w w:val="105"/>
          <w:sz w:val="21"/>
        </w:rPr>
        <w:t>of</w:t>
      </w:r>
      <w:r>
        <w:rPr>
          <w:spacing w:val="-8"/>
          <w:w w:val="105"/>
          <w:sz w:val="21"/>
        </w:rPr>
        <w:t> </w:t>
      </w:r>
      <w:r>
        <w:rPr>
          <w:w w:val="105"/>
          <w:sz w:val="21"/>
        </w:rPr>
        <w:t>the</w:t>
      </w:r>
      <w:r>
        <w:rPr>
          <w:spacing w:val="-8"/>
          <w:w w:val="105"/>
          <w:sz w:val="21"/>
        </w:rPr>
        <w:t> </w:t>
      </w:r>
      <w:r>
        <w:rPr>
          <w:w w:val="105"/>
          <w:sz w:val="21"/>
        </w:rPr>
        <w:t>trust</w:t>
      </w:r>
      <w:r>
        <w:rPr>
          <w:spacing w:val="-8"/>
          <w:w w:val="105"/>
          <w:sz w:val="21"/>
        </w:rPr>
        <w:t> </w:t>
      </w:r>
      <w:r>
        <w:rPr>
          <w:w w:val="105"/>
          <w:sz w:val="21"/>
        </w:rPr>
        <w:t>deed</w:t>
      </w:r>
      <w:r>
        <w:rPr>
          <w:spacing w:val="-7"/>
          <w:w w:val="105"/>
          <w:sz w:val="21"/>
        </w:rPr>
        <w:t> </w:t>
      </w:r>
      <w:r>
        <w:rPr>
          <w:spacing w:val="-3"/>
          <w:w w:val="105"/>
          <w:sz w:val="21"/>
        </w:rPr>
        <w:t>reveals</w:t>
      </w:r>
      <w:r>
        <w:rPr>
          <w:spacing w:val="-8"/>
          <w:w w:val="105"/>
          <w:sz w:val="21"/>
        </w:rPr>
        <w:t> </w:t>
      </w:r>
      <w:r>
        <w:rPr>
          <w:w w:val="105"/>
          <w:sz w:val="21"/>
        </w:rPr>
        <w:t>the</w:t>
      </w:r>
      <w:r>
        <w:rPr>
          <w:spacing w:val="-8"/>
          <w:w w:val="105"/>
          <w:sz w:val="21"/>
        </w:rPr>
        <w:t> </w:t>
      </w:r>
      <w:r>
        <w:rPr>
          <w:spacing w:val="-3"/>
          <w:w w:val="105"/>
          <w:sz w:val="21"/>
        </w:rPr>
        <w:t>limitations</w:t>
      </w:r>
      <w:r>
        <w:rPr>
          <w:spacing w:val="-8"/>
          <w:w w:val="105"/>
          <w:sz w:val="21"/>
        </w:rPr>
        <w:t> </w:t>
      </w:r>
      <w:r>
        <w:rPr>
          <w:w w:val="105"/>
          <w:sz w:val="21"/>
        </w:rPr>
        <w:t>of</w:t>
      </w:r>
      <w:r>
        <w:rPr>
          <w:spacing w:val="-8"/>
          <w:w w:val="105"/>
          <w:sz w:val="21"/>
        </w:rPr>
        <w:t> </w:t>
      </w:r>
      <w:r>
        <w:rPr>
          <w:w w:val="105"/>
          <w:sz w:val="21"/>
        </w:rPr>
        <w:t>applying</w:t>
      </w:r>
      <w:r>
        <w:rPr>
          <w:spacing w:val="-8"/>
          <w:w w:val="105"/>
          <w:sz w:val="21"/>
        </w:rPr>
        <w:t> </w:t>
      </w:r>
      <w:r>
        <w:rPr>
          <w:i/>
          <w:w w:val="105"/>
          <w:sz w:val="21"/>
        </w:rPr>
        <w:t>Saunders</w:t>
      </w:r>
      <w:r>
        <w:rPr>
          <w:i/>
          <w:spacing w:val="-8"/>
          <w:w w:val="105"/>
          <w:sz w:val="21"/>
        </w:rPr>
        <w:t> </w:t>
      </w:r>
      <w:r>
        <w:rPr>
          <w:i/>
          <w:w w:val="105"/>
          <w:sz w:val="21"/>
        </w:rPr>
        <w:t>v</w:t>
      </w:r>
      <w:r>
        <w:rPr>
          <w:i/>
          <w:spacing w:val="-7"/>
          <w:w w:val="105"/>
          <w:sz w:val="21"/>
        </w:rPr>
        <w:t> </w:t>
      </w:r>
      <w:r>
        <w:rPr>
          <w:i/>
          <w:spacing w:val="-3"/>
          <w:w w:val="105"/>
          <w:sz w:val="21"/>
        </w:rPr>
        <w:t>Vautier</w:t>
      </w:r>
      <w:r>
        <w:rPr>
          <w:i/>
          <w:spacing w:val="-7"/>
          <w:w w:val="105"/>
          <w:sz w:val="21"/>
        </w:rPr>
        <w:t> </w:t>
      </w:r>
      <w:r>
        <w:rPr>
          <w:spacing w:val="-4"/>
          <w:w w:val="105"/>
          <w:sz w:val="21"/>
        </w:rPr>
        <w:t>to </w:t>
      </w:r>
      <w:r>
        <w:rPr>
          <w:spacing w:val="-3"/>
          <w:w w:val="105"/>
          <w:sz w:val="21"/>
        </w:rPr>
        <w:t>trading </w:t>
      </w:r>
      <w:r>
        <w:rPr>
          <w:w w:val="105"/>
          <w:sz w:val="21"/>
        </w:rPr>
        <w:t>trusts. First, if the trust deed </w:t>
      </w:r>
      <w:r>
        <w:rPr>
          <w:spacing w:val="-3"/>
          <w:w w:val="105"/>
          <w:sz w:val="21"/>
        </w:rPr>
        <w:t>includes </w:t>
      </w:r>
      <w:r>
        <w:rPr>
          <w:w w:val="105"/>
          <w:sz w:val="21"/>
        </w:rPr>
        <w:t>a </w:t>
      </w:r>
      <w:r>
        <w:rPr>
          <w:spacing w:val="-3"/>
          <w:w w:val="105"/>
          <w:sz w:val="21"/>
        </w:rPr>
        <w:t>limitation </w:t>
      </w:r>
      <w:r>
        <w:rPr>
          <w:w w:val="105"/>
          <w:sz w:val="21"/>
        </w:rPr>
        <w:t>upon the beneficiary’s </w:t>
      </w:r>
      <w:r>
        <w:rPr>
          <w:spacing w:val="-3"/>
          <w:w w:val="105"/>
          <w:sz w:val="21"/>
        </w:rPr>
        <w:t>interest </w:t>
      </w:r>
      <w:r>
        <w:rPr>
          <w:w w:val="105"/>
          <w:sz w:val="21"/>
        </w:rPr>
        <w:t>or a </w:t>
      </w:r>
      <w:r>
        <w:rPr>
          <w:spacing w:val="-3"/>
          <w:w w:val="105"/>
          <w:sz w:val="21"/>
        </w:rPr>
        <w:t>trustee’s right </w:t>
      </w:r>
      <w:r>
        <w:rPr>
          <w:w w:val="105"/>
          <w:sz w:val="21"/>
        </w:rPr>
        <w:t>of indemnity then the </w:t>
      </w:r>
      <w:r>
        <w:rPr>
          <w:spacing w:val="-3"/>
          <w:w w:val="105"/>
          <w:sz w:val="21"/>
        </w:rPr>
        <w:t>principle will </w:t>
      </w:r>
      <w:r>
        <w:rPr>
          <w:spacing w:val="-2"/>
          <w:w w:val="105"/>
          <w:sz w:val="21"/>
        </w:rPr>
        <w:t>not </w:t>
      </w:r>
      <w:r>
        <w:rPr>
          <w:spacing w:val="-4"/>
          <w:w w:val="105"/>
          <w:sz w:val="21"/>
        </w:rPr>
        <w:t>apply. However, </w:t>
      </w:r>
      <w:r>
        <w:rPr>
          <w:w w:val="105"/>
          <w:sz w:val="21"/>
        </w:rPr>
        <w:t>perhaps more </w:t>
      </w:r>
      <w:r>
        <w:rPr>
          <w:spacing w:val="-4"/>
          <w:w w:val="105"/>
          <w:sz w:val="21"/>
        </w:rPr>
        <w:t>fundamentally,</w:t>
      </w:r>
      <w:r>
        <w:rPr>
          <w:spacing w:val="-11"/>
          <w:w w:val="105"/>
          <w:sz w:val="21"/>
        </w:rPr>
        <w:t> </w:t>
      </w:r>
      <w:r>
        <w:rPr>
          <w:w w:val="105"/>
          <w:sz w:val="21"/>
        </w:rPr>
        <w:t>the</w:t>
      </w:r>
      <w:r>
        <w:rPr>
          <w:spacing w:val="-10"/>
          <w:w w:val="105"/>
          <w:sz w:val="21"/>
        </w:rPr>
        <w:t> </w:t>
      </w:r>
      <w:r>
        <w:rPr>
          <w:w w:val="105"/>
          <w:sz w:val="21"/>
        </w:rPr>
        <w:t>rule</w:t>
      </w:r>
      <w:r>
        <w:rPr>
          <w:spacing w:val="-10"/>
          <w:w w:val="105"/>
          <w:sz w:val="21"/>
        </w:rPr>
        <w:t> </w:t>
      </w:r>
      <w:r>
        <w:rPr>
          <w:w w:val="105"/>
          <w:sz w:val="21"/>
        </w:rPr>
        <w:t>is</w:t>
      </w:r>
      <w:r>
        <w:rPr>
          <w:spacing w:val="-10"/>
          <w:w w:val="105"/>
          <w:sz w:val="21"/>
        </w:rPr>
        <w:t> </w:t>
      </w:r>
      <w:r>
        <w:rPr>
          <w:spacing w:val="-2"/>
          <w:w w:val="105"/>
          <w:sz w:val="21"/>
        </w:rPr>
        <w:t>not</w:t>
      </w:r>
      <w:r>
        <w:rPr>
          <w:spacing w:val="-10"/>
          <w:w w:val="105"/>
          <w:sz w:val="21"/>
        </w:rPr>
        <w:t> </w:t>
      </w:r>
      <w:r>
        <w:rPr>
          <w:w w:val="105"/>
          <w:sz w:val="21"/>
        </w:rPr>
        <w:t>practically</w:t>
      </w:r>
      <w:r>
        <w:rPr>
          <w:spacing w:val="-10"/>
          <w:w w:val="105"/>
          <w:sz w:val="21"/>
        </w:rPr>
        <w:t> </w:t>
      </w:r>
      <w:r>
        <w:rPr>
          <w:spacing w:val="-3"/>
          <w:w w:val="105"/>
          <w:sz w:val="21"/>
        </w:rPr>
        <w:t>suited</w:t>
      </w:r>
      <w:r>
        <w:rPr>
          <w:spacing w:val="-11"/>
          <w:w w:val="105"/>
          <w:sz w:val="21"/>
        </w:rPr>
        <w:t> </w:t>
      </w:r>
      <w:r>
        <w:rPr>
          <w:w w:val="105"/>
          <w:sz w:val="21"/>
        </w:rPr>
        <w:t>to</w:t>
      </w:r>
      <w:r>
        <w:rPr>
          <w:spacing w:val="-10"/>
          <w:w w:val="105"/>
          <w:sz w:val="21"/>
        </w:rPr>
        <w:t> </w:t>
      </w:r>
      <w:r>
        <w:rPr>
          <w:w w:val="105"/>
          <w:sz w:val="21"/>
        </w:rPr>
        <w:t>the</w:t>
      </w:r>
      <w:r>
        <w:rPr>
          <w:spacing w:val="-10"/>
          <w:w w:val="105"/>
          <w:sz w:val="21"/>
        </w:rPr>
        <w:t> </w:t>
      </w:r>
      <w:r>
        <w:rPr>
          <w:w w:val="105"/>
          <w:sz w:val="21"/>
        </w:rPr>
        <w:t>function</w:t>
      </w:r>
      <w:r>
        <w:rPr>
          <w:spacing w:val="-10"/>
          <w:w w:val="105"/>
          <w:sz w:val="21"/>
        </w:rPr>
        <w:t> </w:t>
      </w:r>
      <w:r>
        <w:rPr>
          <w:w w:val="105"/>
          <w:sz w:val="21"/>
        </w:rPr>
        <w:t>of</w:t>
      </w:r>
      <w:r>
        <w:rPr>
          <w:spacing w:val="-10"/>
          <w:w w:val="105"/>
          <w:sz w:val="21"/>
        </w:rPr>
        <w:t> </w:t>
      </w:r>
      <w:r>
        <w:rPr>
          <w:spacing w:val="-3"/>
          <w:w w:val="105"/>
          <w:sz w:val="21"/>
        </w:rPr>
        <w:t>trading</w:t>
      </w:r>
      <w:r>
        <w:rPr>
          <w:spacing w:val="-10"/>
          <w:w w:val="105"/>
          <w:sz w:val="21"/>
        </w:rPr>
        <w:t> </w:t>
      </w:r>
      <w:r>
        <w:rPr>
          <w:w w:val="105"/>
          <w:sz w:val="21"/>
        </w:rPr>
        <w:t>trusts,</w:t>
      </w:r>
      <w:r>
        <w:rPr>
          <w:spacing w:val="-11"/>
          <w:w w:val="105"/>
          <w:sz w:val="21"/>
        </w:rPr>
        <w:t> </w:t>
      </w:r>
      <w:r>
        <w:rPr>
          <w:w w:val="105"/>
          <w:sz w:val="21"/>
        </w:rPr>
        <w:t>especially where the beneficiaries </w:t>
      </w:r>
      <w:r>
        <w:rPr>
          <w:spacing w:val="-3"/>
          <w:w w:val="105"/>
          <w:sz w:val="21"/>
        </w:rPr>
        <w:t>have invested </w:t>
      </w:r>
      <w:r>
        <w:rPr>
          <w:w w:val="105"/>
          <w:sz w:val="21"/>
        </w:rPr>
        <w:t>at </w:t>
      </w:r>
      <w:r>
        <w:rPr>
          <w:spacing w:val="-5"/>
          <w:w w:val="105"/>
          <w:sz w:val="21"/>
        </w:rPr>
        <w:t>arm’s </w:t>
      </w:r>
      <w:r>
        <w:rPr>
          <w:spacing w:val="-3"/>
          <w:w w:val="105"/>
          <w:sz w:val="21"/>
        </w:rPr>
        <w:t>length. </w:t>
      </w:r>
      <w:r>
        <w:rPr>
          <w:w w:val="105"/>
          <w:sz w:val="21"/>
        </w:rPr>
        <w:t>In </w:t>
      </w:r>
      <w:r>
        <w:rPr>
          <w:spacing w:val="-3"/>
          <w:w w:val="105"/>
          <w:sz w:val="21"/>
        </w:rPr>
        <w:t>such </w:t>
      </w:r>
      <w:r>
        <w:rPr>
          <w:w w:val="105"/>
          <w:sz w:val="21"/>
        </w:rPr>
        <w:t>a case it is less </w:t>
      </w:r>
      <w:r>
        <w:rPr>
          <w:spacing w:val="-4"/>
          <w:w w:val="105"/>
          <w:sz w:val="21"/>
        </w:rPr>
        <w:t>likely </w:t>
      </w:r>
      <w:r>
        <w:rPr>
          <w:spacing w:val="-3"/>
          <w:w w:val="105"/>
          <w:sz w:val="21"/>
        </w:rPr>
        <w:t>that </w:t>
      </w:r>
      <w:r>
        <w:rPr>
          <w:w w:val="105"/>
          <w:sz w:val="21"/>
        </w:rPr>
        <w:t>the beneficiaries would </w:t>
      </w:r>
      <w:r>
        <w:rPr>
          <w:spacing w:val="-3"/>
          <w:w w:val="105"/>
          <w:sz w:val="21"/>
        </w:rPr>
        <w:t>reach </w:t>
      </w:r>
      <w:r>
        <w:rPr>
          <w:w w:val="105"/>
          <w:sz w:val="21"/>
        </w:rPr>
        <w:t>an </w:t>
      </w:r>
      <w:r>
        <w:rPr>
          <w:spacing w:val="-2"/>
          <w:w w:val="105"/>
          <w:sz w:val="21"/>
        </w:rPr>
        <w:t>agreement </w:t>
      </w:r>
      <w:r>
        <w:rPr>
          <w:w w:val="105"/>
          <w:sz w:val="21"/>
        </w:rPr>
        <w:t>to </w:t>
      </w:r>
      <w:r>
        <w:rPr>
          <w:spacing w:val="-3"/>
          <w:w w:val="105"/>
          <w:sz w:val="21"/>
        </w:rPr>
        <w:t>terminate </w:t>
      </w:r>
      <w:r>
        <w:rPr>
          <w:w w:val="105"/>
          <w:sz w:val="21"/>
        </w:rPr>
        <w:t>the trust. The rule is </w:t>
      </w:r>
      <w:r>
        <w:rPr>
          <w:spacing w:val="-3"/>
          <w:w w:val="105"/>
          <w:sz w:val="21"/>
        </w:rPr>
        <w:t>therefore </w:t>
      </w:r>
      <w:r>
        <w:rPr>
          <w:w w:val="105"/>
          <w:sz w:val="21"/>
        </w:rPr>
        <w:t>of no assistance to a minority unitholder who is either being oppressed by the </w:t>
      </w:r>
      <w:r>
        <w:rPr>
          <w:spacing w:val="-3"/>
          <w:w w:val="105"/>
          <w:sz w:val="21"/>
        </w:rPr>
        <w:t>majority, </w:t>
      </w:r>
      <w:r>
        <w:rPr>
          <w:w w:val="105"/>
          <w:sz w:val="21"/>
        </w:rPr>
        <w:t>or simply wishes to sell their minority</w:t>
      </w:r>
      <w:r>
        <w:rPr>
          <w:spacing w:val="24"/>
          <w:w w:val="105"/>
          <w:sz w:val="21"/>
        </w:rPr>
        <w:t> </w:t>
      </w:r>
      <w:r>
        <w:rPr>
          <w:spacing w:val="-3"/>
          <w:w w:val="105"/>
          <w:sz w:val="21"/>
        </w:rPr>
        <w:t>unitholding.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3"/>
        </w:rPr>
      </w:pPr>
      <w:r>
        <w:rPr/>
        <w:pict>
          <v:line style="position:absolute;mso-position-horizontal-relative:page;mso-position-vertical-relative:paragraph;z-index:2480;mso-wrap-distance-left:0;mso-wrap-distance-right:0" from="79.370102pt,10.512706pt" to="515.905102pt,10.512706pt" stroked="true" strokeweight="1pt" strokecolor="#f9ceca">
            <v:stroke dashstyle="solid"/>
            <w10:wrap type="topAndBottom"/>
          </v:line>
        </w:pict>
      </w:r>
    </w:p>
    <w:p>
      <w:pPr>
        <w:tabs>
          <w:tab w:pos="2381" w:val="left" w:leader="none"/>
        </w:tabs>
        <w:spacing w:before="117"/>
        <w:ind w:left="1587" w:right="0" w:firstLine="0"/>
        <w:jc w:val="left"/>
        <w:rPr>
          <w:sz w:val="13"/>
        </w:rPr>
      </w:pPr>
      <w:r>
        <w:rPr>
          <w:w w:val="105"/>
          <w:sz w:val="13"/>
        </w:rPr>
        <w:t>18</w:t>
        <w:tab/>
        <w:t>(1841) 4 Beav</w:t>
      </w:r>
      <w:r>
        <w:rPr>
          <w:spacing w:val="13"/>
          <w:w w:val="105"/>
          <w:sz w:val="13"/>
        </w:rPr>
        <w:t> </w:t>
      </w:r>
      <w:r>
        <w:rPr>
          <w:spacing w:val="-4"/>
          <w:w w:val="105"/>
          <w:sz w:val="13"/>
        </w:rPr>
        <w:t>115.</w:t>
      </w:r>
    </w:p>
    <w:p>
      <w:pPr>
        <w:pStyle w:val="ListParagraph"/>
        <w:numPr>
          <w:ilvl w:val="0"/>
          <w:numId w:val="32"/>
        </w:numPr>
        <w:tabs>
          <w:tab w:pos="2381" w:val="left" w:leader="none"/>
          <w:tab w:pos="2382" w:val="left" w:leader="none"/>
        </w:tabs>
        <w:spacing w:line="240" w:lineRule="auto" w:before="1" w:after="0"/>
        <w:ind w:left="2381" w:right="1634" w:hanging="794"/>
        <w:jc w:val="left"/>
        <w:rPr>
          <w:sz w:val="13"/>
        </w:rPr>
      </w:pPr>
      <w:r>
        <w:rPr>
          <w:w w:val="105"/>
          <w:sz w:val="13"/>
        </w:rPr>
        <w:t>Underhill and Hayton, </w:t>
      </w:r>
      <w:r>
        <w:rPr>
          <w:i/>
          <w:w w:val="105"/>
          <w:sz w:val="13"/>
        </w:rPr>
        <w:t>Law of Trusts and Trustees </w:t>
      </w:r>
      <w:r>
        <w:rPr>
          <w:spacing w:val="2"/>
          <w:w w:val="105"/>
          <w:sz w:val="13"/>
        </w:rPr>
        <w:t>(LexisNexis </w:t>
      </w:r>
      <w:r>
        <w:rPr>
          <w:w w:val="105"/>
          <w:sz w:val="13"/>
        </w:rPr>
        <w:t>Butterworths, 16th ed, 2003) 27; cited in Scottish Law Commission, </w:t>
      </w:r>
      <w:r>
        <w:rPr>
          <w:i/>
          <w:w w:val="105"/>
          <w:sz w:val="13"/>
        </w:rPr>
        <w:t>Report on </w:t>
      </w:r>
      <w:r>
        <w:rPr>
          <w:i/>
          <w:w w:val="105"/>
          <w:sz w:val="13"/>
        </w:rPr>
        <w:t>Variation and Termination of Trusts</w:t>
      </w:r>
      <w:r>
        <w:rPr>
          <w:w w:val="105"/>
          <w:sz w:val="13"/>
        </w:rPr>
        <w:t>, Report No 206 (2007)</w:t>
      </w:r>
      <w:r>
        <w:rPr>
          <w:spacing w:val="5"/>
          <w:w w:val="105"/>
          <w:sz w:val="13"/>
        </w:rPr>
        <w:t> </w:t>
      </w:r>
      <w:r>
        <w:rPr>
          <w:spacing w:val="-5"/>
          <w:w w:val="105"/>
          <w:sz w:val="13"/>
        </w:rPr>
        <w:t>7.</w:t>
      </w:r>
    </w:p>
    <w:p>
      <w:pPr>
        <w:pStyle w:val="ListParagraph"/>
        <w:numPr>
          <w:ilvl w:val="0"/>
          <w:numId w:val="32"/>
        </w:numPr>
        <w:tabs>
          <w:tab w:pos="2381" w:val="left" w:leader="none"/>
          <w:tab w:pos="2382" w:val="left" w:leader="none"/>
        </w:tabs>
        <w:spacing w:line="240" w:lineRule="auto" w:before="3" w:after="0"/>
        <w:ind w:left="2381" w:right="0" w:hanging="794"/>
        <w:jc w:val="left"/>
        <w:rPr>
          <w:sz w:val="13"/>
        </w:rPr>
      </w:pPr>
      <w:r>
        <w:rPr>
          <w:w w:val="105"/>
          <w:sz w:val="13"/>
        </w:rPr>
        <w:t>Law</w:t>
      </w:r>
      <w:r>
        <w:rPr>
          <w:spacing w:val="4"/>
          <w:w w:val="105"/>
          <w:sz w:val="13"/>
        </w:rPr>
        <w:t> </w:t>
      </w:r>
      <w:r>
        <w:rPr>
          <w:w w:val="105"/>
          <w:sz w:val="13"/>
        </w:rPr>
        <w:t>Reform</w:t>
      </w:r>
      <w:r>
        <w:rPr>
          <w:spacing w:val="5"/>
          <w:w w:val="105"/>
          <w:sz w:val="13"/>
        </w:rPr>
        <w:t> </w:t>
      </w:r>
      <w:r>
        <w:rPr>
          <w:w w:val="105"/>
          <w:sz w:val="13"/>
        </w:rPr>
        <w:t>Commission</w:t>
      </w:r>
      <w:r>
        <w:rPr>
          <w:spacing w:val="5"/>
          <w:w w:val="105"/>
          <w:sz w:val="13"/>
        </w:rPr>
        <w:t> </w:t>
      </w:r>
      <w:r>
        <w:rPr>
          <w:w w:val="105"/>
          <w:sz w:val="13"/>
        </w:rPr>
        <w:t>of</w:t>
      </w:r>
      <w:r>
        <w:rPr>
          <w:spacing w:val="5"/>
          <w:w w:val="105"/>
          <w:sz w:val="13"/>
        </w:rPr>
        <w:t> </w:t>
      </w:r>
      <w:r>
        <w:rPr>
          <w:w w:val="105"/>
          <w:sz w:val="13"/>
        </w:rPr>
        <w:t>Saskatchewan,</w:t>
      </w:r>
      <w:r>
        <w:rPr>
          <w:spacing w:val="5"/>
          <w:w w:val="105"/>
          <w:sz w:val="13"/>
        </w:rPr>
        <w:t> </w:t>
      </w:r>
      <w:r>
        <w:rPr>
          <w:i/>
          <w:w w:val="105"/>
          <w:sz w:val="13"/>
        </w:rPr>
        <w:t>The</w:t>
      </w:r>
      <w:r>
        <w:rPr>
          <w:i/>
          <w:spacing w:val="4"/>
          <w:w w:val="105"/>
          <w:sz w:val="13"/>
        </w:rPr>
        <w:t> </w:t>
      </w:r>
      <w:r>
        <w:rPr>
          <w:i/>
          <w:w w:val="105"/>
          <w:sz w:val="13"/>
        </w:rPr>
        <w:t>Rule</w:t>
      </w:r>
      <w:r>
        <w:rPr>
          <w:i/>
          <w:spacing w:val="4"/>
          <w:w w:val="105"/>
          <w:sz w:val="13"/>
        </w:rPr>
        <w:t> </w:t>
      </w:r>
      <w:r>
        <w:rPr>
          <w:i/>
          <w:w w:val="105"/>
          <w:sz w:val="13"/>
        </w:rPr>
        <w:t>in</w:t>
      </w:r>
      <w:r>
        <w:rPr>
          <w:i/>
          <w:spacing w:val="4"/>
          <w:w w:val="105"/>
          <w:sz w:val="13"/>
        </w:rPr>
        <w:t> </w:t>
      </w:r>
      <w:r>
        <w:rPr>
          <w:i/>
          <w:w w:val="105"/>
          <w:sz w:val="13"/>
        </w:rPr>
        <w:t>Saunders</w:t>
      </w:r>
      <w:r>
        <w:rPr>
          <w:i/>
          <w:spacing w:val="4"/>
          <w:w w:val="105"/>
          <w:sz w:val="13"/>
        </w:rPr>
        <w:t> </w:t>
      </w:r>
      <w:r>
        <w:rPr>
          <w:i/>
          <w:w w:val="105"/>
          <w:sz w:val="13"/>
        </w:rPr>
        <w:t>v</w:t>
      </w:r>
      <w:r>
        <w:rPr>
          <w:i/>
          <w:spacing w:val="4"/>
          <w:w w:val="105"/>
          <w:sz w:val="13"/>
        </w:rPr>
        <w:t> </w:t>
      </w:r>
      <w:r>
        <w:rPr>
          <w:i/>
          <w:w w:val="105"/>
          <w:sz w:val="13"/>
        </w:rPr>
        <w:t>Vautier</w:t>
      </w:r>
      <w:r>
        <w:rPr>
          <w:i/>
          <w:spacing w:val="4"/>
          <w:w w:val="105"/>
          <w:sz w:val="13"/>
        </w:rPr>
        <w:t> </w:t>
      </w:r>
      <w:r>
        <w:rPr>
          <w:i/>
          <w:w w:val="105"/>
          <w:sz w:val="13"/>
        </w:rPr>
        <w:t>and</w:t>
      </w:r>
      <w:r>
        <w:rPr>
          <w:i/>
          <w:spacing w:val="4"/>
          <w:w w:val="105"/>
          <w:sz w:val="13"/>
        </w:rPr>
        <w:t> </w:t>
      </w:r>
      <w:r>
        <w:rPr>
          <w:i/>
          <w:w w:val="105"/>
          <w:sz w:val="13"/>
        </w:rPr>
        <w:t>the</w:t>
      </w:r>
      <w:r>
        <w:rPr>
          <w:i/>
          <w:spacing w:val="4"/>
          <w:w w:val="105"/>
          <w:sz w:val="13"/>
        </w:rPr>
        <w:t> </w:t>
      </w:r>
      <w:r>
        <w:rPr>
          <w:i/>
          <w:w w:val="105"/>
          <w:sz w:val="13"/>
        </w:rPr>
        <w:t>Variation</w:t>
      </w:r>
      <w:r>
        <w:rPr>
          <w:i/>
          <w:spacing w:val="4"/>
          <w:w w:val="105"/>
          <w:sz w:val="13"/>
        </w:rPr>
        <w:t> </w:t>
      </w:r>
      <w:r>
        <w:rPr>
          <w:i/>
          <w:w w:val="105"/>
          <w:sz w:val="13"/>
        </w:rPr>
        <w:t>of</w:t>
      </w:r>
      <w:r>
        <w:rPr>
          <w:i/>
          <w:spacing w:val="4"/>
          <w:w w:val="105"/>
          <w:sz w:val="13"/>
        </w:rPr>
        <w:t> </w:t>
      </w:r>
      <w:r>
        <w:rPr>
          <w:i/>
          <w:w w:val="105"/>
          <w:sz w:val="13"/>
        </w:rPr>
        <w:t>Trusts</w:t>
      </w:r>
      <w:r>
        <w:rPr>
          <w:w w:val="105"/>
          <w:sz w:val="13"/>
        </w:rPr>
        <w:t>,</w:t>
      </w:r>
      <w:r>
        <w:rPr>
          <w:spacing w:val="5"/>
          <w:w w:val="105"/>
          <w:sz w:val="13"/>
        </w:rPr>
        <w:t> </w:t>
      </w:r>
      <w:r>
        <w:rPr>
          <w:w w:val="105"/>
          <w:sz w:val="13"/>
        </w:rPr>
        <w:t>Consultation</w:t>
      </w:r>
      <w:r>
        <w:rPr>
          <w:spacing w:val="5"/>
          <w:w w:val="105"/>
          <w:sz w:val="13"/>
        </w:rPr>
        <w:t> </w:t>
      </w:r>
      <w:r>
        <w:rPr>
          <w:w w:val="105"/>
          <w:sz w:val="13"/>
        </w:rPr>
        <w:t>Paper</w:t>
      </w:r>
      <w:r>
        <w:rPr>
          <w:spacing w:val="4"/>
          <w:w w:val="105"/>
          <w:sz w:val="13"/>
        </w:rPr>
        <w:t> </w:t>
      </w:r>
      <w:r>
        <w:rPr>
          <w:w w:val="105"/>
          <w:sz w:val="13"/>
        </w:rPr>
        <w:t>(1994)</w:t>
      </w:r>
      <w:r>
        <w:rPr>
          <w:spacing w:val="5"/>
          <w:w w:val="105"/>
          <w:sz w:val="13"/>
        </w:rPr>
        <w:t> </w:t>
      </w:r>
      <w:r>
        <w:rPr>
          <w:w w:val="105"/>
          <w:sz w:val="13"/>
        </w:rPr>
        <w:t>6.</w:t>
      </w:r>
    </w:p>
    <w:p>
      <w:pPr>
        <w:pStyle w:val="ListParagraph"/>
        <w:numPr>
          <w:ilvl w:val="0"/>
          <w:numId w:val="32"/>
        </w:numPr>
        <w:tabs>
          <w:tab w:pos="2380" w:val="left" w:leader="none"/>
          <w:tab w:pos="2382" w:val="left" w:leader="none"/>
        </w:tabs>
        <w:spacing w:line="240" w:lineRule="auto" w:before="1" w:after="0"/>
        <w:ind w:left="2381" w:right="0" w:hanging="794"/>
        <w:jc w:val="left"/>
        <w:rPr>
          <w:i/>
          <w:sz w:val="13"/>
        </w:rPr>
      </w:pPr>
      <w:r>
        <w:rPr>
          <w:w w:val="105"/>
          <w:sz w:val="13"/>
        </w:rPr>
        <w:t>H</w:t>
      </w:r>
      <w:r>
        <w:rPr>
          <w:spacing w:val="6"/>
          <w:w w:val="105"/>
          <w:sz w:val="13"/>
        </w:rPr>
        <w:t> </w:t>
      </w:r>
      <w:r>
        <w:rPr>
          <w:w w:val="105"/>
          <w:sz w:val="13"/>
        </w:rPr>
        <w:t>A</w:t>
      </w:r>
      <w:r>
        <w:rPr>
          <w:spacing w:val="7"/>
          <w:w w:val="105"/>
          <w:sz w:val="13"/>
        </w:rPr>
        <w:t> </w:t>
      </w:r>
      <w:r>
        <w:rPr>
          <w:w w:val="105"/>
          <w:sz w:val="13"/>
        </w:rPr>
        <w:t>J</w:t>
      </w:r>
      <w:r>
        <w:rPr>
          <w:spacing w:val="7"/>
          <w:w w:val="105"/>
          <w:sz w:val="13"/>
        </w:rPr>
        <w:t> </w:t>
      </w:r>
      <w:r>
        <w:rPr>
          <w:w w:val="105"/>
          <w:sz w:val="13"/>
        </w:rPr>
        <w:t>Ford,</w:t>
      </w:r>
      <w:r>
        <w:rPr>
          <w:spacing w:val="6"/>
          <w:w w:val="105"/>
          <w:sz w:val="13"/>
        </w:rPr>
        <w:t> </w:t>
      </w:r>
      <w:r>
        <w:rPr>
          <w:w w:val="105"/>
          <w:sz w:val="13"/>
        </w:rPr>
        <w:t>W</w:t>
      </w:r>
      <w:r>
        <w:rPr>
          <w:spacing w:val="7"/>
          <w:w w:val="105"/>
          <w:sz w:val="13"/>
        </w:rPr>
        <w:t> </w:t>
      </w:r>
      <w:r>
        <w:rPr>
          <w:w w:val="105"/>
          <w:sz w:val="13"/>
        </w:rPr>
        <w:t>A</w:t>
      </w:r>
      <w:r>
        <w:rPr>
          <w:spacing w:val="7"/>
          <w:w w:val="105"/>
          <w:sz w:val="13"/>
        </w:rPr>
        <w:t> </w:t>
      </w:r>
      <w:r>
        <w:rPr>
          <w:w w:val="105"/>
          <w:sz w:val="13"/>
        </w:rPr>
        <w:t>Lee</w:t>
      </w:r>
      <w:r>
        <w:rPr>
          <w:spacing w:val="6"/>
          <w:w w:val="105"/>
          <w:sz w:val="13"/>
        </w:rPr>
        <w:t> </w:t>
      </w:r>
      <w:r>
        <w:rPr>
          <w:w w:val="105"/>
          <w:sz w:val="13"/>
        </w:rPr>
        <w:t>and</w:t>
      </w:r>
      <w:r>
        <w:rPr>
          <w:spacing w:val="7"/>
          <w:w w:val="105"/>
          <w:sz w:val="13"/>
        </w:rPr>
        <w:t> </w:t>
      </w:r>
      <w:r>
        <w:rPr>
          <w:w w:val="105"/>
          <w:sz w:val="13"/>
        </w:rPr>
        <w:t>P</w:t>
      </w:r>
      <w:r>
        <w:rPr>
          <w:spacing w:val="7"/>
          <w:w w:val="105"/>
          <w:sz w:val="13"/>
        </w:rPr>
        <w:t> </w:t>
      </w:r>
      <w:r>
        <w:rPr>
          <w:w w:val="105"/>
          <w:sz w:val="13"/>
        </w:rPr>
        <w:t>M</w:t>
      </w:r>
      <w:r>
        <w:rPr>
          <w:spacing w:val="7"/>
          <w:w w:val="105"/>
          <w:sz w:val="13"/>
        </w:rPr>
        <w:t> </w:t>
      </w:r>
      <w:r>
        <w:rPr>
          <w:w w:val="105"/>
          <w:sz w:val="13"/>
        </w:rPr>
        <w:t>McDermott,</w:t>
      </w:r>
      <w:r>
        <w:rPr>
          <w:spacing w:val="6"/>
          <w:w w:val="105"/>
          <w:sz w:val="13"/>
        </w:rPr>
        <w:t> </w:t>
      </w:r>
      <w:r>
        <w:rPr>
          <w:w w:val="105"/>
          <w:sz w:val="13"/>
        </w:rPr>
        <w:t>LBC</w:t>
      </w:r>
      <w:r>
        <w:rPr>
          <w:spacing w:val="7"/>
          <w:w w:val="105"/>
          <w:sz w:val="13"/>
        </w:rPr>
        <w:t> </w:t>
      </w:r>
      <w:r>
        <w:rPr>
          <w:w w:val="105"/>
          <w:sz w:val="13"/>
        </w:rPr>
        <w:t>Information</w:t>
      </w:r>
      <w:r>
        <w:rPr>
          <w:spacing w:val="7"/>
          <w:w w:val="105"/>
          <w:sz w:val="13"/>
        </w:rPr>
        <w:t> </w:t>
      </w:r>
      <w:r>
        <w:rPr>
          <w:w w:val="105"/>
          <w:sz w:val="13"/>
        </w:rPr>
        <w:t>Services,</w:t>
      </w:r>
      <w:r>
        <w:rPr>
          <w:spacing w:val="6"/>
          <w:w w:val="105"/>
          <w:sz w:val="13"/>
        </w:rPr>
        <w:t> </w:t>
      </w:r>
      <w:r>
        <w:rPr>
          <w:i/>
          <w:w w:val="105"/>
          <w:sz w:val="13"/>
        </w:rPr>
        <w:t>Principles</w:t>
      </w:r>
      <w:r>
        <w:rPr>
          <w:i/>
          <w:spacing w:val="6"/>
          <w:w w:val="105"/>
          <w:sz w:val="13"/>
        </w:rPr>
        <w:t> </w:t>
      </w:r>
      <w:r>
        <w:rPr>
          <w:i/>
          <w:w w:val="105"/>
          <w:sz w:val="13"/>
        </w:rPr>
        <w:t>of</w:t>
      </w:r>
      <w:r>
        <w:rPr>
          <w:i/>
          <w:spacing w:val="6"/>
          <w:w w:val="105"/>
          <w:sz w:val="13"/>
        </w:rPr>
        <w:t> </w:t>
      </w:r>
      <w:r>
        <w:rPr>
          <w:i/>
          <w:w w:val="105"/>
          <w:sz w:val="13"/>
        </w:rPr>
        <w:t>the</w:t>
      </w:r>
      <w:r>
        <w:rPr>
          <w:i/>
          <w:spacing w:val="5"/>
          <w:w w:val="105"/>
          <w:sz w:val="13"/>
        </w:rPr>
        <w:t> </w:t>
      </w:r>
      <w:r>
        <w:rPr>
          <w:i/>
          <w:w w:val="105"/>
          <w:sz w:val="13"/>
        </w:rPr>
        <w:t>Law</w:t>
      </w:r>
      <w:r>
        <w:rPr>
          <w:i/>
          <w:spacing w:val="6"/>
          <w:w w:val="105"/>
          <w:sz w:val="13"/>
        </w:rPr>
        <w:t> </w:t>
      </w:r>
      <w:r>
        <w:rPr>
          <w:i/>
          <w:w w:val="105"/>
          <w:sz w:val="13"/>
        </w:rPr>
        <w:t>of</w:t>
      </w:r>
      <w:r>
        <w:rPr>
          <w:i/>
          <w:spacing w:val="6"/>
          <w:w w:val="105"/>
          <w:sz w:val="13"/>
        </w:rPr>
        <w:t> </w:t>
      </w:r>
      <w:r>
        <w:rPr>
          <w:i/>
          <w:w w:val="105"/>
          <w:sz w:val="13"/>
        </w:rPr>
        <w:t>Trusts</w:t>
      </w:r>
      <w:r>
        <w:rPr>
          <w:w w:val="105"/>
          <w:sz w:val="13"/>
        </w:rPr>
        <w:t>,</w:t>
      </w:r>
      <w:r>
        <w:rPr>
          <w:spacing w:val="6"/>
          <w:w w:val="105"/>
          <w:sz w:val="13"/>
        </w:rPr>
        <w:t> </w:t>
      </w:r>
      <w:r>
        <w:rPr>
          <w:w w:val="105"/>
          <w:sz w:val="13"/>
        </w:rPr>
        <w:t>vol</w:t>
      </w:r>
      <w:r>
        <w:rPr>
          <w:spacing w:val="7"/>
          <w:w w:val="105"/>
          <w:sz w:val="13"/>
        </w:rPr>
        <w:t> </w:t>
      </w:r>
      <w:r>
        <w:rPr>
          <w:w w:val="105"/>
          <w:sz w:val="13"/>
        </w:rPr>
        <w:t>3</w:t>
      </w:r>
      <w:r>
        <w:rPr>
          <w:spacing w:val="7"/>
          <w:w w:val="105"/>
          <w:sz w:val="13"/>
        </w:rPr>
        <w:t> </w:t>
      </w:r>
      <w:r>
        <w:rPr>
          <w:w w:val="105"/>
          <w:sz w:val="13"/>
        </w:rPr>
        <w:t>(at</w:t>
      </w:r>
      <w:r>
        <w:rPr>
          <w:spacing w:val="6"/>
          <w:w w:val="105"/>
          <w:sz w:val="13"/>
        </w:rPr>
        <w:t> </w:t>
      </w:r>
      <w:r>
        <w:rPr>
          <w:spacing w:val="-3"/>
          <w:w w:val="105"/>
          <w:sz w:val="13"/>
        </w:rPr>
        <w:t>119)</w:t>
      </w:r>
      <w:r>
        <w:rPr>
          <w:spacing w:val="7"/>
          <w:w w:val="105"/>
          <w:sz w:val="13"/>
        </w:rPr>
        <w:t> </w:t>
      </w:r>
      <w:r>
        <w:rPr>
          <w:w w:val="105"/>
          <w:sz w:val="13"/>
        </w:rPr>
        <w:t>[16.090];</w:t>
      </w:r>
      <w:r>
        <w:rPr>
          <w:spacing w:val="7"/>
          <w:w w:val="105"/>
          <w:sz w:val="13"/>
        </w:rPr>
        <w:t> </w:t>
      </w:r>
      <w:r>
        <w:rPr>
          <w:w w:val="105"/>
          <w:sz w:val="13"/>
        </w:rPr>
        <w:t>citing</w:t>
      </w:r>
      <w:r>
        <w:rPr>
          <w:spacing w:val="6"/>
          <w:w w:val="105"/>
          <w:sz w:val="13"/>
        </w:rPr>
        <w:t> </w:t>
      </w:r>
      <w:r>
        <w:rPr>
          <w:i/>
          <w:w w:val="105"/>
          <w:sz w:val="13"/>
        </w:rPr>
        <w:t>Re</w:t>
      </w:r>
      <w:r>
        <w:rPr>
          <w:i/>
          <w:spacing w:val="6"/>
          <w:w w:val="105"/>
          <w:sz w:val="13"/>
        </w:rPr>
        <w:t> </w:t>
      </w:r>
      <w:r>
        <w:rPr>
          <w:i/>
          <w:w w:val="105"/>
          <w:sz w:val="13"/>
        </w:rPr>
        <w:t>Smith</w:t>
      </w:r>
    </w:p>
    <w:p>
      <w:pPr>
        <w:spacing w:before="2"/>
        <w:ind w:left="2381" w:right="0" w:firstLine="0"/>
        <w:jc w:val="left"/>
        <w:rPr>
          <w:sz w:val="13"/>
        </w:rPr>
      </w:pPr>
      <w:r>
        <w:rPr>
          <w:w w:val="110"/>
          <w:sz w:val="13"/>
        </w:rPr>
        <w:t>[1928] Ch</w:t>
      </w:r>
      <w:r>
        <w:rPr>
          <w:spacing w:val="-18"/>
          <w:w w:val="110"/>
          <w:sz w:val="13"/>
        </w:rPr>
        <w:t> </w:t>
      </w:r>
      <w:r>
        <w:rPr>
          <w:w w:val="110"/>
          <w:sz w:val="13"/>
        </w:rPr>
        <w:t>915.</w:t>
      </w:r>
    </w:p>
    <w:p>
      <w:pPr>
        <w:pStyle w:val="ListParagraph"/>
        <w:numPr>
          <w:ilvl w:val="0"/>
          <w:numId w:val="32"/>
        </w:numPr>
        <w:tabs>
          <w:tab w:pos="2380" w:val="left" w:leader="none"/>
          <w:tab w:pos="2382" w:val="left" w:leader="none"/>
        </w:tabs>
        <w:spacing w:line="240" w:lineRule="auto" w:before="1" w:after="0"/>
        <w:ind w:left="2381" w:right="0" w:hanging="794"/>
        <w:jc w:val="left"/>
        <w:rPr>
          <w:i/>
          <w:sz w:val="13"/>
        </w:rPr>
      </w:pPr>
      <w:r>
        <w:rPr>
          <w:w w:val="105"/>
          <w:sz w:val="13"/>
        </w:rPr>
        <w:t>P</w:t>
      </w:r>
      <w:r>
        <w:rPr>
          <w:spacing w:val="5"/>
          <w:w w:val="105"/>
          <w:sz w:val="13"/>
        </w:rPr>
        <w:t> </w:t>
      </w:r>
      <w:r>
        <w:rPr>
          <w:w w:val="105"/>
          <w:sz w:val="13"/>
        </w:rPr>
        <w:t>Young,</w:t>
      </w:r>
      <w:r>
        <w:rPr>
          <w:spacing w:val="6"/>
          <w:w w:val="105"/>
          <w:sz w:val="13"/>
        </w:rPr>
        <w:t> </w:t>
      </w:r>
      <w:r>
        <w:rPr>
          <w:w w:val="105"/>
          <w:sz w:val="13"/>
        </w:rPr>
        <w:t>C</w:t>
      </w:r>
      <w:r>
        <w:rPr>
          <w:spacing w:val="6"/>
          <w:w w:val="105"/>
          <w:sz w:val="13"/>
        </w:rPr>
        <w:t> </w:t>
      </w:r>
      <w:r>
        <w:rPr>
          <w:w w:val="105"/>
          <w:sz w:val="13"/>
        </w:rPr>
        <w:t>Croft</w:t>
      </w:r>
      <w:r>
        <w:rPr>
          <w:spacing w:val="6"/>
          <w:w w:val="105"/>
          <w:sz w:val="13"/>
        </w:rPr>
        <w:t> </w:t>
      </w:r>
      <w:r>
        <w:rPr>
          <w:w w:val="105"/>
          <w:sz w:val="13"/>
        </w:rPr>
        <w:t>and</w:t>
      </w:r>
      <w:r>
        <w:rPr>
          <w:spacing w:val="5"/>
          <w:w w:val="105"/>
          <w:sz w:val="13"/>
        </w:rPr>
        <w:t> </w:t>
      </w:r>
      <w:r>
        <w:rPr>
          <w:w w:val="105"/>
          <w:sz w:val="13"/>
        </w:rPr>
        <w:t>M</w:t>
      </w:r>
      <w:r>
        <w:rPr>
          <w:spacing w:val="6"/>
          <w:w w:val="105"/>
          <w:sz w:val="13"/>
        </w:rPr>
        <w:t> </w:t>
      </w:r>
      <w:r>
        <w:rPr>
          <w:w w:val="105"/>
          <w:sz w:val="13"/>
        </w:rPr>
        <w:t>Smith,</w:t>
      </w:r>
      <w:r>
        <w:rPr>
          <w:spacing w:val="6"/>
          <w:w w:val="105"/>
          <w:sz w:val="13"/>
        </w:rPr>
        <w:t> </w:t>
      </w:r>
      <w:r>
        <w:rPr>
          <w:i/>
          <w:w w:val="105"/>
          <w:sz w:val="13"/>
        </w:rPr>
        <w:t>On</w:t>
      </w:r>
      <w:r>
        <w:rPr>
          <w:i/>
          <w:spacing w:val="5"/>
          <w:w w:val="105"/>
          <w:sz w:val="13"/>
        </w:rPr>
        <w:t> </w:t>
      </w:r>
      <w:r>
        <w:rPr>
          <w:i/>
          <w:w w:val="105"/>
          <w:sz w:val="13"/>
        </w:rPr>
        <w:t>Equity</w:t>
      </w:r>
      <w:r>
        <w:rPr>
          <w:i/>
          <w:spacing w:val="4"/>
          <w:w w:val="105"/>
          <w:sz w:val="13"/>
        </w:rPr>
        <w:t> </w:t>
      </w:r>
      <w:r>
        <w:rPr>
          <w:spacing w:val="2"/>
          <w:w w:val="105"/>
          <w:sz w:val="13"/>
        </w:rPr>
        <w:t>(Lawbook</w:t>
      </w:r>
      <w:r>
        <w:rPr>
          <w:spacing w:val="6"/>
          <w:w w:val="105"/>
          <w:sz w:val="13"/>
        </w:rPr>
        <w:t> </w:t>
      </w:r>
      <w:r>
        <w:rPr>
          <w:w w:val="105"/>
          <w:sz w:val="13"/>
        </w:rPr>
        <w:t>Co,</w:t>
      </w:r>
      <w:r>
        <w:rPr>
          <w:spacing w:val="6"/>
          <w:w w:val="105"/>
          <w:sz w:val="13"/>
        </w:rPr>
        <w:t> </w:t>
      </w:r>
      <w:r>
        <w:rPr>
          <w:spacing w:val="2"/>
          <w:w w:val="105"/>
          <w:sz w:val="13"/>
        </w:rPr>
        <w:t>2009)</w:t>
      </w:r>
      <w:r>
        <w:rPr>
          <w:spacing w:val="6"/>
          <w:w w:val="105"/>
          <w:sz w:val="13"/>
        </w:rPr>
        <w:t> </w:t>
      </w:r>
      <w:r>
        <w:rPr>
          <w:w w:val="105"/>
          <w:sz w:val="13"/>
        </w:rPr>
        <w:t>501;</w:t>
      </w:r>
      <w:r>
        <w:rPr>
          <w:spacing w:val="5"/>
          <w:w w:val="105"/>
          <w:sz w:val="13"/>
        </w:rPr>
        <w:t> </w:t>
      </w:r>
      <w:r>
        <w:rPr>
          <w:w w:val="105"/>
          <w:sz w:val="13"/>
        </w:rPr>
        <w:t>citing</w:t>
      </w:r>
      <w:r>
        <w:rPr>
          <w:spacing w:val="6"/>
          <w:w w:val="105"/>
          <w:sz w:val="13"/>
        </w:rPr>
        <w:t> </w:t>
      </w:r>
      <w:r>
        <w:rPr>
          <w:i/>
          <w:w w:val="105"/>
          <w:sz w:val="13"/>
        </w:rPr>
        <w:t>CPT</w:t>
      </w:r>
      <w:r>
        <w:rPr>
          <w:i/>
          <w:spacing w:val="5"/>
          <w:w w:val="105"/>
          <w:sz w:val="13"/>
        </w:rPr>
        <w:t> </w:t>
      </w:r>
      <w:r>
        <w:rPr>
          <w:i/>
          <w:w w:val="105"/>
          <w:sz w:val="13"/>
        </w:rPr>
        <w:t>Custodian</w:t>
      </w:r>
      <w:r>
        <w:rPr>
          <w:i/>
          <w:spacing w:val="4"/>
          <w:w w:val="105"/>
          <w:sz w:val="13"/>
        </w:rPr>
        <w:t> </w:t>
      </w:r>
      <w:r>
        <w:rPr>
          <w:i/>
          <w:spacing w:val="3"/>
          <w:w w:val="105"/>
          <w:sz w:val="13"/>
        </w:rPr>
        <w:t>Pty</w:t>
      </w:r>
      <w:r>
        <w:rPr>
          <w:i/>
          <w:spacing w:val="5"/>
          <w:w w:val="105"/>
          <w:sz w:val="13"/>
        </w:rPr>
        <w:t> </w:t>
      </w:r>
      <w:r>
        <w:rPr>
          <w:i/>
          <w:w w:val="105"/>
          <w:sz w:val="13"/>
        </w:rPr>
        <w:t>Ltd</w:t>
      </w:r>
      <w:r>
        <w:rPr>
          <w:i/>
          <w:spacing w:val="5"/>
          <w:w w:val="105"/>
          <w:sz w:val="13"/>
        </w:rPr>
        <w:t> </w:t>
      </w:r>
      <w:r>
        <w:rPr>
          <w:i/>
          <w:w w:val="105"/>
          <w:sz w:val="13"/>
        </w:rPr>
        <w:t>v</w:t>
      </w:r>
      <w:r>
        <w:rPr>
          <w:i/>
          <w:spacing w:val="5"/>
          <w:w w:val="105"/>
          <w:sz w:val="13"/>
        </w:rPr>
        <w:t> </w:t>
      </w:r>
      <w:r>
        <w:rPr>
          <w:i/>
          <w:w w:val="105"/>
          <w:sz w:val="13"/>
        </w:rPr>
        <w:t>Commissioner</w:t>
      </w:r>
      <w:r>
        <w:rPr>
          <w:i/>
          <w:spacing w:val="4"/>
          <w:w w:val="105"/>
          <w:sz w:val="13"/>
        </w:rPr>
        <w:t> </w:t>
      </w:r>
      <w:r>
        <w:rPr>
          <w:i/>
          <w:w w:val="105"/>
          <w:sz w:val="13"/>
        </w:rPr>
        <w:t>of</w:t>
      </w:r>
      <w:r>
        <w:rPr>
          <w:i/>
          <w:spacing w:val="5"/>
          <w:w w:val="105"/>
          <w:sz w:val="13"/>
        </w:rPr>
        <w:t> </w:t>
      </w:r>
      <w:r>
        <w:rPr>
          <w:i/>
          <w:w w:val="105"/>
          <w:sz w:val="13"/>
        </w:rPr>
        <w:t>State</w:t>
      </w:r>
      <w:r>
        <w:rPr>
          <w:i/>
          <w:spacing w:val="5"/>
          <w:w w:val="105"/>
          <w:sz w:val="13"/>
        </w:rPr>
        <w:t> </w:t>
      </w:r>
      <w:r>
        <w:rPr>
          <w:i/>
          <w:w w:val="105"/>
          <w:sz w:val="13"/>
        </w:rPr>
        <w:t>Revenue</w:t>
      </w:r>
      <w:r>
        <w:rPr>
          <w:i/>
          <w:spacing w:val="5"/>
          <w:w w:val="105"/>
          <w:sz w:val="13"/>
        </w:rPr>
        <w:t> </w:t>
      </w:r>
      <w:r>
        <w:rPr>
          <w:i/>
          <w:w w:val="105"/>
          <w:sz w:val="13"/>
        </w:rPr>
        <w:t>(Vic)</w:t>
      </w:r>
    </w:p>
    <w:p>
      <w:pPr>
        <w:spacing w:before="1"/>
        <w:ind w:left="2381" w:right="0" w:firstLine="0"/>
        <w:jc w:val="left"/>
        <w:rPr>
          <w:sz w:val="13"/>
        </w:rPr>
      </w:pPr>
      <w:r>
        <w:rPr>
          <w:w w:val="105"/>
          <w:sz w:val="13"/>
        </w:rPr>
        <w:t>(2005) 224 CLR 98.</w:t>
      </w:r>
    </w:p>
    <w:p>
      <w:pPr>
        <w:pStyle w:val="ListParagraph"/>
        <w:numPr>
          <w:ilvl w:val="0"/>
          <w:numId w:val="32"/>
        </w:numPr>
        <w:tabs>
          <w:tab w:pos="2380" w:val="left" w:leader="none"/>
          <w:tab w:pos="2382" w:val="left" w:leader="none"/>
        </w:tabs>
        <w:spacing w:line="240" w:lineRule="auto" w:before="2" w:after="0"/>
        <w:ind w:left="2381" w:right="1816" w:hanging="794"/>
        <w:jc w:val="left"/>
        <w:rPr>
          <w:sz w:val="13"/>
        </w:rPr>
      </w:pPr>
      <w:r>
        <w:rPr>
          <w:w w:val="105"/>
          <w:sz w:val="13"/>
        </w:rPr>
        <w:t>P Young, C Croft and M Smith, </w:t>
      </w:r>
      <w:r>
        <w:rPr>
          <w:i/>
          <w:w w:val="105"/>
          <w:sz w:val="13"/>
        </w:rPr>
        <w:t>On Equity </w:t>
      </w:r>
      <w:r>
        <w:rPr>
          <w:spacing w:val="2"/>
          <w:w w:val="105"/>
          <w:sz w:val="13"/>
        </w:rPr>
        <w:t>(Lawbook </w:t>
      </w:r>
      <w:r>
        <w:rPr>
          <w:w w:val="105"/>
          <w:sz w:val="13"/>
        </w:rPr>
        <w:t>Co, </w:t>
      </w:r>
      <w:r>
        <w:rPr>
          <w:spacing w:val="2"/>
          <w:w w:val="105"/>
          <w:sz w:val="13"/>
        </w:rPr>
        <w:t>2009) </w:t>
      </w:r>
      <w:r>
        <w:rPr>
          <w:w w:val="105"/>
          <w:sz w:val="13"/>
        </w:rPr>
        <w:t>501; According to Sin, a contractual right owed under the trust deed will   also</w:t>
      </w:r>
      <w:r>
        <w:rPr>
          <w:spacing w:val="4"/>
          <w:w w:val="105"/>
          <w:sz w:val="13"/>
        </w:rPr>
        <w:t> </w:t>
      </w:r>
      <w:r>
        <w:rPr>
          <w:w w:val="105"/>
          <w:sz w:val="13"/>
        </w:rPr>
        <w:t>preclude</w:t>
      </w:r>
      <w:r>
        <w:rPr>
          <w:spacing w:val="5"/>
          <w:w w:val="105"/>
          <w:sz w:val="13"/>
        </w:rPr>
        <w:t> </w:t>
      </w:r>
      <w:r>
        <w:rPr>
          <w:w w:val="105"/>
          <w:sz w:val="13"/>
        </w:rPr>
        <w:t>the</w:t>
      </w:r>
      <w:r>
        <w:rPr>
          <w:spacing w:val="4"/>
          <w:w w:val="105"/>
          <w:sz w:val="13"/>
        </w:rPr>
        <w:t> </w:t>
      </w:r>
      <w:r>
        <w:rPr>
          <w:w w:val="105"/>
          <w:sz w:val="13"/>
        </w:rPr>
        <w:t>operation</w:t>
      </w:r>
      <w:r>
        <w:rPr>
          <w:spacing w:val="5"/>
          <w:w w:val="105"/>
          <w:sz w:val="13"/>
        </w:rPr>
        <w:t> </w:t>
      </w:r>
      <w:r>
        <w:rPr>
          <w:w w:val="105"/>
          <w:sz w:val="13"/>
        </w:rPr>
        <w:t>of</w:t>
      </w:r>
      <w:r>
        <w:rPr>
          <w:spacing w:val="4"/>
          <w:w w:val="105"/>
          <w:sz w:val="13"/>
        </w:rPr>
        <w:t> </w:t>
      </w:r>
      <w:r>
        <w:rPr>
          <w:w w:val="105"/>
          <w:sz w:val="13"/>
        </w:rPr>
        <w:t>the</w:t>
      </w:r>
      <w:r>
        <w:rPr>
          <w:spacing w:val="5"/>
          <w:w w:val="105"/>
          <w:sz w:val="13"/>
        </w:rPr>
        <w:t> </w:t>
      </w:r>
      <w:r>
        <w:rPr>
          <w:w w:val="105"/>
          <w:sz w:val="13"/>
        </w:rPr>
        <w:t>rule;</w:t>
      </w:r>
      <w:r>
        <w:rPr>
          <w:spacing w:val="4"/>
          <w:w w:val="105"/>
          <w:sz w:val="13"/>
        </w:rPr>
        <w:t> </w:t>
      </w:r>
      <w:r>
        <w:rPr>
          <w:w w:val="105"/>
          <w:sz w:val="13"/>
        </w:rPr>
        <w:t>See</w:t>
      </w:r>
      <w:r>
        <w:rPr>
          <w:spacing w:val="5"/>
          <w:w w:val="105"/>
          <w:sz w:val="13"/>
        </w:rPr>
        <w:t> </w:t>
      </w:r>
      <w:r>
        <w:rPr>
          <w:w w:val="105"/>
          <w:sz w:val="13"/>
        </w:rPr>
        <w:t>Kim</w:t>
      </w:r>
      <w:r>
        <w:rPr>
          <w:spacing w:val="4"/>
          <w:w w:val="105"/>
          <w:sz w:val="13"/>
        </w:rPr>
        <w:t> </w:t>
      </w:r>
      <w:r>
        <w:rPr>
          <w:w w:val="105"/>
          <w:sz w:val="13"/>
        </w:rPr>
        <w:t>Fam</w:t>
      </w:r>
      <w:r>
        <w:rPr>
          <w:spacing w:val="5"/>
          <w:w w:val="105"/>
          <w:sz w:val="13"/>
        </w:rPr>
        <w:t> </w:t>
      </w:r>
      <w:r>
        <w:rPr>
          <w:w w:val="105"/>
          <w:sz w:val="13"/>
        </w:rPr>
        <w:t>Sin,</w:t>
      </w:r>
      <w:r>
        <w:rPr>
          <w:spacing w:val="4"/>
          <w:w w:val="105"/>
          <w:sz w:val="13"/>
        </w:rPr>
        <w:t> </w:t>
      </w:r>
      <w:r>
        <w:rPr>
          <w:i/>
          <w:w w:val="105"/>
          <w:sz w:val="13"/>
        </w:rPr>
        <w:t>The</w:t>
      </w:r>
      <w:r>
        <w:rPr>
          <w:i/>
          <w:spacing w:val="4"/>
          <w:w w:val="105"/>
          <w:sz w:val="13"/>
        </w:rPr>
        <w:t> </w:t>
      </w:r>
      <w:r>
        <w:rPr>
          <w:i/>
          <w:w w:val="105"/>
          <w:sz w:val="13"/>
        </w:rPr>
        <w:t>Legal</w:t>
      </w:r>
      <w:r>
        <w:rPr>
          <w:i/>
          <w:spacing w:val="3"/>
          <w:w w:val="105"/>
          <w:sz w:val="13"/>
        </w:rPr>
        <w:t> </w:t>
      </w:r>
      <w:r>
        <w:rPr>
          <w:i/>
          <w:w w:val="105"/>
          <w:sz w:val="13"/>
        </w:rPr>
        <w:t>Nature</w:t>
      </w:r>
      <w:r>
        <w:rPr>
          <w:i/>
          <w:spacing w:val="4"/>
          <w:w w:val="105"/>
          <w:sz w:val="13"/>
        </w:rPr>
        <w:t> </w:t>
      </w:r>
      <w:r>
        <w:rPr>
          <w:i/>
          <w:w w:val="105"/>
          <w:sz w:val="13"/>
        </w:rPr>
        <w:t>of</w:t>
      </w:r>
      <w:r>
        <w:rPr>
          <w:i/>
          <w:spacing w:val="3"/>
          <w:w w:val="105"/>
          <w:sz w:val="13"/>
        </w:rPr>
        <w:t> </w:t>
      </w:r>
      <w:r>
        <w:rPr>
          <w:i/>
          <w:w w:val="105"/>
          <w:sz w:val="13"/>
        </w:rPr>
        <w:t>the</w:t>
      </w:r>
      <w:r>
        <w:rPr>
          <w:i/>
          <w:spacing w:val="4"/>
          <w:w w:val="105"/>
          <w:sz w:val="13"/>
        </w:rPr>
        <w:t> </w:t>
      </w:r>
      <w:r>
        <w:rPr>
          <w:i/>
          <w:w w:val="105"/>
          <w:sz w:val="13"/>
        </w:rPr>
        <w:t>Unit</w:t>
      </w:r>
      <w:r>
        <w:rPr>
          <w:i/>
          <w:spacing w:val="3"/>
          <w:w w:val="105"/>
          <w:sz w:val="13"/>
        </w:rPr>
        <w:t> </w:t>
      </w:r>
      <w:r>
        <w:rPr>
          <w:i/>
          <w:w w:val="105"/>
          <w:sz w:val="13"/>
        </w:rPr>
        <w:t>Trust</w:t>
      </w:r>
      <w:r>
        <w:rPr>
          <w:i/>
          <w:spacing w:val="4"/>
          <w:w w:val="105"/>
          <w:sz w:val="13"/>
        </w:rPr>
        <w:t> </w:t>
      </w:r>
      <w:r>
        <w:rPr>
          <w:w w:val="105"/>
          <w:sz w:val="13"/>
        </w:rPr>
        <w:t>(Clarendon</w:t>
      </w:r>
      <w:r>
        <w:rPr>
          <w:spacing w:val="4"/>
          <w:w w:val="105"/>
          <w:sz w:val="13"/>
        </w:rPr>
        <w:t> </w:t>
      </w:r>
      <w:r>
        <w:rPr>
          <w:w w:val="105"/>
          <w:sz w:val="13"/>
        </w:rPr>
        <w:t>Press,</w:t>
      </w:r>
      <w:r>
        <w:rPr>
          <w:spacing w:val="5"/>
          <w:w w:val="105"/>
          <w:sz w:val="13"/>
        </w:rPr>
        <w:t> </w:t>
      </w:r>
      <w:r>
        <w:rPr>
          <w:w w:val="105"/>
          <w:sz w:val="13"/>
        </w:rPr>
        <w:t>1997)</w:t>
      </w:r>
      <w:r>
        <w:rPr>
          <w:spacing w:val="5"/>
          <w:w w:val="105"/>
          <w:sz w:val="13"/>
        </w:rPr>
        <w:t> </w:t>
      </w:r>
      <w:r>
        <w:rPr>
          <w:w w:val="105"/>
          <w:sz w:val="13"/>
        </w:rPr>
        <w:t>117–8.</w:t>
      </w:r>
    </w:p>
    <w:p>
      <w:pPr>
        <w:pStyle w:val="ListParagraph"/>
        <w:numPr>
          <w:ilvl w:val="0"/>
          <w:numId w:val="32"/>
        </w:numPr>
        <w:tabs>
          <w:tab w:pos="2381" w:val="left" w:leader="none"/>
          <w:tab w:pos="2382" w:val="left" w:leader="none"/>
        </w:tabs>
        <w:spacing w:line="240" w:lineRule="auto" w:before="2" w:after="0"/>
        <w:ind w:left="2381" w:right="0" w:hanging="794"/>
        <w:jc w:val="left"/>
        <w:rPr>
          <w:sz w:val="13"/>
        </w:rPr>
      </w:pPr>
      <w:r>
        <w:rPr>
          <w:i/>
          <w:w w:val="105"/>
          <w:sz w:val="13"/>
        </w:rPr>
        <w:t>Byrnes</w:t>
      </w:r>
      <w:r>
        <w:rPr>
          <w:i/>
          <w:spacing w:val="3"/>
          <w:w w:val="105"/>
          <w:sz w:val="13"/>
        </w:rPr>
        <w:t> </w:t>
      </w:r>
      <w:r>
        <w:rPr>
          <w:i/>
          <w:w w:val="105"/>
          <w:sz w:val="13"/>
        </w:rPr>
        <w:t>v</w:t>
      </w:r>
      <w:r>
        <w:rPr>
          <w:i/>
          <w:spacing w:val="4"/>
          <w:w w:val="105"/>
          <w:sz w:val="13"/>
        </w:rPr>
        <w:t> </w:t>
      </w:r>
      <w:r>
        <w:rPr>
          <w:i/>
          <w:w w:val="105"/>
          <w:sz w:val="13"/>
        </w:rPr>
        <w:t>Kendle</w:t>
      </w:r>
      <w:r>
        <w:rPr>
          <w:i/>
          <w:spacing w:val="5"/>
          <w:w w:val="105"/>
          <w:sz w:val="13"/>
        </w:rPr>
        <w:t> </w:t>
      </w:r>
      <w:r>
        <w:rPr>
          <w:spacing w:val="-3"/>
          <w:w w:val="105"/>
          <w:sz w:val="13"/>
        </w:rPr>
        <w:t>(2011)</w:t>
      </w:r>
      <w:r>
        <w:rPr>
          <w:spacing w:val="5"/>
          <w:w w:val="105"/>
          <w:sz w:val="13"/>
        </w:rPr>
        <w:t> </w:t>
      </w:r>
      <w:r>
        <w:rPr>
          <w:w w:val="105"/>
          <w:sz w:val="13"/>
        </w:rPr>
        <w:t>243</w:t>
      </w:r>
      <w:r>
        <w:rPr>
          <w:spacing w:val="5"/>
          <w:w w:val="105"/>
          <w:sz w:val="13"/>
        </w:rPr>
        <w:t> </w:t>
      </w:r>
      <w:r>
        <w:rPr>
          <w:w w:val="105"/>
          <w:sz w:val="13"/>
        </w:rPr>
        <w:t>CLR</w:t>
      </w:r>
      <w:r>
        <w:rPr>
          <w:spacing w:val="5"/>
          <w:w w:val="105"/>
          <w:sz w:val="13"/>
        </w:rPr>
        <w:t> </w:t>
      </w:r>
      <w:r>
        <w:rPr>
          <w:w w:val="105"/>
          <w:sz w:val="13"/>
        </w:rPr>
        <w:t>253,</w:t>
      </w:r>
      <w:r>
        <w:rPr>
          <w:spacing w:val="5"/>
          <w:w w:val="105"/>
          <w:sz w:val="13"/>
        </w:rPr>
        <w:t> </w:t>
      </w:r>
      <w:r>
        <w:rPr>
          <w:w w:val="105"/>
          <w:sz w:val="13"/>
        </w:rPr>
        <w:t>286–7</w:t>
      </w:r>
      <w:r>
        <w:rPr>
          <w:spacing w:val="5"/>
          <w:w w:val="105"/>
          <w:sz w:val="13"/>
        </w:rPr>
        <w:t> </w:t>
      </w:r>
      <w:r>
        <w:rPr>
          <w:spacing w:val="2"/>
          <w:w w:val="105"/>
          <w:sz w:val="13"/>
        </w:rPr>
        <w:t>(Heydon</w:t>
      </w:r>
      <w:r>
        <w:rPr>
          <w:spacing w:val="4"/>
          <w:w w:val="105"/>
          <w:sz w:val="13"/>
        </w:rPr>
        <w:t> </w:t>
      </w:r>
      <w:r>
        <w:rPr>
          <w:w w:val="105"/>
          <w:sz w:val="13"/>
        </w:rPr>
        <w:t>and</w:t>
      </w:r>
      <w:r>
        <w:rPr>
          <w:spacing w:val="5"/>
          <w:w w:val="105"/>
          <w:sz w:val="13"/>
        </w:rPr>
        <w:t> </w:t>
      </w:r>
      <w:r>
        <w:rPr>
          <w:w w:val="105"/>
          <w:sz w:val="13"/>
        </w:rPr>
        <w:t>Crennan</w:t>
      </w:r>
      <w:r>
        <w:rPr>
          <w:spacing w:val="5"/>
          <w:w w:val="105"/>
          <w:sz w:val="13"/>
        </w:rPr>
        <w:t> </w:t>
      </w:r>
      <w:r>
        <w:rPr>
          <w:spacing w:val="3"/>
          <w:w w:val="105"/>
          <w:sz w:val="13"/>
        </w:rPr>
        <w:t>JJ).</w:t>
      </w:r>
    </w:p>
    <w:p>
      <w:pPr>
        <w:pStyle w:val="ListParagraph"/>
        <w:numPr>
          <w:ilvl w:val="0"/>
          <w:numId w:val="32"/>
        </w:numPr>
        <w:tabs>
          <w:tab w:pos="2381" w:val="left" w:leader="none"/>
          <w:tab w:pos="2382" w:val="left" w:leader="none"/>
        </w:tabs>
        <w:spacing w:line="240" w:lineRule="auto" w:before="2" w:after="0"/>
        <w:ind w:left="2381" w:right="1657" w:hanging="794"/>
        <w:jc w:val="left"/>
        <w:rPr>
          <w:sz w:val="13"/>
        </w:rPr>
      </w:pPr>
      <w:r>
        <w:rPr/>
        <w:pict>
          <v:shape style="position:absolute;margin-left:36pt;margin-top:11.785864pt;width:13.8pt;height:14.25pt;mso-position-horizontal-relative:page;mso-position-vertical-relative:paragraph;z-index:4552" type="#_x0000_t202" filled="false" stroked="false">
            <v:textbox inset="0,0,0,0">
              <w:txbxContent>
                <w:p>
                  <w:pPr>
                    <w:spacing w:line="284" w:lineRule="exact" w:before="0"/>
                    <w:ind w:left="0" w:right="0" w:firstLine="0"/>
                    <w:jc w:val="left"/>
                    <w:rPr>
                      <w:b/>
                      <w:sz w:val="24"/>
                    </w:rPr>
                  </w:pPr>
                  <w:r>
                    <w:rPr>
                      <w:b/>
                      <w:color w:val="EC5A4F"/>
                      <w:w w:val="110"/>
                      <w:sz w:val="24"/>
                    </w:rPr>
                    <w:t>40</w:t>
                  </w:r>
                </w:p>
              </w:txbxContent>
            </v:textbox>
            <w10:wrap type="none"/>
          </v:shape>
        </w:pict>
      </w:r>
      <w:r>
        <w:rPr>
          <w:w w:val="105"/>
          <w:sz w:val="13"/>
        </w:rPr>
        <w:t>Ari Bergman, </w:t>
      </w:r>
      <w:r>
        <w:rPr>
          <w:i/>
          <w:w w:val="105"/>
          <w:sz w:val="13"/>
        </w:rPr>
        <w:t>Unitholder Rights Compared to Shareholder Rights in the Context of Oppression </w:t>
      </w:r>
      <w:r>
        <w:rPr>
          <w:spacing w:val="2"/>
          <w:w w:val="105"/>
          <w:sz w:val="13"/>
        </w:rPr>
        <w:t>(SJD </w:t>
      </w:r>
      <w:r>
        <w:rPr>
          <w:w w:val="105"/>
          <w:sz w:val="13"/>
        </w:rPr>
        <w:t>Thesis, Monash University, forthcoming) 79.</w:t>
      </w:r>
    </w:p>
    <w:p>
      <w:pPr>
        <w:pStyle w:val="ListParagraph"/>
        <w:numPr>
          <w:ilvl w:val="0"/>
          <w:numId w:val="32"/>
        </w:numPr>
        <w:tabs>
          <w:tab w:pos="2381" w:val="left" w:leader="none"/>
          <w:tab w:pos="2382" w:val="left" w:leader="none"/>
        </w:tabs>
        <w:spacing w:line="240" w:lineRule="auto" w:before="2" w:after="0"/>
        <w:ind w:left="2381" w:right="0" w:hanging="794"/>
        <w:jc w:val="left"/>
        <w:rPr>
          <w:sz w:val="13"/>
        </w:rPr>
      </w:pPr>
      <w:r>
        <w:rPr>
          <w:sz w:val="13"/>
        </w:rPr>
        <w:t>Ibid.</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8"/>
        <w:rPr>
          <w:sz w:val="18"/>
        </w:rPr>
      </w:pPr>
    </w:p>
    <w:p>
      <w:pPr>
        <w:pStyle w:val="ListParagraph"/>
        <w:numPr>
          <w:ilvl w:val="1"/>
          <w:numId w:val="3"/>
        </w:numPr>
        <w:tabs>
          <w:tab w:pos="2381" w:val="left" w:leader="none"/>
          <w:tab w:pos="2382" w:val="left" w:leader="none"/>
        </w:tabs>
        <w:spacing w:line="242" w:lineRule="auto" w:before="92" w:after="0"/>
        <w:ind w:left="2381" w:right="1586" w:hanging="794"/>
        <w:jc w:val="left"/>
        <w:rPr>
          <w:sz w:val="21"/>
        </w:rPr>
      </w:pPr>
      <w:bookmarkStart w:name="Variation of trusts" w:id="59"/>
      <w:bookmarkEnd w:id="59"/>
      <w:r>
        <w:rPr/>
      </w:r>
      <w:bookmarkStart w:name="Variation of trusts" w:id="60"/>
      <w:bookmarkEnd w:id="60"/>
      <w:r>
        <w:rPr>
          <w:spacing w:val="-3"/>
          <w:w w:val="105"/>
          <w:sz w:val="21"/>
        </w:rPr>
        <w:t>S</w:t>
      </w:r>
      <w:r>
        <w:rPr>
          <w:spacing w:val="-3"/>
          <w:w w:val="105"/>
          <w:sz w:val="21"/>
        </w:rPr>
        <w:t>in </w:t>
      </w:r>
      <w:r>
        <w:rPr>
          <w:spacing w:val="-2"/>
          <w:w w:val="105"/>
          <w:sz w:val="21"/>
        </w:rPr>
        <w:t>has </w:t>
      </w:r>
      <w:r>
        <w:rPr>
          <w:w w:val="105"/>
          <w:sz w:val="21"/>
        </w:rPr>
        <w:t>argued </w:t>
      </w:r>
      <w:r>
        <w:rPr>
          <w:spacing w:val="-3"/>
          <w:w w:val="105"/>
          <w:sz w:val="21"/>
        </w:rPr>
        <w:t>that, </w:t>
      </w:r>
      <w:r>
        <w:rPr>
          <w:w w:val="105"/>
          <w:sz w:val="21"/>
        </w:rPr>
        <w:t>in </w:t>
      </w:r>
      <w:r>
        <w:rPr>
          <w:spacing w:val="-3"/>
          <w:w w:val="105"/>
          <w:sz w:val="21"/>
        </w:rPr>
        <w:t>any </w:t>
      </w:r>
      <w:r>
        <w:rPr>
          <w:w w:val="105"/>
          <w:sz w:val="21"/>
        </w:rPr>
        <w:t>case, the rule </w:t>
      </w:r>
      <w:r>
        <w:rPr>
          <w:spacing w:val="-3"/>
          <w:w w:val="105"/>
          <w:sz w:val="21"/>
        </w:rPr>
        <w:t>from </w:t>
      </w:r>
      <w:r>
        <w:rPr>
          <w:i/>
          <w:w w:val="105"/>
          <w:sz w:val="21"/>
        </w:rPr>
        <w:t>Saunders v </w:t>
      </w:r>
      <w:r>
        <w:rPr>
          <w:i/>
          <w:spacing w:val="-3"/>
          <w:w w:val="105"/>
          <w:sz w:val="21"/>
        </w:rPr>
        <w:t>Vautier </w:t>
      </w:r>
      <w:r>
        <w:rPr>
          <w:w w:val="105"/>
          <w:sz w:val="21"/>
        </w:rPr>
        <w:t>is </w:t>
      </w:r>
      <w:r>
        <w:rPr>
          <w:spacing w:val="-3"/>
          <w:w w:val="105"/>
          <w:sz w:val="21"/>
        </w:rPr>
        <w:t>conceptually inappropriate</w:t>
      </w:r>
      <w:r>
        <w:rPr>
          <w:spacing w:val="-5"/>
          <w:w w:val="105"/>
          <w:sz w:val="21"/>
        </w:rPr>
        <w:t> </w:t>
      </w:r>
      <w:r>
        <w:rPr>
          <w:w w:val="105"/>
          <w:sz w:val="21"/>
        </w:rPr>
        <w:t>to</w:t>
      </w:r>
      <w:r>
        <w:rPr>
          <w:spacing w:val="-4"/>
          <w:w w:val="105"/>
          <w:sz w:val="21"/>
        </w:rPr>
        <w:t> </w:t>
      </w:r>
      <w:r>
        <w:rPr>
          <w:spacing w:val="-3"/>
          <w:w w:val="105"/>
          <w:sz w:val="21"/>
        </w:rPr>
        <w:t>unit</w:t>
      </w:r>
      <w:r>
        <w:rPr>
          <w:spacing w:val="-5"/>
          <w:w w:val="105"/>
          <w:sz w:val="21"/>
        </w:rPr>
        <w:t> </w:t>
      </w:r>
      <w:r>
        <w:rPr>
          <w:w w:val="105"/>
          <w:sz w:val="21"/>
        </w:rPr>
        <w:t>trusts,</w:t>
      </w:r>
      <w:r>
        <w:rPr>
          <w:spacing w:val="-4"/>
          <w:w w:val="105"/>
          <w:sz w:val="21"/>
        </w:rPr>
        <w:t> </w:t>
      </w:r>
      <w:r>
        <w:rPr>
          <w:spacing w:val="-3"/>
          <w:w w:val="105"/>
          <w:sz w:val="21"/>
        </w:rPr>
        <w:t>since</w:t>
      </w:r>
      <w:r>
        <w:rPr>
          <w:spacing w:val="-5"/>
          <w:w w:val="105"/>
          <w:sz w:val="21"/>
        </w:rPr>
        <w:t> </w:t>
      </w:r>
      <w:r>
        <w:rPr>
          <w:w w:val="105"/>
          <w:sz w:val="21"/>
        </w:rPr>
        <w:t>the</w:t>
      </w:r>
      <w:r>
        <w:rPr>
          <w:spacing w:val="-4"/>
          <w:w w:val="105"/>
          <w:sz w:val="21"/>
        </w:rPr>
        <w:t> </w:t>
      </w:r>
      <w:r>
        <w:rPr>
          <w:w w:val="105"/>
          <w:sz w:val="21"/>
        </w:rPr>
        <w:t>rule</w:t>
      </w:r>
      <w:r>
        <w:rPr>
          <w:spacing w:val="-4"/>
          <w:w w:val="105"/>
          <w:sz w:val="21"/>
        </w:rPr>
        <w:t> </w:t>
      </w:r>
      <w:r>
        <w:rPr>
          <w:w w:val="105"/>
          <w:sz w:val="21"/>
        </w:rPr>
        <w:t>is</w:t>
      </w:r>
      <w:r>
        <w:rPr>
          <w:spacing w:val="-5"/>
          <w:w w:val="105"/>
          <w:sz w:val="21"/>
        </w:rPr>
        <w:t> </w:t>
      </w:r>
      <w:r>
        <w:rPr>
          <w:spacing w:val="-3"/>
          <w:w w:val="105"/>
          <w:sz w:val="21"/>
        </w:rPr>
        <w:t>fundamentally</w:t>
      </w:r>
      <w:r>
        <w:rPr>
          <w:spacing w:val="-4"/>
          <w:w w:val="105"/>
          <w:sz w:val="21"/>
        </w:rPr>
        <w:t> ‘about</w:t>
      </w:r>
      <w:r>
        <w:rPr>
          <w:spacing w:val="-5"/>
          <w:w w:val="105"/>
          <w:sz w:val="21"/>
        </w:rPr>
        <w:t> </w:t>
      </w:r>
      <w:r>
        <w:rPr>
          <w:w w:val="105"/>
          <w:sz w:val="21"/>
        </w:rPr>
        <w:t>the</w:t>
      </w:r>
      <w:r>
        <w:rPr>
          <w:spacing w:val="-4"/>
          <w:w w:val="105"/>
          <w:sz w:val="21"/>
        </w:rPr>
        <w:t> </w:t>
      </w:r>
      <w:r>
        <w:rPr>
          <w:w w:val="105"/>
          <w:sz w:val="21"/>
        </w:rPr>
        <w:t>wish</w:t>
      </w:r>
      <w:r>
        <w:rPr>
          <w:spacing w:val="-5"/>
          <w:w w:val="105"/>
          <w:sz w:val="21"/>
        </w:rPr>
        <w:t> </w:t>
      </w:r>
      <w:r>
        <w:rPr>
          <w:w w:val="105"/>
          <w:sz w:val="21"/>
        </w:rPr>
        <w:t>of</w:t>
      </w:r>
      <w:r>
        <w:rPr>
          <w:spacing w:val="-4"/>
          <w:w w:val="105"/>
          <w:sz w:val="21"/>
        </w:rPr>
        <w:t> </w:t>
      </w:r>
      <w:r>
        <w:rPr>
          <w:w w:val="105"/>
          <w:sz w:val="21"/>
        </w:rPr>
        <w:t>a</w:t>
      </w:r>
      <w:r>
        <w:rPr>
          <w:spacing w:val="-4"/>
          <w:w w:val="105"/>
          <w:sz w:val="21"/>
        </w:rPr>
        <w:t> </w:t>
      </w:r>
      <w:r>
        <w:rPr>
          <w:w w:val="105"/>
          <w:sz w:val="21"/>
        </w:rPr>
        <w:t>donor</w:t>
      </w:r>
      <w:r>
        <w:rPr>
          <w:spacing w:val="-5"/>
          <w:w w:val="105"/>
          <w:sz w:val="21"/>
        </w:rPr>
        <w:t> </w:t>
      </w:r>
      <w:r>
        <w:rPr>
          <w:w w:val="105"/>
          <w:sz w:val="21"/>
        </w:rPr>
        <w:t>and the </w:t>
      </w:r>
      <w:r>
        <w:rPr>
          <w:spacing w:val="-3"/>
          <w:w w:val="105"/>
          <w:sz w:val="21"/>
        </w:rPr>
        <w:t>right </w:t>
      </w:r>
      <w:r>
        <w:rPr>
          <w:w w:val="105"/>
          <w:sz w:val="21"/>
        </w:rPr>
        <w:t>of the </w:t>
      </w:r>
      <w:r>
        <w:rPr>
          <w:spacing w:val="-4"/>
          <w:w w:val="105"/>
          <w:sz w:val="21"/>
        </w:rPr>
        <w:t>donee.’</w:t>
      </w:r>
      <w:r>
        <w:rPr>
          <w:spacing w:val="-4"/>
          <w:w w:val="105"/>
          <w:position w:val="7"/>
          <w:sz w:val="12"/>
        </w:rPr>
        <w:t>27 </w:t>
      </w:r>
      <w:r>
        <w:rPr>
          <w:spacing w:val="2"/>
          <w:w w:val="105"/>
          <w:sz w:val="21"/>
        </w:rPr>
        <w:t>As </w:t>
      </w:r>
      <w:r>
        <w:rPr>
          <w:w w:val="105"/>
          <w:sz w:val="21"/>
        </w:rPr>
        <w:t>discussed in </w:t>
      </w:r>
      <w:r>
        <w:rPr>
          <w:spacing w:val="-4"/>
          <w:w w:val="105"/>
          <w:sz w:val="21"/>
        </w:rPr>
        <w:t>Chapter 2, </w:t>
      </w:r>
      <w:r>
        <w:rPr>
          <w:spacing w:val="-3"/>
          <w:w w:val="105"/>
          <w:sz w:val="21"/>
        </w:rPr>
        <w:t>Sin </w:t>
      </w:r>
      <w:r>
        <w:rPr>
          <w:spacing w:val="-2"/>
          <w:w w:val="105"/>
          <w:sz w:val="21"/>
        </w:rPr>
        <w:t>has </w:t>
      </w:r>
      <w:r>
        <w:rPr>
          <w:w w:val="105"/>
          <w:sz w:val="21"/>
        </w:rPr>
        <w:t>a </w:t>
      </w:r>
      <w:r>
        <w:rPr>
          <w:spacing w:val="-3"/>
          <w:w w:val="105"/>
          <w:sz w:val="21"/>
        </w:rPr>
        <w:t>different </w:t>
      </w:r>
      <w:r>
        <w:rPr>
          <w:w w:val="105"/>
          <w:sz w:val="21"/>
        </w:rPr>
        <w:t>view of the </w:t>
      </w:r>
      <w:r>
        <w:rPr>
          <w:spacing w:val="-3"/>
          <w:w w:val="105"/>
          <w:sz w:val="21"/>
        </w:rPr>
        <w:t>unit </w:t>
      </w:r>
      <w:r>
        <w:rPr>
          <w:w w:val="105"/>
          <w:sz w:val="21"/>
        </w:rPr>
        <w:t>trust,</w:t>
      </w:r>
      <w:r>
        <w:rPr>
          <w:spacing w:val="-11"/>
          <w:w w:val="105"/>
          <w:sz w:val="21"/>
        </w:rPr>
        <w:t> </w:t>
      </w:r>
      <w:r>
        <w:rPr>
          <w:w w:val="105"/>
          <w:sz w:val="21"/>
        </w:rPr>
        <w:t>based</w:t>
      </w:r>
      <w:r>
        <w:rPr>
          <w:spacing w:val="-10"/>
          <w:w w:val="105"/>
          <w:sz w:val="21"/>
        </w:rPr>
        <w:t> </w:t>
      </w:r>
      <w:r>
        <w:rPr>
          <w:w w:val="105"/>
          <w:sz w:val="21"/>
        </w:rPr>
        <w:t>on</w:t>
      </w:r>
      <w:r>
        <w:rPr>
          <w:spacing w:val="-10"/>
          <w:w w:val="105"/>
          <w:sz w:val="21"/>
        </w:rPr>
        <w:t> </w:t>
      </w:r>
      <w:r>
        <w:rPr>
          <w:w w:val="105"/>
          <w:sz w:val="21"/>
        </w:rPr>
        <w:t>contract.</w:t>
      </w:r>
      <w:r>
        <w:rPr>
          <w:spacing w:val="-10"/>
          <w:w w:val="105"/>
          <w:sz w:val="21"/>
        </w:rPr>
        <w:t> </w:t>
      </w:r>
      <w:r>
        <w:rPr>
          <w:w w:val="105"/>
          <w:sz w:val="21"/>
        </w:rPr>
        <w:t>The</w:t>
      </w:r>
      <w:r>
        <w:rPr>
          <w:spacing w:val="-10"/>
          <w:w w:val="105"/>
          <w:sz w:val="21"/>
        </w:rPr>
        <w:t> </w:t>
      </w:r>
      <w:r>
        <w:rPr>
          <w:spacing w:val="-3"/>
          <w:w w:val="105"/>
          <w:sz w:val="21"/>
        </w:rPr>
        <w:t>unit</w:t>
      </w:r>
      <w:r>
        <w:rPr>
          <w:spacing w:val="-11"/>
          <w:w w:val="105"/>
          <w:sz w:val="21"/>
        </w:rPr>
        <w:t> </w:t>
      </w:r>
      <w:r>
        <w:rPr>
          <w:w w:val="105"/>
          <w:sz w:val="21"/>
        </w:rPr>
        <w:t>trust</w:t>
      </w:r>
      <w:r>
        <w:rPr>
          <w:spacing w:val="-10"/>
          <w:w w:val="105"/>
          <w:sz w:val="21"/>
        </w:rPr>
        <w:t> </w:t>
      </w:r>
      <w:r>
        <w:rPr>
          <w:w w:val="105"/>
          <w:sz w:val="21"/>
        </w:rPr>
        <w:t>is</w:t>
      </w:r>
      <w:r>
        <w:rPr>
          <w:spacing w:val="-10"/>
          <w:w w:val="105"/>
          <w:sz w:val="21"/>
        </w:rPr>
        <w:t> </w:t>
      </w:r>
      <w:r>
        <w:rPr>
          <w:spacing w:val="-3"/>
          <w:w w:val="105"/>
          <w:sz w:val="21"/>
        </w:rPr>
        <w:t>created</w:t>
      </w:r>
      <w:r>
        <w:rPr>
          <w:spacing w:val="-10"/>
          <w:w w:val="105"/>
          <w:sz w:val="21"/>
        </w:rPr>
        <w:t> </w:t>
      </w:r>
      <w:r>
        <w:rPr>
          <w:w w:val="105"/>
          <w:sz w:val="21"/>
        </w:rPr>
        <w:t>by</w:t>
      </w:r>
      <w:r>
        <w:rPr>
          <w:spacing w:val="-10"/>
          <w:w w:val="105"/>
          <w:sz w:val="21"/>
        </w:rPr>
        <w:t> </w:t>
      </w:r>
      <w:r>
        <w:rPr>
          <w:w w:val="105"/>
          <w:sz w:val="21"/>
        </w:rPr>
        <w:t>a</w:t>
      </w:r>
      <w:r>
        <w:rPr>
          <w:spacing w:val="-10"/>
          <w:w w:val="105"/>
          <w:sz w:val="21"/>
        </w:rPr>
        <w:t> </w:t>
      </w:r>
      <w:r>
        <w:rPr>
          <w:w w:val="105"/>
          <w:sz w:val="21"/>
        </w:rPr>
        <w:t>trust</w:t>
      </w:r>
      <w:r>
        <w:rPr>
          <w:spacing w:val="-11"/>
          <w:w w:val="105"/>
          <w:sz w:val="21"/>
        </w:rPr>
        <w:t> </w:t>
      </w:r>
      <w:r>
        <w:rPr>
          <w:w w:val="105"/>
          <w:sz w:val="21"/>
        </w:rPr>
        <w:t>deed,</w:t>
      </w:r>
      <w:r>
        <w:rPr>
          <w:spacing w:val="-10"/>
          <w:w w:val="105"/>
          <w:sz w:val="21"/>
        </w:rPr>
        <w:t> </w:t>
      </w:r>
      <w:r>
        <w:rPr>
          <w:w w:val="105"/>
          <w:sz w:val="21"/>
        </w:rPr>
        <w:t>which</w:t>
      </w:r>
      <w:r>
        <w:rPr>
          <w:spacing w:val="-10"/>
          <w:w w:val="105"/>
          <w:sz w:val="21"/>
        </w:rPr>
        <w:t> </w:t>
      </w:r>
      <w:r>
        <w:rPr>
          <w:w w:val="105"/>
          <w:sz w:val="21"/>
        </w:rPr>
        <w:t>comprises</w:t>
      </w:r>
      <w:r>
        <w:rPr>
          <w:spacing w:val="-10"/>
          <w:w w:val="105"/>
          <w:sz w:val="21"/>
        </w:rPr>
        <w:t> </w:t>
      </w:r>
      <w:r>
        <w:rPr>
          <w:w w:val="105"/>
          <w:sz w:val="21"/>
        </w:rPr>
        <w:t>a</w:t>
      </w:r>
      <w:r>
        <w:rPr>
          <w:spacing w:val="-10"/>
          <w:w w:val="105"/>
          <w:sz w:val="21"/>
        </w:rPr>
        <w:t> </w:t>
      </w:r>
      <w:r>
        <w:rPr>
          <w:w w:val="105"/>
          <w:sz w:val="21"/>
        </w:rPr>
        <w:t>series of </w:t>
      </w:r>
      <w:r>
        <w:rPr>
          <w:spacing w:val="-3"/>
          <w:w w:val="105"/>
          <w:sz w:val="21"/>
        </w:rPr>
        <w:t>contractual relationships </w:t>
      </w:r>
      <w:r>
        <w:rPr>
          <w:w w:val="105"/>
          <w:sz w:val="21"/>
        </w:rPr>
        <w:t>between trustee-manager and </w:t>
      </w:r>
      <w:r>
        <w:rPr>
          <w:spacing w:val="-3"/>
          <w:w w:val="105"/>
          <w:sz w:val="21"/>
        </w:rPr>
        <w:t>unitholder.</w:t>
      </w:r>
      <w:r>
        <w:rPr>
          <w:spacing w:val="-3"/>
          <w:w w:val="105"/>
          <w:position w:val="7"/>
          <w:sz w:val="12"/>
        </w:rPr>
        <w:t>28 </w:t>
      </w:r>
      <w:r>
        <w:rPr>
          <w:w w:val="105"/>
          <w:sz w:val="21"/>
        </w:rPr>
        <w:t>In this case, the only </w:t>
      </w:r>
      <w:r>
        <w:rPr>
          <w:spacing w:val="-3"/>
          <w:w w:val="105"/>
          <w:sz w:val="21"/>
        </w:rPr>
        <w:t>appropriate mechanism </w:t>
      </w:r>
      <w:r>
        <w:rPr>
          <w:w w:val="105"/>
          <w:sz w:val="21"/>
        </w:rPr>
        <w:t>to </w:t>
      </w:r>
      <w:r>
        <w:rPr>
          <w:spacing w:val="-3"/>
          <w:w w:val="105"/>
          <w:sz w:val="21"/>
        </w:rPr>
        <w:t>terminate </w:t>
      </w:r>
      <w:r>
        <w:rPr>
          <w:w w:val="105"/>
          <w:sz w:val="21"/>
        </w:rPr>
        <w:t>a </w:t>
      </w:r>
      <w:r>
        <w:rPr>
          <w:spacing w:val="-3"/>
          <w:w w:val="105"/>
          <w:sz w:val="21"/>
        </w:rPr>
        <w:t>unit </w:t>
      </w:r>
      <w:r>
        <w:rPr>
          <w:w w:val="105"/>
          <w:sz w:val="21"/>
        </w:rPr>
        <w:t>trust is by the </w:t>
      </w:r>
      <w:r>
        <w:rPr>
          <w:spacing w:val="-3"/>
          <w:w w:val="105"/>
          <w:sz w:val="21"/>
        </w:rPr>
        <w:t>consent </w:t>
      </w:r>
      <w:r>
        <w:rPr>
          <w:w w:val="105"/>
          <w:sz w:val="21"/>
        </w:rPr>
        <w:t>of </w:t>
      </w:r>
      <w:r>
        <w:rPr>
          <w:spacing w:val="-3"/>
          <w:w w:val="105"/>
          <w:sz w:val="21"/>
        </w:rPr>
        <w:t>all contracting </w:t>
      </w:r>
      <w:r>
        <w:rPr>
          <w:w w:val="105"/>
          <w:sz w:val="21"/>
        </w:rPr>
        <w:t>parties, </w:t>
      </w:r>
      <w:r>
        <w:rPr>
          <w:spacing w:val="-3"/>
          <w:w w:val="105"/>
          <w:sz w:val="21"/>
        </w:rPr>
        <w:t>including </w:t>
      </w:r>
      <w:r>
        <w:rPr>
          <w:w w:val="105"/>
          <w:sz w:val="21"/>
        </w:rPr>
        <w:t>the trustee and </w:t>
      </w:r>
      <w:r>
        <w:rPr>
          <w:spacing w:val="-3"/>
          <w:w w:val="105"/>
          <w:sz w:val="21"/>
        </w:rPr>
        <w:t>manager.</w:t>
      </w:r>
      <w:r>
        <w:rPr>
          <w:spacing w:val="-3"/>
          <w:w w:val="105"/>
          <w:position w:val="7"/>
          <w:sz w:val="12"/>
        </w:rPr>
        <w:t>29 </w:t>
      </w:r>
      <w:r>
        <w:rPr>
          <w:w w:val="105"/>
          <w:sz w:val="21"/>
        </w:rPr>
        <w:t>It is </w:t>
      </w:r>
      <w:r>
        <w:rPr>
          <w:spacing w:val="-4"/>
          <w:w w:val="105"/>
          <w:sz w:val="21"/>
        </w:rPr>
        <w:t>unclear, however, </w:t>
      </w:r>
      <w:r>
        <w:rPr>
          <w:w w:val="105"/>
          <w:sz w:val="21"/>
        </w:rPr>
        <w:t>whether </w:t>
      </w:r>
      <w:r>
        <w:rPr>
          <w:spacing w:val="-5"/>
          <w:w w:val="105"/>
          <w:sz w:val="21"/>
        </w:rPr>
        <w:t>Sin’s </w:t>
      </w:r>
      <w:r>
        <w:rPr>
          <w:spacing w:val="-3"/>
          <w:w w:val="105"/>
          <w:sz w:val="21"/>
        </w:rPr>
        <w:t>analysis </w:t>
      </w:r>
      <w:r>
        <w:rPr>
          <w:w w:val="105"/>
          <w:sz w:val="21"/>
        </w:rPr>
        <w:t>is </w:t>
      </w:r>
      <w:r>
        <w:rPr>
          <w:spacing w:val="-3"/>
          <w:w w:val="105"/>
          <w:sz w:val="21"/>
        </w:rPr>
        <w:t>appropriate </w:t>
      </w:r>
      <w:r>
        <w:rPr>
          <w:w w:val="105"/>
          <w:sz w:val="21"/>
        </w:rPr>
        <w:t>to </w:t>
      </w:r>
      <w:r>
        <w:rPr>
          <w:spacing w:val="-3"/>
          <w:w w:val="105"/>
          <w:sz w:val="21"/>
        </w:rPr>
        <w:t>private unit </w:t>
      </w:r>
      <w:r>
        <w:rPr>
          <w:w w:val="105"/>
          <w:sz w:val="21"/>
        </w:rPr>
        <w:t>trusts, which </w:t>
      </w:r>
      <w:r>
        <w:rPr>
          <w:spacing w:val="-3"/>
          <w:w w:val="105"/>
          <w:sz w:val="21"/>
        </w:rPr>
        <w:t>usually </w:t>
      </w:r>
      <w:r>
        <w:rPr>
          <w:w w:val="105"/>
          <w:sz w:val="21"/>
        </w:rPr>
        <w:t>do </w:t>
      </w:r>
      <w:r>
        <w:rPr>
          <w:spacing w:val="-2"/>
          <w:w w:val="105"/>
          <w:sz w:val="21"/>
        </w:rPr>
        <w:t>not </w:t>
      </w:r>
      <w:r>
        <w:rPr>
          <w:spacing w:val="-3"/>
          <w:w w:val="105"/>
          <w:sz w:val="21"/>
        </w:rPr>
        <w:t>have </w:t>
      </w:r>
      <w:r>
        <w:rPr>
          <w:w w:val="105"/>
          <w:sz w:val="21"/>
        </w:rPr>
        <w:t>a </w:t>
      </w:r>
      <w:r>
        <w:rPr>
          <w:spacing w:val="-3"/>
          <w:w w:val="105"/>
          <w:sz w:val="21"/>
        </w:rPr>
        <w:t>manager separate </w:t>
      </w:r>
      <w:r>
        <w:rPr>
          <w:w w:val="105"/>
          <w:sz w:val="21"/>
        </w:rPr>
        <w:t>to the position of</w:t>
      </w:r>
      <w:r>
        <w:rPr>
          <w:spacing w:val="10"/>
          <w:w w:val="105"/>
          <w:sz w:val="21"/>
        </w:rPr>
        <w:t> </w:t>
      </w:r>
      <w:r>
        <w:rPr>
          <w:spacing w:val="-3"/>
          <w:w w:val="105"/>
          <w:sz w:val="21"/>
        </w:rPr>
        <w:t>trustee.</w:t>
      </w:r>
    </w:p>
    <w:p>
      <w:pPr>
        <w:pStyle w:val="ListParagraph"/>
        <w:numPr>
          <w:ilvl w:val="1"/>
          <w:numId w:val="3"/>
        </w:numPr>
        <w:tabs>
          <w:tab w:pos="2380" w:val="left" w:leader="none"/>
          <w:tab w:pos="2382" w:val="left" w:leader="none"/>
        </w:tabs>
        <w:spacing w:line="242" w:lineRule="auto" w:before="130" w:after="0"/>
        <w:ind w:left="2381" w:right="2280" w:hanging="794"/>
        <w:jc w:val="left"/>
        <w:rPr>
          <w:sz w:val="21"/>
        </w:rPr>
      </w:pPr>
      <w:r>
        <w:rPr>
          <w:w w:val="105"/>
          <w:sz w:val="21"/>
        </w:rPr>
        <w:t>Nonetheless, </w:t>
      </w:r>
      <w:r>
        <w:rPr>
          <w:spacing w:val="-5"/>
          <w:w w:val="105"/>
          <w:sz w:val="21"/>
        </w:rPr>
        <w:t>Sin’s </w:t>
      </w:r>
      <w:r>
        <w:rPr>
          <w:spacing w:val="-3"/>
          <w:w w:val="105"/>
          <w:sz w:val="21"/>
        </w:rPr>
        <w:t>argument </w:t>
      </w:r>
      <w:r>
        <w:rPr>
          <w:w w:val="105"/>
          <w:sz w:val="21"/>
        </w:rPr>
        <w:t>can be supported on policy </w:t>
      </w:r>
      <w:r>
        <w:rPr>
          <w:spacing w:val="-3"/>
          <w:w w:val="105"/>
          <w:sz w:val="21"/>
        </w:rPr>
        <w:t>grounds since </w:t>
      </w:r>
      <w:r>
        <w:rPr>
          <w:w w:val="105"/>
          <w:sz w:val="21"/>
        </w:rPr>
        <w:t>it </w:t>
      </w:r>
      <w:r>
        <w:rPr>
          <w:spacing w:val="-2"/>
          <w:w w:val="105"/>
          <w:sz w:val="21"/>
        </w:rPr>
        <w:t>has </w:t>
      </w:r>
      <w:r>
        <w:rPr>
          <w:w w:val="105"/>
          <w:sz w:val="21"/>
        </w:rPr>
        <w:t>been suggested </w:t>
      </w:r>
      <w:r>
        <w:rPr>
          <w:spacing w:val="-3"/>
          <w:w w:val="105"/>
          <w:sz w:val="21"/>
        </w:rPr>
        <w:t>that </w:t>
      </w:r>
      <w:r>
        <w:rPr>
          <w:w w:val="105"/>
          <w:sz w:val="21"/>
        </w:rPr>
        <w:t>the rule </w:t>
      </w:r>
      <w:r>
        <w:rPr>
          <w:spacing w:val="-3"/>
          <w:w w:val="105"/>
          <w:sz w:val="21"/>
        </w:rPr>
        <w:t>from </w:t>
      </w:r>
      <w:r>
        <w:rPr>
          <w:i/>
          <w:w w:val="105"/>
          <w:sz w:val="21"/>
        </w:rPr>
        <w:t>Saunders v </w:t>
      </w:r>
      <w:r>
        <w:rPr>
          <w:i/>
          <w:spacing w:val="-3"/>
          <w:w w:val="105"/>
          <w:sz w:val="21"/>
        </w:rPr>
        <w:t>Vautier </w:t>
      </w:r>
      <w:r>
        <w:rPr>
          <w:w w:val="105"/>
          <w:sz w:val="21"/>
        </w:rPr>
        <w:t>can be understood in </w:t>
      </w:r>
      <w:r>
        <w:rPr>
          <w:spacing w:val="-3"/>
          <w:w w:val="105"/>
          <w:sz w:val="21"/>
        </w:rPr>
        <w:t>terms </w:t>
      </w:r>
      <w:r>
        <w:rPr>
          <w:w w:val="105"/>
          <w:sz w:val="21"/>
        </w:rPr>
        <w:t>of</w:t>
      </w:r>
      <w:r>
        <w:rPr>
          <w:spacing w:val="-32"/>
          <w:w w:val="105"/>
          <w:sz w:val="21"/>
        </w:rPr>
        <w:t> </w:t>
      </w:r>
      <w:r>
        <w:rPr>
          <w:w w:val="105"/>
          <w:sz w:val="21"/>
        </w:rPr>
        <w:t>a:</w:t>
      </w:r>
    </w:p>
    <w:p>
      <w:pPr>
        <w:spacing w:line="254" w:lineRule="auto" w:before="132"/>
        <w:ind w:left="2834" w:right="1786" w:firstLine="0"/>
        <w:jc w:val="left"/>
        <w:rPr>
          <w:sz w:val="11"/>
        </w:rPr>
      </w:pPr>
      <w:r>
        <w:rPr>
          <w:sz w:val="20"/>
        </w:rPr>
        <w:t>basic paradox at the heart of a property system operating within the tenets of liberalism: where a donor of an interest tries to restrict a donee’s freedom to dispose of that    interest, then the legal system must choose between competing freedom[s], that of the donor or that of the</w:t>
      </w:r>
      <w:r>
        <w:rPr>
          <w:spacing w:val="43"/>
          <w:sz w:val="20"/>
        </w:rPr>
        <w:t> </w:t>
      </w:r>
      <w:r>
        <w:rPr>
          <w:sz w:val="20"/>
        </w:rPr>
        <w:t>donee.</w:t>
      </w:r>
      <w:r>
        <w:rPr>
          <w:position w:val="7"/>
          <w:sz w:val="11"/>
        </w:rPr>
        <w:t>30</w:t>
      </w:r>
    </w:p>
    <w:p>
      <w:pPr>
        <w:pStyle w:val="BodyText"/>
        <w:spacing w:line="242" w:lineRule="auto" w:before="115"/>
        <w:ind w:left="2381" w:right="1891"/>
      </w:pPr>
      <w:r>
        <w:rPr>
          <w:spacing w:val="-3"/>
        </w:rPr>
        <w:t>Since </w:t>
      </w:r>
      <w:r>
        <w:rPr/>
        <w:t>the beneficial </w:t>
      </w:r>
      <w:r>
        <w:rPr>
          <w:spacing w:val="-3"/>
        </w:rPr>
        <w:t>interest </w:t>
      </w:r>
      <w:r>
        <w:rPr/>
        <w:t>under a </w:t>
      </w:r>
      <w:r>
        <w:rPr>
          <w:spacing w:val="-3"/>
        </w:rPr>
        <w:t>unit </w:t>
      </w:r>
      <w:r>
        <w:rPr/>
        <w:t>trust is </w:t>
      </w:r>
      <w:r>
        <w:rPr>
          <w:spacing w:val="-2"/>
        </w:rPr>
        <w:t>not </w:t>
      </w:r>
      <w:r>
        <w:rPr/>
        <w:t>obtained by gift, it is </w:t>
      </w:r>
      <w:r>
        <w:rPr>
          <w:spacing w:val="-3"/>
        </w:rPr>
        <w:t>unclear </w:t>
      </w:r>
      <w:r>
        <w:rPr/>
        <w:t>whether the rule </w:t>
      </w:r>
      <w:r>
        <w:rPr>
          <w:spacing w:val="-3"/>
        </w:rPr>
        <w:t>from </w:t>
      </w:r>
      <w:r>
        <w:rPr>
          <w:i/>
        </w:rPr>
        <w:t>Saunders v </w:t>
      </w:r>
      <w:r>
        <w:rPr>
          <w:i/>
          <w:spacing w:val="-3"/>
        </w:rPr>
        <w:t>Vautier </w:t>
      </w:r>
      <w:r>
        <w:rPr/>
        <w:t>can be justified on policy </w:t>
      </w:r>
      <w:r>
        <w:rPr>
          <w:spacing w:val="-3"/>
        </w:rPr>
        <w:t>grounds </w:t>
      </w:r>
      <w:r>
        <w:rPr/>
        <w:t>in</w:t>
      </w:r>
      <w:r>
        <w:rPr>
          <w:spacing w:val="35"/>
        </w:rPr>
        <w:t> </w:t>
      </w:r>
      <w:r>
        <w:rPr>
          <w:spacing w:val="-3"/>
        </w:rPr>
        <w:t>that </w:t>
      </w:r>
      <w:r>
        <w:rPr/>
        <w:t>context.</w:t>
      </w:r>
    </w:p>
    <w:p>
      <w:pPr>
        <w:pStyle w:val="ListParagraph"/>
        <w:numPr>
          <w:ilvl w:val="1"/>
          <w:numId w:val="3"/>
        </w:numPr>
        <w:tabs>
          <w:tab w:pos="2381" w:val="left" w:leader="none"/>
          <w:tab w:pos="2382" w:val="left" w:leader="none"/>
        </w:tabs>
        <w:spacing w:line="242" w:lineRule="auto" w:before="123" w:after="0"/>
        <w:ind w:left="2381" w:right="1750" w:hanging="794"/>
        <w:jc w:val="left"/>
        <w:rPr>
          <w:sz w:val="21"/>
        </w:rPr>
      </w:pPr>
      <w:r>
        <w:rPr>
          <w:spacing w:val="-5"/>
          <w:w w:val="105"/>
          <w:sz w:val="21"/>
        </w:rPr>
        <w:t>Sin’s </w:t>
      </w:r>
      <w:r>
        <w:rPr>
          <w:spacing w:val="-3"/>
          <w:w w:val="105"/>
          <w:sz w:val="21"/>
        </w:rPr>
        <w:t>argument </w:t>
      </w:r>
      <w:r>
        <w:rPr>
          <w:w w:val="105"/>
          <w:sz w:val="21"/>
        </w:rPr>
        <w:t>can also be extended </w:t>
      </w:r>
      <w:r>
        <w:rPr>
          <w:spacing w:val="-3"/>
          <w:w w:val="105"/>
          <w:sz w:val="21"/>
        </w:rPr>
        <w:t>to </w:t>
      </w:r>
      <w:r>
        <w:rPr>
          <w:w w:val="105"/>
          <w:sz w:val="21"/>
        </w:rPr>
        <w:t>justify an absence of oppression remedies </w:t>
      </w:r>
      <w:r>
        <w:rPr>
          <w:spacing w:val="-3"/>
          <w:w w:val="105"/>
          <w:sz w:val="21"/>
        </w:rPr>
        <w:t>for </w:t>
      </w:r>
      <w:r>
        <w:rPr>
          <w:w w:val="105"/>
          <w:sz w:val="21"/>
        </w:rPr>
        <w:t>unitholders on the basis </w:t>
      </w:r>
      <w:r>
        <w:rPr>
          <w:spacing w:val="-3"/>
          <w:w w:val="105"/>
          <w:sz w:val="21"/>
        </w:rPr>
        <w:t>that </w:t>
      </w:r>
      <w:r>
        <w:rPr>
          <w:w w:val="105"/>
          <w:sz w:val="21"/>
        </w:rPr>
        <w:t>the </w:t>
      </w:r>
      <w:r>
        <w:rPr>
          <w:spacing w:val="-3"/>
          <w:w w:val="105"/>
          <w:sz w:val="21"/>
        </w:rPr>
        <w:t>rationale underpinning </w:t>
      </w:r>
      <w:r>
        <w:rPr>
          <w:w w:val="105"/>
          <w:sz w:val="21"/>
        </w:rPr>
        <w:t>a </w:t>
      </w:r>
      <w:r>
        <w:rPr>
          <w:spacing w:val="-3"/>
          <w:w w:val="105"/>
          <w:sz w:val="21"/>
        </w:rPr>
        <w:t>unit </w:t>
      </w:r>
      <w:r>
        <w:rPr>
          <w:w w:val="105"/>
          <w:sz w:val="21"/>
        </w:rPr>
        <w:t>trust lies in contract. If </w:t>
      </w:r>
      <w:r>
        <w:rPr>
          <w:spacing w:val="-3"/>
          <w:w w:val="105"/>
          <w:sz w:val="21"/>
        </w:rPr>
        <w:t>so, </w:t>
      </w:r>
      <w:r>
        <w:rPr>
          <w:w w:val="105"/>
          <w:sz w:val="21"/>
        </w:rPr>
        <w:t>it </w:t>
      </w:r>
      <w:r>
        <w:rPr>
          <w:spacing w:val="-3"/>
          <w:w w:val="105"/>
          <w:sz w:val="21"/>
        </w:rPr>
        <w:t>arguably follows that </w:t>
      </w:r>
      <w:r>
        <w:rPr>
          <w:w w:val="105"/>
          <w:sz w:val="21"/>
        </w:rPr>
        <w:t>if the trust deed provides a </w:t>
      </w:r>
      <w:r>
        <w:rPr>
          <w:spacing w:val="-3"/>
          <w:w w:val="105"/>
          <w:sz w:val="21"/>
        </w:rPr>
        <w:t>mechanism for </w:t>
      </w:r>
      <w:r>
        <w:rPr>
          <w:w w:val="105"/>
          <w:sz w:val="21"/>
        </w:rPr>
        <w:t>the </w:t>
      </w:r>
      <w:r>
        <w:rPr>
          <w:spacing w:val="-3"/>
          <w:w w:val="105"/>
          <w:sz w:val="21"/>
        </w:rPr>
        <w:t>termination </w:t>
      </w:r>
      <w:r>
        <w:rPr>
          <w:w w:val="105"/>
          <w:sz w:val="21"/>
        </w:rPr>
        <w:t>of the</w:t>
      </w:r>
      <w:r>
        <w:rPr>
          <w:spacing w:val="-9"/>
          <w:w w:val="105"/>
          <w:sz w:val="21"/>
        </w:rPr>
        <w:t> </w:t>
      </w:r>
      <w:r>
        <w:rPr>
          <w:w w:val="105"/>
          <w:sz w:val="21"/>
        </w:rPr>
        <w:t>trust,</w:t>
      </w:r>
      <w:r>
        <w:rPr>
          <w:spacing w:val="-8"/>
          <w:w w:val="105"/>
          <w:sz w:val="21"/>
        </w:rPr>
        <w:t> </w:t>
      </w:r>
      <w:r>
        <w:rPr>
          <w:w w:val="105"/>
          <w:sz w:val="21"/>
        </w:rPr>
        <w:t>or</w:t>
      </w:r>
      <w:r>
        <w:rPr>
          <w:spacing w:val="-8"/>
          <w:w w:val="105"/>
          <w:sz w:val="21"/>
        </w:rPr>
        <w:t> </w:t>
      </w:r>
      <w:r>
        <w:rPr>
          <w:w w:val="105"/>
          <w:sz w:val="21"/>
        </w:rPr>
        <w:t>the</w:t>
      </w:r>
      <w:r>
        <w:rPr>
          <w:spacing w:val="-9"/>
          <w:w w:val="105"/>
          <w:sz w:val="21"/>
        </w:rPr>
        <w:t> </w:t>
      </w:r>
      <w:r>
        <w:rPr>
          <w:w w:val="105"/>
          <w:sz w:val="21"/>
        </w:rPr>
        <w:t>redemption</w:t>
      </w:r>
      <w:r>
        <w:rPr>
          <w:spacing w:val="-8"/>
          <w:w w:val="105"/>
          <w:sz w:val="21"/>
        </w:rPr>
        <w:t> </w:t>
      </w:r>
      <w:r>
        <w:rPr>
          <w:w w:val="105"/>
          <w:sz w:val="21"/>
        </w:rPr>
        <w:t>and</w:t>
      </w:r>
      <w:r>
        <w:rPr>
          <w:spacing w:val="-8"/>
          <w:w w:val="105"/>
          <w:sz w:val="21"/>
        </w:rPr>
        <w:t> </w:t>
      </w:r>
      <w:r>
        <w:rPr>
          <w:spacing w:val="-3"/>
          <w:w w:val="105"/>
          <w:sz w:val="21"/>
        </w:rPr>
        <w:t>valuation</w:t>
      </w:r>
      <w:r>
        <w:rPr>
          <w:spacing w:val="-8"/>
          <w:w w:val="105"/>
          <w:sz w:val="21"/>
        </w:rPr>
        <w:t> </w:t>
      </w:r>
      <w:r>
        <w:rPr>
          <w:w w:val="105"/>
          <w:sz w:val="21"/>
        </w:rPr>
        <w:t>of</w:t>
      </w:r>
      <w:r>
        <w:rPr>
          <w:spacing w:val="-9"/>
          <w:w w:val="105"/>
          <w:sz w:val="21"/>
        </w:rPr>
        <w:t> </w:t>
      </w:r>
      <w:r>
        <w:rPr>
          <w:w w:val="105"/>
          <w:sz w:val="21"/>
        </w:rPr>
        <w:t>units,</w:t>
      </w:r>
      <w:r>
        <w:rPr>
          <w:spacing w:val="-8"/>
          <w:w w:val="105"/>
          <w:sz w:val="21"/>
        </w:rPr>
        <w:t> </w:t>
      </w:r>
      <w:r>
        <w:rPr>
          <w:w w:val="105"/>
          <w:sz w:val="21"/>
        </w:rPr>
        <w:t>the</w:t>
      </w:r>
      <w:r>
        <w:rPr>
          <w:spacing w:val="-8"/>
          <w:w w:val="105"/>
          <w:sz w:val="21"/>
        </w:rPr>
        <w:t> </w:t>
      </w:r>
      <w:r>
        <w:rPr>
          <w:w w:val="105"/>
          <w:sz w:val="21"/>
        </w:rPr>
        <w:t>court</w:t>
      </w:r>
      <w:r>
        <w:rPr>
          <w:spacing w:val="-8"/>
          <w:w w:val="105"/>
          <w:sz w:val="21"/>
        </w:rPr>
        <w:t> </w:t>
      </w:r>
      <w:r>
        <w:rPr>
          <w:w w:val="105"/>
          <w:sz w:val="21"/>
        </w:rPr>
        <w:t>should</w:t>
      </w:r>
      <w:r>
        <w:rPr>
          <w:spacing w:val="-9"/>
          <w:w w:val="105"/>
          <w:sz w:val="21"/>
        </w:rPr>
        <w:t> </w:t>
      </w:r>
      <w:r>
        <w:rPr>
          <w:w w:val="105"/>
          <w:sz w:val="21"/>
        </w:rPr>
        <w:t>give</w:t>
      </w:r>
      <w:r>
        <w:rPr>
          <w:spacing w:val="-8"/>
          <w:w w:val="105"/>
          <w:sz w:val="21"/>
        </w:rPr>
        <w:t> </w:t>
      </w:r>
      <w:r>
        <w:rPr>
          <w:w w:val="105"/>
          <w:sz w:val="21"/>
        </w:rPr>
        <w:t>effect</w:t>
      </w:r>
      <w:r>
        <w:rPr>
          <w:spacing w:val="-8"/>
          <w:w w:val="105"/>
          <w:sz w:val="21"/>
        </w:rPr>
        <w:t> </w:t>
      </w:r>
      <w:r>
        <w:rPr>
          <w:w w:val="105"/>
          <w:sz w:val="21"/>
        </w:rPr>
        <w:t>to</w:t>
      </w:r>
      <w:r>
        <w:rPr>
          <w:spacing w:val="-8"/>
          <w:w w:val="105"/>
          <w:sz w:val="21"/>
        </w:rPr>
        <w:t> </w:t>
      </w:r>
      <w:r>
        <w:rPr>
          <w:w w:val="105"/>
          <w:sz w:val="21"/>
        </w:rPr>
        <w:t>these </w:t>
      </w:r>
      <w:r>
        <w:rPr>
          <w:spacing w:val="-3"/>
          <w:w w:val="105"/>
          <w:sz w:val="21"/>
        </w:rPr>
        <w:t>provisions.</w:t>
      </w:r>
    </w:p>
    <w:p>
      <w:pPr>
        <w:pStyle w:val="BodyText"/>
        <w:rPr>
          <w:sz w:val="22"/>
        </w:rPr>
      </w:pPr>
    </w:p>
    <w:p>
      <w:pPr>
        <w:spacing w:before="0"/>
        <w:ind w:left="1587" w:right="0" w:firstLine="0"/>
        <w:jc w:val="left"/>
        <w:rPr>
          <w:b/>
          <w:sz w:val="28"/>
        </w:rPr>
      </w:pPr>
      <w:r>
        <w:rPr>
          <w:b/>
          <w:color w:val="EC5A4F"/>
          <w:w w:val="115"/>
          <w:sz w:val="28"/>
        </w:rPr>
        <w:t>Variation of trusts</w:t>
      </w:r>
    </w:p>
    <w:p>
      <w:pPr>
        <w:spacing w:before="223"/>
        <w:ind w:left="1587" w:right="0" w:firstLine="0"/>
        <w:jc w:val="left"/>
        <w:rPr>
          <w:b/>
          <w:sz w:val="24"/>
        </w:rPr>
      </w:pPr>
      <w:r>
        <w:rPr>
          <w:b/>
          <w:w w:val="115"/>
          <w:sz w:val="24"/>
        </w:rPr>
        <w:t>Variation of trusts under the </w:t>
      </w:r>
      <w:r>
        <w:rPr>
          <w:b/>
          <w:i/>
          <w:w w:val="115"/>
          <w:sz w:val="24"/>
        </w:rPr>
        <w:t>Trustee Act 1958 </w:t>
      </w:r>
      <w:r>
        <w:rPr>
          <w:b/>
          <w:w w:val="115"/>
          <w:sz w:val="24"/>
        </w:rPr>
        <w:t>(Vic)</w:t>
      </w:r>
    </w:p>
    <w:p>
      <w:pPr>
        <w:pStyle w:val="ListParagraph"/>
        <w:numPr>
          <w:ilvl w:val="1"/>
          <w:numId w:val="3"/>
        </w:numPr>
        <w:tabs>
          <w:tab w:pos="2381" w:val="left" w:leader="none"/>
          <w:tab w:pos="2382" w:val="left" w:leader="none"/>
        </w:tabs>
        <w:spacing w:line="242" w:lineRule="auto" w:before="137" w:after="0"/>
        <w:ind w:left="2381" w:right="2263" w:hanging="794"/>
        <w:jc w:val="left"/>
        <w:rPr>
          <w:sz w:val="21"/>
        </w:rPr>
      </w:pPr>
      <w:r>
        <w:rPr>
          <w:i/>
          <w:sz w:val="21"/>
        </w:rPr>
        <w:t>The </w:t>
      </w:r>
      <w:r>
        <w:rPr>
          <w:i/>
          <w:spacing w:val="-4"/>
          <w:sz w:val="21"/>
        </w:rPr>
        <w:t>Trustee </w:t>
      </w:r>
      <w:r>
        <w:rPr>
          <w:i/>
          <w:sz w:val="21"/>
        </w:rPr>
        <w:t>Act </w:t>
      </w:r>
      <w:r>
        <w:rPr>
          <w:i/>
          <w:spacing w:val="-6"/>
          <w:sz w:val="21"/>
        </w:rPr>
        <w:t>1958 </w:t>
      </w:r>
      <w:r>
        <w:rPr>
          <w:sz w:val="21"/>
        </w:rPr>
        <w:t>(Vic) </w:t>
      </w:r>
      <w:r>
        <w:rPr>
          <w:spacing w:val="-3"/>
          <w:sz w:val="21"/>
        </w:rPr>
        <w:t>confers </w:t>
      </w:r>
      <w:r>
        <w:rPr>
          <w:sz w:val="21"/>
        </w:rPr>
        <w:t>a broad jurisdiction upon the </w:t>
      </w:r>
      <w:r>
        <w:rPr>
          <w:spacing w:val="-3"/>
          <w:sz w:val="21"/>
        </w:rPr>
        <w:t>Supreme Court </w:t>
      </w:r>
      <w:r>
        <w:rPr>
          <w:sz w:val="21"/>
        </w:rPr>
        <w:t>to </w:t>
      </w:r>
      <w:r>
        <w:rPr>
          <w:spacing w:val="-3"/>
          <w:sz w:val="21"/>
        </w:rPr>
        <w:t>administer </w:t>
      </w:r>
      <w:r>
        <w:rPr>
          <w:sz w:val="21"/>
        </w:rPr>
        <w:t>trusts. </w:t>
      </w:r>
      <w:r>
        <w:rPr>
          <w:spacing w:val="-3"/>
          <w:sz w:val="21"/>
        </w:rPr>
        <w:t>According </w:t>
      </w:r>
      <w:r>
        <w:rPr>
          <w:sz w:val="21"/>
        </w:rPr>
        <w:t>to </w:t>
      </w:r>
      <w:r>
        <w:rPr>
          <w:i/>
          <w:sz w:val="21"/>
        </w:rPr>
        <w:t>Principles </w:t>
      </w:r>
      <w:r>
        <w:rPr>
          <w:i/>
          <w:spacing w:val="-3"/>
          <w:sz w:val="21"/>
        </w:rPr>
        <w:t>of </w:t>
      </w:r>
      <w:r>
        <w:rPr>
          <w:i/>
          <w:sz w:val="21"/>
        </w:rPr>
        <w:t>the Law </w:t>
      </w:r>
      <w:r>
        <w:rPr>
          <w:i/>
          <w:spacing w:val="-3"/>
          <w:sz w:val="21"/>
        </w:rPr>
        <w:t>of</w:t>
      </w:r>
      <w:r>
        <w:rPr>
          <w:i/>
          <w:spacing w:val="-21"/>
          <w:sz w:val="21"/>
        </w:rPr>
        <w:t> </w:t>
      </w:r>
      <w:r>
        <w:rPr>
          <w:i/>
          <w:spacing w:val="-3"/>
          <w:sz w:val="21"/>
        </w:rPr>
        <w:t>Trusts</w:t>
      </w:r>
      <w:r>
        <w:rPr>
          <w:spacing w:val="-3"/>
          <w:sz w:val="21"/>
        </w:rPr>
        <w:t>:</w:t>
      </w:r>
    </w:p>
    <w:p>
      <w:pPr>
        <w:spacing w:line="254" w:lineRule="auto" w:before="132"/>
        <w:ind w:left="2834" w:right="1540" w:firstLine="0"/>
        <w:jc w:val="left"/>
        <w:rPr>
          <w:sz w:val="11"/>
        </w:rPr>
      </w:pPr>
      <w:r>
        <w:rPr>
          <w:w w:val="105"/>
          <w:sz w:val="20"/>
        </w:rPr>
        <w:t>the</w:t>
      </w:r>
      <w:r>
        <w:rPr>
          <w:spacing w:val="-13"/>
          <w:w w:val="105"/>
          <w:sz w:val="20"/>
        </w:rPr>
        <w:t> </w:t>
      </w:r>
      <w:r>
        <w:rPr>
          <w:w w:val="105"/>
          <w:sz w:val="20"/>
        </w:rPr>
        <w:t>legislation</w:t>
      </w:r>
      <w:r>
        <w:rPr>
          <w:spacing w:val="-13"/>
          <w:w w:val="105"/>
          <w:sz w:val="20"/>
        </w:rPr>
        <w:t> </w:t>
      </w:r>
      <w:r>
        <w:rPr>
          <w:w w:val="105"/>
          <w:sz w:val="20"/>
        </w:rPr>
        <w:t>applies</w:t>
      </w:r>
      <w:r>
        <w:rPr>
          <w:spacing w:val="-13"/>
          <w:w w:val="105"/>
          <w:sz w:val="20"/>
        </w:rPr>
        <w:t> </w:t>
      </w:r>
      <w:r>
        <w:rPr>
          <w:w w:val="105"/>
          <w:sz w:val="20"/>
        </w:rPr>
        <w:t>where</w:t>
      </w:r>
      <w:r>
        <w:rPr>
          <w:spacing w:val="-13"/>
          <w:w w:val="105"/>
          <w:sz w:val="20"/>
        </w:rPr>
        <w:t> </w:t>
      </w:r>
      <w:r>
        <w:rPr>
          <w:w w:val="105"/>
          <w:sz w:val="20"/>
        </w:rPr>
        <w:t>property</w:t>
      </w:r>
      <w:r>
        <w:rPr>
          <w:spacing w:val="-13"/>
          <w:w w:val="105"/>
          <w:sz w:val="20"/>
        </w:rPr>
        <w:t> </w:t>
      </w:r>
      <w:r>
        <w:rPr>
          <w:w w:val="105"/>
          <w:sz w:val="20"/>
        </w:rPr>
        <w:t>is</w:t>
      </w:r>
      <w:r>
        <w:rPr>
          <w:spacing w:val="-13"/>
          <w:w w:val="105"/>
          <w:sz w:val="20"/>
        </w:rPr>
        <w:t> </w:t>
      </w:r>
      <w:r>
        <w:rPr>
          <w:w w:val="105"/>
          <w:sz w:val="20"/>
        </w:rPr>
        <w:t>held</w:t>
      </w:r>
      <w:r>
        <w:rPr>
          <w:spacing w:val="-12"/>
          <w:w w:val="105"/>
          <w:sz w:val="20"/>
        </w:rPr>
        <w:t> </w:t>
      </w:r>
      <w:r>
        <w:rPr>
          <w:w w:val="105"/>
          <w:sz w:val="20"/>
        </w:rPr>
        <w:t>upon</w:t>
      </w:r>
      <w:r>
        <w:rPr>
          <w:spacing w:val="-13"/>
          <w:w w:val="105"/>
          <w:sz w:val="20"/>
        </w:rPr>
        <w:t> </w:t>
      </w:r>
      <w:r>
        <w:rPr>
          <w:w w:val="105"/>
          <w:sz w:val="20"/>
        </w:rPr>
        <w:t>trusts</w:t>
      </w:r>
      <w:r>
        <w:rPr>
          <w:spacing w:val="-13"/>
          <w:w w:val="105"/>
          <w:sz w:val="20"/>
        </w:rPr>
        <w:t> </w:t>
      </w:r>
      <w:r>
        <w:rPr>
          <w:w w:val="105"/>
          <w:sz w:val="20"/>
        </w:rPr>
        <w:t>arising</w:t>
      </w:r>
      <w:r>
        <w:rPr>
          <w:spacing w:val="-13"/>
          <w:w w:val="105"/>
          <w:sz w:val="20"/>
        </w:rPr>
        <w:t> </w:t>
      </w:r>
      <w:r>
        <w:rPr>
          <w:w w:val="105"/>
          <w:sz w:val="20"/>
        </w:rPr>
        <w:t>under</w:t>
      </w:r>
      <w:r>
        <w:rPr>
          <w:spacing w:val="-13"/>
          <w:w w:val="105"/>
          <w:sz w:val="20"/>
        </w:rPr>
        <w:t> </w:t>
      </w:r>
      <w:r>
        <w:rPr>
          <w:spacing w:val="-2"/>
          <w:w w:val="105"/>
          <w:sz w:val="20"/>
        </w:rPr>
        <w:t>any</w:t>
      </w:r>
      <w:r>
        <w:rPr>
          <w:spacing w:val="-13"/>
          <w:w w:val="105"/>
          <w:sz w:val="20"/>
        </w:rPr>
        <w:t> </w:t>
      </w:r>
      <w:r>
        <w:rPr>
          <w:w w:val="105"/>
          <w:sz w:val="20"/>
        </w:rPr>
        <w:t>instrument, other than trusts affecting property settled by Act of</w:t>
      </w:r>
      <w:r>
        <w:rPr>
          <w:spacing w:val="26"/>
          <w:w w:val="105"/>
          <w:sz w:val="20"/>
        </w:rPr>
        <w:t> </w:t>
      </w:r>
      <w:r>
        <w:rPr>
          <w:spacing w:val="-3"/>
          <w:w w:val="105"/>
          <w:sz w:val="20"/>
        </w:rPr>
        <w:t>Parliament.</w:t>
      </w:r>
      <w:r>
        <w:rPr>
          <w:spacing w:val="-3"/>
          <w:w w:val="105"/>
          <w:position w:val="7"/>
          <w:sz w:val="11"/>
        </w:rPr>
        <w:t>31</w:t>
      </w:r>
    </w:p>
    <w:p>
      <w:pPr>
        <w:pStyle w:val="BodyText"/>
        <w:spacing w:line="242" w:lineRule="auto" w:before="113"/>
        <w:ind w:left="2381" w:right="1730"/>
      </w:pPr>
      <w:r>
        <w:rPr/>
        <w:t>A court </w:t>
      </w:r>
      <w:r>
        <w:rPr>
          <w:spacing w:val="-2"/>
        </w:rPr>
        <w:t>has </w:t>
      </w:r>
      <w:r>
        <w:rPr/>
        <w:t>a wide </w:t>
      </w:r>
      <w:r>
        <w:rPr>
          <w:spacing w:val="-3"/>
        </w:rPr>
        <w:t>array </w:t>
      </w:r>
      <w:r>
        <w:rPr/>
        <w:t>of powers </w:t>
      </w:r>
      <w:r>
        <w:rPr>
          <w:spacing w:val="-3"/>
        </w:rPr>
        <w:t>including </w:t>
      </w:r>
      <w:r>
        <w:rPr/>
        <w:t>the ability to vest the trust property and appoint new trustees.</w:t>
      </w:r>
      <w:r>
        <w:rPr>
          <w:position w:val="7"/>
          <w:sz w:val="12"/>
        </w:rPr>
        <w:t>32   </w:t>
      </w:r>
      <w:r>
        <w:rPr/>
        <w:t>A court also </w:t>
      </w:r>
      <w:r>
        <w:rPr>
          <w:spacing w:val="-2"/>
        </w:rPr>
        <w:t>has  </w:t>
      </w:r>
      <w:r>
        <w:rPr/>
        <w:t>the ability to hear an application by a trustee     </w:t>
      </w:r>
      <w:r>
        <w:rPr>
          <w:spacing w:val="-3"/>
        </w:rPr>
        <w:t>for </w:t>
      </w:r>
      <w:r>
        <w:rPr/>
        <w:t>an </w:t>
      </w:r>
      <w:r>
        <w:rPr>
          <w:spacing w:val="-4"/>
        </w:rPr>
        <w:t>‘opinion, </w:t>
      </w:r>
      <w:r>
        <w:rPr>
          <w:spacing w:val="-3"/>
        </w:rPr>
        <w:t>advice, </w:t>
      </w:r>
      <w:r>
        <w:rPr/>
        <w:t>or direction on </w:t>
      </w:r>
      <w:r>
        <w:rPr>
          <w:spacing w:val="-3"/>
        </w:rPr>
        <w:t>any </w:t>
      </w:r>
      <w:r>
        <w:rPr/>
        <w:t>question </w:t>
      </w:r>
      <w:r>
        <w:rPr>
          <w:spacing w:val="-3"/>
        </w:rPr>
        <w:t>regarding </w:t>
      </w:r>
      <w:r>
        <w:rPr/>
        <w:t>the </w:t>
      </w:r>
      <w:r>
        <w:rPr>
          <w:spacing w:val="-3"/>
        </w:rPr>
        <w:t>management </w:t>
      </w:r>
      <w:r>
        <w:rPr/>
        <w:t>or </w:t>
      </w:r>
      <w:r>
        <w:rPr>
          <w:spacing w:val="-3"/>
        </w:rPr>
        <w:t>administration</w:t>
      </w:r>
      <w:r>
        <w:rPr>
          <w:spacing w:val="16"/>
        </w:rPr>
        <w:t> </w:t>
      </w:r>
      <w:r>
        <w:rPr/>
        <w:t>of</w:t>
      </w:r>
      <w:r>
        <w:rPr>
          <w:spacing w:val="17"/>
        </w:rPr>
        <w:t> </w:t>
      </w:r>
      <w:r>
        <w:rPr/>
        <w:t>trust</w:t>
      </w:r>
      <w:r>
        <w:rPr>
          <w:spacing w:val="17"/>
        </w:rPr>
        <w:t> </w:t>
      </w:r>
      <w:r>
        <w:rPr/>
        <w:t>property</w:t>
      </w:r>
      <w:r>
        <w:rPr>
          <w:spacing w:val="17"/>
        </w:rPr>
        <w:t> </w:t>
      </w:r>
      <w:r>
        <w:rPr/>
        <w:t>or</w:t>
      </w:r>
      <w:r>
        <w:rPr>
          <w:spacing w:val="17"/>
        </w:rPr>
        <w:t> </w:t>
      </w:r>
      <w:r>
        <w:rPr>
          <w:spacing w:val="-3"/>
        </w:rPr>
        <w:t>interpretation</w:t>
      </w:r>
      <w:r>
        <w:rPr>
          <w:spacing w:val="17"/>
        </w:rPr>
        <w:t> </w:t>
      </w:r>
      <w:r>
        <w:rPr/>
        <w:t>of</w:t>
      </w:r>
      <w:r>
        <w:rPr>
          <w:spacing w:val="17"/>
        </w:rPr>
        <w:t> </w:t>
      </w:r>
      <w:r>
        <w:rPr/>
        <w:t>the</w:t>
      </w:r>
      <w:r>
        <w:rPr>
          <w:spacing w:val="17"/>
        </w:rPr>
        <w:t> </w:t>
      </w:r>
      <w:r>
        <w:rPr/>
        <w:t>trust</w:t>
      </w:r>
      <w:r>
        <w:rPr>
          <w:spacing w:val="17"/>
        </w:rPr>
        <w:t> </w:t>
      </w:r>
      <w:r>
        <w:rPr/>
        <w:t>deed,</w:t>
      </w:r>
      <w:r>
        <w:rPr>
          <w:spacing w:val="17"/>
        </w:rPr>
        <w:t> </w:t>
      </w:r>
      <w:r>
        <w:rPr/>
        <w:t>or</w:t>
      </w:r>
      <w:r>
        <w:rPr>
          <w:spacing w:val="17"/>
        </w:rPr>
        <w:t> </w:t>
      </w:r>
      <w:r>
        <w:rPr/>
        <w:t>to</w:t>
      </w:r>
      <w:r>
        <w:rPr>
          <w:spacing w:val="17"/>
        </w:rPr>
        <w:t> </w:t>
      </w:r>
      <w:r>
        <w:rPr/>
        <w:t>seek</w:t>
      </w:r>
      <w:r>
        <w:rPr>
          <w:spacing w:val="17"/>
        </w:rPr>
        <w:t> </w:t>
      </w:r>
      <w:r>
        <w:rPr/>
        <w:t>an</w:t>
      </w:r>
      <w:r>
        <w:rPr>
          <w:spacing w:val="17"/>
        </w:rPr>
        <w:t> </w:t>
      </w:r>
      <w:r>
        <w:rPr/>
        <w:t>opinion</w:t>
      </w:r>
    </w:p>
    <w:p>
      <w:pPr>
        <w:pStyle w:val="BodyText"/>
        <w:spacing w:line="242" w:lineRule="auto" w:before="4"/>
        <w:ind w:left="2381" w:right="1596" w:hanging="1"/>
      </w:pPr>
      <w:r>
        <w:rPr>
          <w:w w:val="105"/>
        </w:rPr>
        <w:t>of the court in </w:t>
      </w:r>
      <w:r>
        <w:rPr>
          <w:spacing w:val="-3"/>
          <w:w w:val="105"/>
        </w:rPr>
        <w:t>relation </w:t>
      </w:r>
      <w:r>
        <w:rPr>
          <w:w w:val="105"/>
        </w:rPr>
        <w:t>to advantageous </w:t>
      </w:r>
      <w:r>
        <w:rPr>
          <w:spacing w:val="-4"/>
          <w:w w:val="105"/>
        </w:rPr>
        <w:t>dealings.’</w:t>
      </w:r>
      <w:r>
        <w:rPr>
          <w:spacing w:val="-4"/>
          <w:w w:val="105"/>
          <w:position w:val="7"/>
          <w:sz w:val="12"/>
        </w:rPr>
        <w:t>33 </w:t>
      </w:r>
      <w:r>
        <w:rPr>
          <w:spacing w:val="-4"/>
          <w:w w:val="105"/>
        </w:rPr>
        <w:t>Moreover, </w:t>
      </w:r>
      <w:r>
        <w:rPr>
          <w:w w:val="105"/>
        </w:rPr>
        <w:t>section 63 allows the court to authorise a </w:t>
      </w:r>
      <w:r>
        <w:rPr>
          <w:spacing w:val="-3"/>
          <w:w w:val="105"/>
        </w:rPr>
        <w:t>trustee, </w:t>
      </w:r>
      <w:r>
        <w:rPr>
          <w:w w:val="105"/>
        </w:rPr>
        <w:t>upon </w:t>
      </w:r>
      <w:r>
        <w:rPr>
          <w:spacing w:val="-3"/>
          <w:w w:val="105"/>
        </w:rPr>
        <w:t>application, to </w:t>
      </w:r>
      <w:r>
        <w:rPr>
          <w:w w:val="105"/>
        </w:rPr>
        <w:t>deal with trust property beyond the </w:t>
      </w:r>
      <w:r>
        <w:rPr>
          <w:spacing w:val="-3"/>
          <w:w w:val="105"/>
        </w:rPr>
        <w:t>terms </w:t>
      </w:r>
      <w:r>
        <w:rPr>
          <w:w w:val="105"/>
        </w:rPr>
        <w:t>of the trust deed.</w:t>
      </w:r>
    </w:p>
    <w:p>
      <w:pPr>
        <w:pStyle w:val="ListParagraph"/>
        <w:numPr>
          <w:ilvl w:val="1"/>
          <w:numId w:val="3"/>
        </w:numPr>
        <w:tabs>
          <w:tab w:pos="2380" w:val="left" w:leader="none"/>
          <w:tab w:pos="2382" w:val="left" w:leader="none"/>
        </w:tabs>
        <w:spacing w:line="242" w:lineRule="auto" w:before="123" w:after="0"/>
        <w:ind w:left="2381" w:right="1845" w:hanging="794"/>
        <w:jc w:val="left"/>
        <w:rPr>
          <w:sz w:val="21"/>
        </w:rPr>
      </w:pPr>
      <w:r>
        <w:rPr>
          <w:spacing w:val="-4"/>
          <w:w w:val="105"/>
          <w:sz w:val="21"/>
        </w:rPr>
        <w:t>However, </w:t>
      </w:r>
      <w:r>
        <w:rPr>
          <w:w w:val="105"/>
          <w:sz w:val="21"/>
        </w:rPr>
        <w:t>as </w:t>
      </w:r>
      <w:r>
        <w:rPr>
          <w:spacing w:val="-3"/>
          <w:w w:val="105"/>
          <w:sz w:val="21"/>
        </w:rPr>
        <w:t>outlined </w:t>
      </w:r>
      <w:r>
        <w:rPr>
          <w:w w:val="105"/>
          <w:sz w:val="21"/>
        </w:rPr>
        <w:t>in </w:t>
      </w:r>
      <w:r>
        <w:rPr>
          <w:spacing w:val="-4"/>
          <w:w w:val="105"/>
          <w:sz w:val="21"/>
        </w:rPr>
        <w:t>Chapter </w:t>
      </w:r>
      <w:r>
        <w:rPr>
          <w:spacing w:val="-8"/>
          <w:w w:val="105"/>
          <w:sz w:val="21"/>
        </w:rPr>
        <w:t>1, </w:t>
      </w:r>
      <w:r>
        <w:rPr>
          <w:w w:val="105"/>
          <w:sz w:val="21"/>
        </w:rPr>
        <w:t>the application of oppression remedies and an </w:t>
      </w:r>
      <w:r>
        <w:rPr>
          <w:spacing w:val="-3"/>
          <w:w w:val="105"/>
          <w:sz w:val="21"/>
        </w:rPr>
        <w:t>examination </w:t>
      </w:r>
      <w:r>
        <w:rPr>
          <w:w w:val="105"/>
          <w:sz w:val="21"/>
        </w:rPr>
        <w:t>of </w:t>
      </w:r>
      <w:r>
        <w:rPr>
          <w:spacing w:val="-3"/>
          <w:w w:val="105"/>
          <w:sz w:val="21"/>
        </w:rPr>
        <w:t>equivalent </w:t>
      </w:r>
      <w:r>
        <w:rPr>
          <w:w w:val="105"/>
          <w:sz w:val="21"/>
        </w:rPr>
        <w:t>equitable </w:t>
      </w:r>
      <w:r>
        <w:rPr>
          <w:spacing w:val="-3"/>
          <w:w w:val="105"/>
          <w:sz w:val="21"/>
        </w:rPr>
        <w:t>relief </w:t>
      </w:r>
      <w:r>
        <w:rPr>
          <w:w w:val="105"/>
          <w:sz w:val="21"/>
        </w:rPr>
        <w:t>suggests a more </w:t>
      </w:r>
      <w:r>
        <w:rPr>
          <w:spacing w:val="-3"/>
          <w:w w:val="105"/>
          <w:sz w:val="21"/>
        </w:rPr>
        <w:t>limited inquiry. </w:t>
      </w:r>
      <w:r>
        <w:rPr>
          <w:w w:val="105"/>
          <w:sz w:val="21"/>
        </w:rPr>
        <w:t>If the trust deed</w:t>
      </w:r>
      <w:r>
        <w:rPr>
          <w:spacing w:val="-9"/>
          <w:w w:val="105"/>
          <w:sz w:val="21"/>
        </w:rPr>
        <w:t> </w:t>
      </w:r>
      <w:r>
        <w:rPr>
          <w:w w:val="105"/>
          <w:sz w:val="21"/>
        </w:rPr>
        <w:t>provides</w:t>
      </w:r>
      <w:r>
        <w:rPr>
          <w:spacing w:val="-8"/>
          <w:w w:val="105"/>
          <w:sz w:val="21"/>
        </w:rPr>
        <w:t> </w:t>
      </w:r>
      <w:r>
        <w:rPr>
          <w:spacing w:val="-3"/>
          <w:w w:val="105"/>
          <w:sz w:val="21"/>
        </w:rPr>
        <w:t>that</w:t>
      </w:r>
      <w:r>
        <w:rPr>
          <w:spacing w:val="-8"/>
          <w:w w:val="105"/>
          <w:sz w:val="21"/>
        </w:rPr>
        <w:t> </w:t>
      </w:r>
      <w:r>
        <w:rPr>
          <w:w w:val="105"/>
          <w:sz w:val="21"/>
        </w:rPr>
        <w:t>a</w:t>
      </w:r>
      <w:r>
        <w:rPr>
          <w:spacing w:val="-9"/>
          <w:w w:val="105"/>
          <w:sz w:val="21"/>
        </w:rPr>
        <w:t> </w:t>
      </w:r>
      <w:r>
        <w:rPr>
          <w:w w:val="105"/>
          <w:sz w:val="21"/>
        </w:rPr>
        <w:t>unitholder</w:t>
      </w:r>
      <w:r>
        <w:rPr>
          <w:spacing w:val="-8"/>
          <w:w w:val="105"/>
          <w:sz w:val="21"/>
        </w:rPr>
        <w:t> </w:t>
      </w:r>
      <w:r>
        <w:rPr>
          <w:spacing w:val="-2"/>
          <w:w w:val="105"/>
          <w:sz w:val="21"/>
        </w:rPr>
        <w:t>has</w:t>
      </w:r>
      <w:r>
        <w:rPr>
          <w:spacing w:val="-8"/>
          <w:w w:val="105"/>
          <w:sz w:val="21"/>
        </w:rPr>
        <w:t> </w:t>
      </w:r>
      <w:r>
        <w:rPr>
          <w:w w:val="105"/>
          <w:sz w:val="21"/>
        </w:rPr>
        <w:t>a</w:t>
      </w:r>
      <w:r>
        <w:rPr>
          <w:spacing w:val="-8"/>
          <w:w w:val="105"/>
          <w:sz w:val="21"/>
        </w:rPr>
        <w:t> </w:t>
      </w:r>
      <w:r>
        <w:rPr>
          <w:w w:val="105"/>
          <w:sz w:val="21"/>
        </w:rPr>
        <w:t>certain</w:t>
      </w:r>
      <w:r>
        <w:rPr>
          <w:spacing w:val="-9"/>
          <w:w w:val="105"/>
          <w:sz w:val="21"/>
        </w:rPr>
        <w:t> </w:t>
      </w:r>
      <w:r>
        <w:rPr>
          <w:w w:val="105"/>
          <w:sz w:val="21"/>
        </w:rPr>
        <w:t>number</w:t>
      </w:r>
      <w:r>
        <w:rPr>
          <w:spacing w:val="-8"/>
          <w:w w:val="105"/>
          <w:sz w:val="21"/>
        </w:rPr>
        <w:t> </w:t>
      </w:r>
      <w:r>
        <w:rPr>
          <w:w w:val="105"/>
          <w:sz w:val="21"/>
        </w:rPr>
        <w:t>of</w:t>
      </w:r>
      <w:r>
        <w:rPr>
          <w:spacing w:val="-8"/>
          <w:w w:val="105"/>
          <w:sz w:val="21"/>
        </w:rPr>
        <w:t> </w:t>
      </w:r>
      <w:r>
        <w:rPr>
          <w:w w:val="105"/>
          <w:sz w:val="21"/>
        </w:rPr>
        <w:t>units,</w:t>
      </w:r>
      <w:r>
        <w:rPr>
          <w:spacing w:val="-9"/>
          <w:w w:val="105"/>
          <w:sz w:val="21"/>
        </w:rPr>
        <w:t> </w:t>
      </w:r>
      <w:r>
        <w:rPr>
          <w:w w:val="105"/>
          <w:sz w:val="21"/>
        </w:rPr>
        <w:t>then</w:t>
      </w:r>
      <w:r>
        <w:rPr>
          <w:spacing w:val="-8"/>
          <w:w w:val="105"/>
          <w:sz w:val="21"/>
        </w:rPr>
        <w:t> </w:t>
      </w:r>
      <w:r>
        <w:rPr>
          <w:w w:val="105"/>
          <w:sz w:val="21"/>
        </w:rPr>
        <w:t>a</w:t>
      </w:r>
      <w:r>
        <w:rPr>
          <w:spacing w:val="-8"/>
          <w:w w:val="105"/>
          <w:sz w:val="21"/>
        </w:rPr>
        <w:t> </w:t>
      </w:r>
      <w:r>
        <w:rPr>
          <w:spacing w:val="-3"/>
          <w:w w:val="105"/>
          <w:sz w:val="21"/>
        </w:rPr>
        <w:t>variation</w:t>
      </w:r>
      <w:r>
        <w:rPr>
          <w:spacing w:val="-8"/>
          <w:w w:val="105"/>
          <w:sz w:val="21"/>
        </w:rPr>
        <w:t> </w:t>
      </w:r>
      <w:r>
        <w:rPr>
          <w:w w:val="105"/>
          <w:sz w:val="21"/>
        </w:rPr>
        <w:t>by</w:t>
      </w:r>
      <w:r>
        <w:rPr>
          <w:spacing w:val="-9"/>
          <w:w w:val="105"/>
          <w:sz w:val="21"/>
        </w:rPr>
        <w:t> </w:t>
      </w:r>
      <w:r>
        <w:rPr>
          <w:w w:val="105"/>
          <w:sz w:val="21"/>
        </w:rPr>
        <w:t>court order would be a </w:t>
      </w:r>
      <w:r>
        <w:rPr>
          <w:spacing w:val="-3"/>
          <w:w w:val="105"/>
          <w:sz w:val="21"/>
        </w:rPr>
        <w:t>potential mechanism </w:t>
      </w:r>
      <w:r>
        <w:rPr>
          <w:w w:val="105"/>
          <w:sz w:val="21"/>
        </w:rPr>
        <w:t>to obtain a redemption other </w:t>
      </w:r>
      <w:r>
        <w:rPr>
          <w:spacing w:val="-3"/>
          <w:w w:val="105"/>
          <w:sz w:val="21"/>
        </w:rPr>
        <w:t>than through </w:t>
      </w:r>
      <w:r>
        <w:rPr>
          <w:w w:val="105"/>
          <w:sz w:val="21"/>
        </w:rPr>
        <w:t>the </w:t>
      </w:r>
      <w:r>
        <w:rPr>
          <w:spacing w:val="-3"/>
          <w:w w:val="105"/>
          <w:sz w:val="21"/>
        </w:rPr>
        <w:t>terms </w:t>
      </w:r>
      <w:r>
        <w:rPr>
          <w:w w:val="105"/>
          <w:sz w:val="21"/>
        </w:rPr>
        <w:t>of the trust</w:t>
      </w:r>
      <w:r>
        <w:rPr>
          <w:spacing w:val="22"/>
          <w:w w:val="105"/>
          <w:sz w:val="21"/>
        </w:rPr>
        <w:t> </w:t>
      </w:r>
      <w:r>
        <w:rPr>
          <w:w w:val="105"/>
          <w:sz w:val="21"/>
        </w:rPr>
        <w:t>deed.</w:t>
      </w:r>
    </w:p>
    <w:p>
      <w:pPr>
        <w:pStyle w:val="BodyText"/>
        <w:rPr>
          <w:sz w:val="20"/>
        </w:rPr>
      </w:pPr>
    </w:p>
    <w:p>
      <w:pPr>
        <w:pStyle w:val="BodyText"/>
        <w:rPr>
          <w:sz w:val="20"/>
        </w:rPr>
      </w:pPr>
    </w:p>
    <w:p>
      <w:pPr>
        <w:pStyle w:val="BodyText"/>
        <w:spacing w:before="3"/>
      </w:pPr>
      <w:r>
        <w:rPr/>
        <w:pict>
          <v:line style="position:absolute;mso-position-horizontal-relative:page;mso-position-vertical-relative:paragraph;z-index:2528;mso-wrap-distance-left:0;mso-wrap-distance-right:0" from="79.370102pt,15.417232pt" to="515.905102pt,15.417232pt" stroked="true" strokeweight="1pt" strokecolor="#f9ceca">
            <v:stroke dashstyle="solid"/>
            <w10:wrap type="topAndBottom"/>
          </v:line>
        </w:pict>
      </w:r>
    </w:p>
    <w:p>
      <w:pPr>
        <w:pStyle w:val="ListParagraph"/>
        <w:numPr>
          <w:ilvl w:val="0"/>
          <w:numId w:val="32"/>
        </w:numPr>
        <w:tabs>
          <w:tab w:pos="2381" w:val="left" w:leader="none"/>
          <w:tab w:pos="2382" w:val="left" w:leader="none"/>
        </w:tabs>
        <w:spacing w:line="240" w:lineRule="auto" w:before="117" w:after="0"/>
        <w:ind w:left="1587" w:right="5217" w:firstLine="0"/>
        <w:jc w:val="left"/>
        <w:rPr>
          <w:sz w:val="13"/>
        </w:rPr>
      </w:pPr>
      <w:r>
        <w:rPr>
          <w:w w:val="105"/>
          <w:sz w:val="13"/>
        </w:rPr>
        <w:t>Kim Fam Sin, </w:t>
      </w:r>
      <w:r>
        <w:rPr>
          <w:i/>
          <w:w w:val="105"/>
          <w:sz w:val="13"/>
        </w:rPr>
        <w:t>The Legal Nature of the Unit Trust </w:t>
      </w:r>
      <w:r>
        <w:rPr>
          <w:w w:val="105"/>
          <w:sz w:val="13"/>
        </w:rPr>
        <w:t>(Clarendon Press, 1997) </w:t>
      </w:r>
      <w:r>
        <w:rPr>
          <w:spacing w:val="-8"/>
          <w:w w:val="105"/>
          <w:sz w:val="13"/>
        </w:rPr>
        <w:t>117</w:t>
      </w:r>
      <w:r>
        <w:rPr>
          <w:i/>
          <w:spacing w:val="-8"/>
          <w:w w:val="105"/>
          <w:sz w:val="13"/>
        </w:rPr>
        <w:t>. </w:t>
      </w:r>
      <w:r>
        <w:rPr>
          <w:w w:val="105"/>
          <w:sz w:val="13"/>
        </w:rPr>
        <w:t>28</w:t>
        <w:tab/>
        <w:t>Ibid</w:t>
      </w:r>
      <w:r>
        <w:rPr>
          <w:spacing w:val="4"/>
          <w:w w:val="105"/>
          <w:sz w:val="13"/>
        </w:rPr>
        <w:t> </w:t>
      </w:r>
      <w:r>
        <w:rPr>
          <w:w w:val="105"/>
          <w:sz w:val="13"/>
        </w:rPr>
        <w:t>117–8.</w:t>
      </w:r>
    </w:p>
    <w:p>
      <w:pPr>
        <w:pStyle w:val="ListParagraph"/>
        <w:numPr>
          <w:ilvl w:val="0"/>
          <w:numId w:val="33"/>
        </w:numPr>
        <w:tabs>
          <w:tab w:pos="2381" w:val="left" w:leader="none"/>
          <w:tab w:pos="2382" w:val="left" w:leader="none"/>
        </w:tabs>
        <w:spacing w:line="240" w:lineRule="auto" w:before="3" w:after="0"/>
        <w:ind w:left="2381" w:right="0" w:hanging="794"/>
        <w:jc w:val="left"/>
        <w:rPr>
          <w:i/>
          <w:sz w:val="13"/>
        </w:rPr>
      </w:pPr>
      <w:r>
        <w:rPr>
          <w:sz w:val="13"/>
        </w:rPr>
        <w:t>Ibid</w:t>
      </w:r>
      <w:r>
        <w:rPr>
          <w:i/>
          <w:sz w:val="13"/>
        </w:rPr>
        <w:t>.</w:t>
      </w:r>
    </w:p>
    <w:p>
      <w:pPr>
        <w:pStyle w:val="ListParagraph"/>
        <w:numPr>
          <w:ilvl w:val="0"/>
          <w:numId w:val="33"/>
        </w:numPr>
        <w:tabs>
          <w:tab w:pos="2380" w:val="left" w:leader="none"/>
          <w:tab w:pos="2382" w:val="left" w:leader="none"/>
        </w:tabs>
        <w:spacing w:line="240" w:lineRule="auto" w:before="1" w:after="0"/>
        <w:ind w:left="2381" w:right="0" w:hanging="794"/>
        <w:jc w:val="left"/>
        <w:rPr>
          <w:sz w:val="13"/>
        </w:rPr>
      </w:pPr>
      <w:r>
        <w:rPr>
          <w:w w:val="105"/>
          <w:sz w:val="13"/>
        </w:rPr>
        <w:t>Graham</w:t>
      </w:r>
      <w:r>
        <w:rPr>
          <w:spacing w:val="5"/>
          <w:w w:val="105"/>
          <w:sz w:val="13"/>
        </w:rPr>
        <w:t> </w:t>
      </w:r>
      <w:r>
        <w:rPr>
          <w:w w:val="105"/>
          <w:sz w:val="13"/>
        </w:rPr>
        <w:t>Moffat,</w:t>
      </w:r>
      <w:r>
        <w:rPr>
          <w:spacing w:val="5"/>
          <w:w w:val="105"/>
          <w:sz w:val="13"/>
        </w:rPr>
        <w:t> </w:t>
      </w:r>
      <w:r>
        <w:rPr>
          <w:w w:val="105"/>
          <w:sz w:val="13"/>
        </w:rPr>
        <w:t>‘Trusts</w:t>
      </w:r>
      <w:r>
        <w:rPr>
          <w:spacing w:val="6"/>
          <w:w w:val="105"/>
          <w:sz w:val="13"/>
        </w:rPr>
        <w:t> </w:t>
      </w:r>
      <w:r>
        <w:rPr>
          <w:spacing w:val="2"/>
          <w:w w:val="105"/>
          <w:sz w:val="13"/>
        </w:rPr>
        <w:t>Law:</w:t>
      </w:r>
      <w:r>
        <w:rPr>
          <w:spacing w:val="5"/>
          <w:w w:val="105"/>
          <w:sz w:val="13"/>
        </w:rPr>
        <w:t> </w:t>
      </w:r>
      <w:r>
        <w:rPr>
          <w:w w:val="105"/>
          <w:sz w:val="13"/>
        </w:rPr>
        <w:t>A</w:t>
      </w:r>
      <w:r>
        <w:rPr>
          <w:spacing w:val="6"/>
          <w:w w:val="105"/>
          <w:sz w:val="13"/>
        </w:rPr>
        <w:t> </w:t>
      </w:r>
      <w:r>
        <w:rPr>
          <w:w w:val="105"/>
          <w:sz w:val="13"/>
        </w:rPr>
        <w:t>Song</w:t>
      </w:r>
      <w:r>
        <w:rPr>
          <w:spacing w:val="5"/>
          <w:w w:val="105"/>
          <w:sz w:val="13"/>
        </w:rPr>
        <w:t> </w:t>
      </w:r>
      <w:r>
        <w:rPr>
          <w:w w:val="105"/>
          <w:sz w:val="13"/>
        </w:rPr>
        <w:t>Without</w:t>
      </w:r>
      <w:r>
        <w:rPr>
          <w:spacing w:val="6"/>
          <w:w w:val="105"/>
          <w:sz w:val="13"/>
        </w:rPr>
        <w:t> </w:t>
      </w:r>
      <w:r>
        <w:rPr>
          <w:w w:val="105"/>
          <w:sz w:val="13"/>
        </w:rPr>
        <w:t>End?’</w:t>
      </w:r>
      <w:r>
        <w:rPr>
          <w:spacing w:val="5"/>
          <w:w w:val="105"/>
          <w:sz w:val="13"/>
        </w:rPr>
        <w:t> </w:t>
      </w:r>
      <w:r>
        <w:rPr>
          <w:w w:val="105"/>
          <w:sz w:val="13"/>
        </w:rPr>
        <w:t>(Review</w:t>
      </w:r>
      <w:r>
        <w:rPr>
          <w:spacing w:val="5"/>
          <w:w w:val="105"/>
          <w:sz w:val="13"/>
        </w:rPr>
        <w:t> </w:t>
      </w:r>
      <w:r>
        <w:rPr>
          <w:spacing w:val="2"/>
          <w:w w:val="105"/>
          <w:sz w:val="13"/>
        </w:rPr>
        <w:t>Article)</w:t>
      </w:r>
      <w:r>
        <w:rPr>
          <w:spacing w:val="6"/>
          <w:w w:val="105"/>
          <w:sz w:val="13"/>
        </w:rPr>
        <w:t> </w:t>
      </w:r>
      <w:r>
        <w:rPr>
          <w:w w:val="105"/>
          <w:sz w:val="13"/>
        </w:rPr>
        <w:t>(1992)</w:t>
      </w:r>
      <w:r>
        <w:rPr>
          <w:spacing w:val="5"/>
          <w:w w:val="105"/>
          <w:sz w:val="13"/>
        </w:rPr>
        <w:t> </w:t>
      </w:r>
      <w:r>
        <w:rPr>
          <w:w w:val="105"/>
          <w:sz w:val="13"/>
        </w:rPr>
        <w:t>55</w:t>
      </w:r>
      <w:r>
        <w:rPr>
          <w:spacing w:val="6"/>
          <w:w w:val="105"/>
          <w:sz w:val="13"/>
        </w:rPr>
        <w:t> </w:t>
      </w:r>
      <w:r>
        <w:rPr>
          <w:i/>
          <w:w w:val="105"/>
          <w:sz w:val="13"/>
        </w:rPr>
        <w:t>Modern</w:t>
      </w:r>
      <w:r>
        <w:rPr>
          <w:i/>
          <w:spacing w:val="4"/>
          <w:w w:val="105"/>
          <w:sz w:val="13"/>
        </w:rPr>
        <w:t> </w:t>
      </w:r>
      <w:r>
        <w:rPr>
          <w:i/>
          <w:w w:val="105"/>
          <w:sz w:val="13"/>
        </w:rPr>
        <w:t>Law</w:t>
      </w:r>
      <w:r>
        <w:rPr>
          <w:i/>
          <w:spacing w:val="5"/>
          <w:w w:val="105"/>
          <w:sz w:val="13"/>
        </w:rPr>
        <w:t> </w:t>
      </w:r>
      <w:r>
        <w:rPr>
          <w:i/>
          <w:w w:val="105"/>
          <w:sz w:val="13"/>
        </w:rPr>
        <w:t>Review</w:t>
      </w:r>
      <w:r>
        <w:rPr>
          <w:i/>
          <w:spacing w:val="5"/>
          <w:w w:val="105"/>
          <w:sz w:val="13"/>
        </w:rPr>
        <w:t> </w:t>
      </w:r>
      <w:r>
        <w:rPr>
          <w:w w:val="105"/>
          <w:sz w:val="13"/>
        </w:rPr>
        <w:t>123,</w:t>
      </w:r>
      <w:r>
        <w:rPr>
          <w:spacing w:val="5"/>
          <w:w w:val="105"/>
          <w:sz w:val="13"/>
        </w:rPr>
        <w:t> </w:t>
      </w:r>
      <w:r>
        <w:rPr>
          <w:w w:val="105"/>
          <w:sz w:val="13"/>
        </w:rPr>
        <w:t>129;</w:t>
      </w:r>
      <w:r>
        <w:rPr>
          <w:spacing w:val="6"/>
          <w:w w:val="105"/>
          <w:sz w:val="13"/>
        </w:rPr>
        <w:t> </w:t>
      </w:r>
      <w:r>
        <w:rPr>
          <w:w w:val="105"/>
          <w:sz w:val="13"/>
        </w:rPr>
        <w:t>cited</w:t>
      </w:r>
      <w:r>
        <w:rPr>
          <w:spacing w:val="5"/>
          <w:w w:val="105"/>
          <w:sz w:val="13"/>
        </w:rPr>
        <w:t> </w:t>
      </w:r>
      <w:r>
        <w:rPr>
          <w:w w:val="105"/>
          <w:sz w:val="13"/>
        </w:rPr>
        <w:t>in</w:t>
      </w:r>
      <w:r>
        <w:rPr>
          <w:spacing w:val="6"/>
          <w:w w:val="105"/>
          <w:sz w:val="13"/>
        </w:rPr>
        <w:t> </w:t>
      </w:r>
      <w:r>
        <w:rPr>
          <w:w w:val="105"/>
          <w:sz w:val="13"/>
        </w:rPr>
        <w:t>Kim</w:t>
      </w:r>
      <w:r>
        <w:rPr>
          <w:spacing w:val="5"/>
          <w:w w:val="105"/>
          <w:sz w:val="13"/>
        </w:rPr>
        <w:t> </w:t>
      </w:r>
      <w:r>
        <w:rPr>
          <w:w w:val="105"/>
          <w:sz w:val="13"/>
        </w:rPr>
        <w:t>Fam</w:t>
      </w:r>
      <w:r>
        <w:rPr>
          <w:spacing w:val="6"/>
          <w:w w:val="105"/>
          <w:sz w:val="13"/>
        </w:rPr>
        <w:t> </w:t>
      </w:r>
      <w:r>
        <w:rPr>
          <w:w w:val="105"/>
          <w:sz w:val="13"/>
        </w:rPr>
        <w:t>Sin,</w:t>
      </w:r>
    </w:p>
    <w:p>
      <w:pPr>
        <w:spacing w:before="1"/>
        <w:ind w:left="2381" w:right="0" w:firstLine="0"/>
        <w:jc w:val="left"/>
        <w:rPr>
          <w:i/>
          <w:sz w:val="13"/>
        </w:rPr>
      </w:pPr>
      <w:r>
        <w:rPr>
          <w:i/>
          <w:w w:val="105"/>
          <w:sz w:val="13"/>
        </w:rPr>
        <w:t>The Legal Nature of the Unit Trust </w:t>
      </w:r>
      <w:r>
        <w:rPr>
          <w:w w:val="105"/>
          <w:sz w:val="13"/>
        </w:rPr>
        <w:t>(Clarendon Press, 1997) 119</w:t>
      </w:r>
      <w:r>
        <w:rPr>
          <w:i/>
          <w:w w:val="105"/>
          <w:sz w:val="13"/>
        </w:rPr>
        <w:t>.</w:t>
      </w:r>
    </w:p>
    <w:p>
      <w:pPr>
        <w:pStyle w:val="ListParagraph"/>
        <w:numPr>
          <w:ilvl w:val="0"/>
          <w:numId w:val="33"/>
        </w:numPr>
        <w:tabs>
          <w:tab w:pos="2380" w:val="left" w:leader="none"/>
          <w:tab w:pos="2382" w:val="left" w:leader="none"/>
        </w:tabs>
        <w:spacing w:line="240" w:lineRule="auto" w:before="2" w:after="0"/>
        <w:ind w:left="2381" w:right="0" w:hanging="794"/>
        <w:jc w:val="left"/>
        <w:rPr>
          <w:sz w:val="13"/>
        </w:rPr>
      </w:pPr>
      <w:r>
        <w:rPr>
          <w:w w:val="105"/>
          <w:sz w:val="13"/>
        </w:rPr>
        <w:t>H</w:t>
      </w:r>
      <w:r>
        <w:rPr>
          <w:spacing w:val="4"/>
          <w:w w:val="105"/>
          <w:sz w:val="13"/>
        </w:rPr>
        <w:t> </w:t>
      </w:r>
      <w:r>
        <w:rPr>
          <w:w w:val="105"/>
          <w:sz w:val="13"/>
        </w:rPr>
        <w:t>A</w:t>
      </w:r>
      <w:r>
        <w:rPr>
          <w:spacing w:val="5"/>
          <w:w w:val="105"/>
          <w:sz w:val="13"/>
        </w:rPr>
        <w:t> </w:t>
      </w:r>
      <w:r>
        <w:rPr>
          <w:w w:val="105"/>
          <w:sz w:val="13"/>
        </w:rPr>
        <w:t>J</w:t>
      </w:r>
      <w:r>
        <w:rPr>
          <w:spacing w:val="5"/>
          <w:w w:val="105"/>
          <w:sz w:val="13"/>
        </w:rPr>
        <w:t> </w:t>
      </w:r>
      <w:r>
        <w:rPr>
          <w:w w:val="105"/>
          <w:sz w:val="13"/>
        </w:rPr>
        <w:t>Ford,</w:t>
      </w:r>
      <w:r>
        <w:rPr>
          <w:spacing w:val="5"/>
          <w:w w:val="105"/>
          <w:sz w:val="13"/>
        </w:rPr>
        <w:t> </w:t>
      </w:r>
      <w:r>
        <w:rPr>
          <w:w w:val="105"/>
          <w:sz w:val="13"/>
        </w:rPr>
        <w:t>W</w:t>
      </w:r>
      <w:r>
        <w:rPr>
          <w:spacing w:val="5"/>
          <w:w w:val="105"/>
          <w:sz w:val="13"/>
        </w:rPr>
        <w:t> </w:t>
      </w:r>
      <w:r>
        <w:rPr>
          <w:w w:val="105"/>
          <w:sz w:val="13"/>
        </w:rPr>
        <w:t>A</w:t>
      </w:r>
      <w:r>
        <w:rPr>
          <w:spacing w:val="5"/>
          <w:w w:val="105"/>
          <w:sz w:val="13"/>
        </w:rPr>
        <w:t> </w:t>
      </w:r>
      <w:r>
        <w:rPr>
          <w:w w:val="105"/>
          <w:sz w:val="13"/>
        </w:rPr>
        <w:t>Lee</w:t>
      </w:r>
      <w:r>
        <w:rPr>
          <w:spacing w:val="5"/>
          <w:w w:val="105"/>
          <w:sz w:val="13"/>
        </w:rPr>
        <w:t> </w:t>
      </w:r>
      <w:r>
        <w:rPr>
          <w:w w:val="105"/>
          <w:sz w:val="13"/>
        </w:rPr>
        <w:t>and</w:t>
      </w:r>
      <w:r>
        <w:rPr>
          <w:spacing w:val="5"/>
          <w:w w:val="105"/>
          <w:sz w:val="13"/>
        </w:rPr>
        <w:t> </w:t>
      </w:r>
      <w:r>
        <w:rPr>
          <w:w w:val="105"/>
          <w:sz w:val="13"/>
        </w:rPr>
        <w:t>P</w:t>
      </w:r>
      <w:r>
        <w:rPr>
          <w:spacing w:val="5"/>
          <w:w w:val="105"/>
          <w:sz w:val="13"/>
        </w:rPr>
        <w:t> </w:t>
      </w:r>
      <w:r>
        <w:rPr>
          <w:w w:val="105"/>
          <w:sz w:val="13"/>
        </w:rPr>
        <w:t>M</w:t>
      </w:r>
      <w:r>
        <w:rPr>
          <w:spacing w:val="5"/>
          <w:w w:val="105"/>
          <w:sz w:val="13"/>
        </w:rPr>
        <w:t> </w:t>
      </w:r>
      <w:r>
        <w:rPr>
          <w:w w:val="105"/>
          <w:sz w:val="13"/>
        </w:rPr>
        <w:t>McDermott,</w:t>
      </w:r>
      <w:r>
        <w:rPr>
          <w:spacing w:val="5"/>
          <w:w w:val="105"/>
          <w:sz w:val="13"/>
        </w:rPr>
        <w:t> </w:t>
      </w:r>
      <w:r>
        <w:rPr>
          <w:w w:val="105"/>
          <w:sz w:val="13"/>
        </w:rPr>
        <w:t>LBC</w:t>
      </w:r>
      <w:r>
        <w:rPr>
          <w:spacing w:val="5"/>
          <w:w w:val="105"/>
          <w:sz w:val="13"/>
        </w:rPr>
        <w:t> </w:t>
      </w:r>
      <w:r>
        <w:rPr>
          <w:w w:val="105"/>
          <w:sz w:val="13"/>
        </w:rPr>
        <w:t>Information</w:t>
      </w:r>
      <w:r>
        <w:rPr>
          <w:spacing w:val="5"/>
          <w:w w:val="105"/>
          <w:sz w:val="13"/>
        </w:rPr>
        <w:t> </w:t>
      </w:r>
      <w:r>
        <w:rPr>
          <w:w w:val="105"/>
          <w:sz w:val="13"/>
        </w:rPr>
        <w:t>Services,</w:t>
      </w:r>
      <w:r>
        <w:rPr>
          <w:spacing w:val="5"/>
          <w:w w:val="105"/>
          <w:sz w:val="13"/>
        </w:rPr>
        <w:t> </w:t>
      </w:r>
      <w:r>
        <w:rPr>
          <w:i/>
          <w:w w:val="105"/>
          <w:sz w:val="13"/>
        </w:rPr>
        <w:t>Principles</w:t>
      </w:r>
      <w:r>
        <w:rPr>
          <w:i/>
          <w:spacing w:val="4"/>
          <w:w w:val="105"/>
          <w:sz w:val="13"/>
        </w:rPr>
        <w:t> </w:t>
      </w:r>
      <w:r>
        <w:rPr>
          <w:i/>
          <w:w w:val="105"/>
          <w:sz w:val="13"/>
        </w:rPr>
        <w:t>of</w:t>
      </w:r>
      <w:r>
        <w:rPr>
          <w:i/>
          <w:spacing w:val="4"/>
          <w:w w:val="105"/>
          <w:sz w:val="13"/>
        </w:rPr>
        <w:t> </w:t>
      </w:r>
      <w:r>
        <w:rPr>
          <w:i/>
          <w:w w:val="105"/>
          <w:sz w:val="13"/>
        </w:rPr>
        <w:t>the</w:t>
      </w:r>
      <w:r>
        <w:rPr>
          <w:i/>
          <w:spacing w:val="4"/>
          <w:w w:val="105"/>
          <w:sz w:val="13"/>
        </w:rPr>
        <w:t> </w:t>
      </w:r>
      <w:r>
        <w:rPr>
          <w:i/>
          <w:w w:val="105"/>
          <w:sz w:val="13"/>
        </w:rPr>
        <w:t>Law</w:t>
      </w:r>
      <w:r>
        <w:rPr>
          <w:i/>
          <w:spacing w:val="3"/>
          <w:w w:val="105"/>
          <w:sz w:val="13"/>
        </w:rPr>
        <w:t> </w:t>
      </w:r>
      <w:r>
        <w:rPr>
          <w:i/>
          <w:w w:val="105"/>
          <w:sz w:val="13"/>
        </w:rPr>
        <w:t>of</w:t>
      </w:r>
      <w:r>
        <w:rPr>
          <w:i/>
          <w:spacing w:val="4"/>
          <w:w w:val="105"/>
          <w:sz w:val="13"/>
        </w:rPr>
        <w:t> </w:t>
      </w:r>
      <w:r>
        <w:rPr>
          <w:i/>
          <w:w w:val="105"/>
          <w:sz w:val="13"/>
        </w:rPr>
        <w:t>Trusts</w:t>
      </w:r>
      <w:r>
        <w:rPr>
          <w:w w:val="105"/>
          <w:sz w:val="13"/>
        </w:rPr>
        <w:t>,</w:t>
      </w:r>
      <w:r>
        <w:rPr>
          <w:spacing w:val="5"/>
          <w:w w:val="105"/>
          <w:sz w:val="13"/>
        </w:rPr>
        <w:t> </w:t>
      </w:r>
      <w:r>
        <w:rPr>
          <w:w w:val="105"/>
          <w:sz w:val="13"/>
        </w:rPr>
        <w:t>vol</w:t>
      </w:r>
      <w:r>
        <w:rPr>
          <w:spacing w:val="5"/>
          <w:w w:val="105"/>
          <w:sz w:val="13"/>
        </w:rPr>
        <w:t> </w:t>
      </w:r>
      <w:r>
        <w:rPr>
          <w:w w:val="105"/>
          <w:sz w:val="13"/>
        </w:rPr>
        <w:t>3</w:t>
      </w:r>
      <w:r>
        <w:rPr>
          <w:spacing w:val="5"/>
          <w:w w:val="105"/>
          <w:sz w:val="13"/>
        </w:rPr>
        <w:t> </w:t>
      </w:r>
      <w:r>
        <w:rPr>
          <w:w w:val="105"/>
          <w:sz w:val="13"/>
        </w:rPr>
        <w:t>(at</w:t>
      </w:r>
      <w:r>
        <w:rPr>
          <w:spacing w:val="5"/>
          <w:w w:val="105"/>
          <w:sz w:val="13"/>
        </w:rPr>
        <w:t> </w:t>
      </w:r>
      <w:r>
        <w:rPr>
          <w:spacing w:val="-3"/>
          <w:w w:val="105"/>
          <w:sz w:val="13"/>
        </w:rPr>
        <w:t>119)</w:t>
      </w:r>
      <w:r>
        <w:rPr>
          <w:spacing w:val="5"/>
          <w:w w:val="105"/>
          <w:sz w:val="13"/>
        </w:rPr>
        <w:t> </w:t>
      </w:r>
      <w:r>
        <w:rPr>
          <w:w w:val="105"/>
          <w:sz w:val="13"/>
        </w:rPr>
        <w:t>[15.070].</w:t>
      </w:r>
    </w:p>
    <w:p>
      <w:pPr>
        <w:pStyle w:val="ListParagraph"/>
        <w:numPr>
          <w:ilvl w:val="0"/>
          <w:numId w:val="33"/>
        </w:numPr>
        <w:tabs>
          <w:tab w:pos="2380" w:val="left" w:leader="none"/>
          <w:tab w:pos="2382" w:val="left" w:leader="none"/>
        </w:tabs>
        <w:spacing w:line="240" w:lineRule="auto" w:before="1" w:after="0"/>
        <w:ind w:left="2381" w:right="0" w:hanging="794"/>
        <w:jc w:val="left"/>
        <w:rPr>
          <w:sz w:val="13"/>
        </w:rPr>
      </w:pPr>
      <w:r>
        <w:rPr>
          <w:i/>
          <w:w w:val="105"/>
          <w:sz w:val="13"/>
        </w:rPr>
        <w:t>Trustee Act 1958 </w:t>
      </w:r>
      <w:r>
        <w:rPr>
          <w:spacing w:val="2"/>
          <w:w w:val="105"/>
          <w:sz w:val="13"/>
        </w:rPr>
        <w:t>(Vic) </w:t>
      </w:r>
      <w:r>
        <w:rPr>
          <w:w w:val="105"/>
          <w:sz w:val="13"/>
        </w:rPr>
        <w:t>pt IV, divs</w:t>
      </w:r>
      <w:r>
        <w:rPr>
          <w:spacing w:val="26"/>
          <w:w w:val="105"/>
          <w:sz w:val="13"/>
        </w:rPr>
        <w:t> </w:t>
      </w:r>
      <w:r>
        <w:rPr>
          <w:w w:val="105"/>
          <w:sz w:val="13"/>
        </w:rPr>
        <w:t>1–2.</w:t>
      </w:r>
    </w:p>
    <w:p>
      <w:pPr>
        <w:pStyle w:val="ListParagraph"/>
        <w:numPr>
          <w:ilvl w:val="0"/>
          <w:numId w:val="33"/>
        </w:numPr>
        <w:tabs>
          <w:tab w:pos="2380" w:val="left" w:leader="none"/>
          <w:tab w:pos="2382" w:val="left" w:leader="none"/>
        </w:tabs>
        <w:spacing w:line="240" w:lineRule="auto" w:before="1" w:after="0"/>
        <w:ind w:left="2381" w:right="1657" w:hanging="794"/>
        <w:jc w:val="left"/>
        <w:rPr>
          <w:sz w:val="13"/>
        </w:rPr>
      </w:pPr>
      <w:r>
        <w:rPr/>
        <w:pict>
          <v:shape style="position:absolute;margin-left:549.194519pt;margin-top:3.008464pt;width:12.25pt;height:14.25pt;mso-position-horizontal-relative:page;mso-position-vertical-relative:paragraph;z-index:4600" type="#_x0000_t202" filled="false" stroked="false">
            <v:textbox inset="0,0,0,0">
              <w:txbxContent>
                <w:p>
                  <w:pPr>
                    <w:spacing w:line="284" w:lineRule="exact" w:before="0"/>
                    <w:ind w:left="0" w:right="0" w:firstLine="0"/>
                    <w:jc w:val="left"/>
                    <w:rPr>
                      <w:b/>
                      <w:sz w:val="24"/>
                    </w:rPr>
                  </w:pPr>
                  <w:r>
                    <w:rPr>
                      <w:b/>
                      <w:color w:val="EC5A4F"/>
                      <w:spacing w:val="-12"/>
                      <w:w w:val="110"/>
                      <w:sz w:val="24"/>
                    </w:rPr>
                    <w:t>41</w:t>
                  </w:r>
                </w:p>
              </w:txbxContent>
            </v:textbox>
            <w10:wrap type="none"/>
          </v:shape>
        </w:pict>
      </w:r>
      <w:r>
        <w:rPr>
          <w:w w:val="105"/>
          <w:sz w:val="13"/>
        </w:rPr>
        <w:t>Ari Bergman, </w:t>
      </w:r>
      <w:r>
        <w:rPr>
          <w:i/>
          <w:w w:val="105"/>
          <w:sz w:val="13"/>
        </w:rPr>
        <w:t>Unitholder Rights Compared to Shareholder Rights in the Context of Oppression </w:t>
      </w:r>
      <w:r>
        <w:rPr>
          <w:spacing w:val="2"/>
          <w:w w:val="105"/>
          <w:sz w:val="13"/>
        </w:rPr>
        <w:t>(SJD </w:t>
      </w:r>
      <w:r>
        <w:rPr>
          <w:w w:val="105"/>
          <w:sz w:val="13"/>
        </w:rPr>
        <w:t>Thesis, Monash University, forthcoming) </w:t>
      </w:r>
      <w:r>
        <w:rPr>
          <w:spacing w:val="2"/>
          <w:w w:val="105"/>
          <w:sz w:val="13"/>
        </w:rPr>
        <w:t>64, </w:t>
      </w:r>
      <w:r>
        <w:rPr>
          <w:w w:val="105"/>
          <w:sz w:val="13"/>
        </w:rPr>
        <w:t>citing </w:t>
      </w:r>
      <w:r>
        <w:rPr>
          <w:i/>
          <w:w w:val="105"/>
          <w:sz w:val="13"/>
        </w:rPr>
        <w:t>Trustee Act 1958 </w:t>
      </w:r>
      <w:r>
        <w:rPr>
          <w:spacing w:val="2"/>
          <w:w w:val="105"/>
          <w:sz w:val="13"/>
        </w:rPr>
        <w:t>(Vic), </w:t>
      </w:r>
      <w:r>
        <w:rPr>
          <w:w w:val="105"/>
          <w:sz w:val="13"/>
        </w:rPr>
        <w:t>s</w:t>
      </w:r>
      <w:r>
        <w:rPr>
          <w:spacing w:val="26"/>
          <w:w w:val="105"/>
          <w:sz w:val="13"/>
        </w:rPr>
        <w:t> </w:t>
      </w:r>
      <w:r>
        <w:rPr>
          <w:w w:val="105"/>
          <w:sz w:val="13"/>
        </w:rPr>
        <w:t>63(1).</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3"/>
        </w:numPr>
        <w:tabs>
          <w:tab w:pos="2381" w:val="left" w:leader="none"/>
          <w:tab w:pos="2382" w:val="left" w:leader="none"/>
        </w:tabs>
        <w:spacing w:line="240" w:lineRule="auto" w:before="92" w:after="0"/>
        <w:ind w:left="2381" w:right="0" w:hanging="794"/>
        <w:jc w:val="left"/>
        <w:rPr>
          <w:sz w:val="21"/>
        </w:rPr>
      </w:pPr>
      <w:r>
        <w:rPr>
          <w:sz w:val="21"/>
        </w:rPr>
        <w:t>Section</w:t>
      </w:r>
      <w:r>
        <w:rPr>
          <w:spacing w:val="9"/>
          <w:sz w:val="21"/>
        </w:rPr>
        <w:t> </w:t>
      </w:r>
      <w:r>
        <w:rPr>
          <w:spacing w:val="-3"/>
          <w:sz w:val="21"/>
        </w:rPr>
        <w:t>63A</w:t>
      </w:r>
      <w:r>
        <w:rPr>
          <w:spacing w:val="10"/>
          <w:sz w:val="21"/>
        </w:rPr>
        <w:t> </w:t>
      </w:r>
      <w:r>
        <w:rPr>
          <w:sz w:val="21"/>
        </w:rPr>
        <w:t>gives</w:t>
      </w:r>
      <w:r>
        <w:rPr>
          <w:spacing w:val="9"/>
          <w:sz w:val="21"/>
        </w:rPr>
        <w:t> </w:t>
      </w:r>
      <w:r>
        <w:rPr>
          <w:sz w:val="21"/>
        </w:rPr>
        <w:t>the</w:t>
      </w:r>
      <w:r>
        <w:rPr>
          <w:spacing w:val="10"/>
          <w:sz w:val="21"/>
        </w:rPr>
        <w:t> </w:t>
      </w:r>
      <w:r>
        <w:rPr>
          <w:sz w:val="21"/>
        </w:rPr>
        <w:t>court</w:t>
      </w:r>
      <w:r>
        <w:rPr>
          <w:spacing w:val="9"/>
          <w:sz w:val="21"/>
        </w:rPr>
        <w:t> </w:t>
      </w:r>
      <w:r>
        <w:rPr>
          <w:sz w:val="21"/>
        </w:rPr>
        <w:t>the</w:t>
      </w:r>
      <w:r>
        <w:rPr>
          <w:spacing w:val="10"/>
          <w:sz w:val="21"/>
        </w:rPr>
        <w:t> </w:t>
      </w:r>
      <w:r>
        <w:rPr>
          <w:sz w:val="21"/>
        </w:rPr>
        <w:t>power</w:t>
      </w:r>
      <w:r>
        <w:rPr>
          <w:spacing w:val="10"/>
          <w:sz w:val="21"/>
        </w:rPr>
        <w:t> </w:t>
      </w:r>
      <w:r>
        <w:rPr>
          <w:sz w:val="21"/>
        </w:rPr>
        <w:t>to</w:t>
      </w:r>
      <w:r>
        <w:rPr>
          <w:spacing w:val="9"/>
          <w:sz w:val="21"/>
        </w:rPr>
        <w:t> </w:t>
      </w:r>
      <w:r>
        <w:rPr>
          <w:sz w:val="21"/>
        </w:rPr>
        <w:t>vary</w:t>
      </w:r>
      <w:r>
        <w:rPr>
          <w:spacing w:val="10"/>
          <w:sz w:val="21"/>
        </w:rPr>
        <w:t> </w:t>
      </w:r>
      <w:r>
        <w:rPr>
          <w:sz w:val="21"/>
        </w:rPr>
        <w:t>beneficial</w:t>
      </w:r>
      <w:r>
        <w:rPr>
          <w:spacing w:val="9"/>
          <w:sz w:val="21"/>
        </w:rPr>
        <w:t> </w:t>
      </w:r>
      <w:r>
        <w:rPr>
          <w:sz w:val="21"/>
        </w:rPr>
        <w:t>interests</w:t>
      </w:r>
      <w:r>
        <w:rPr>
          <w:spacing w:val="10"/>
          <w:sz w:val="21"/>
        </w:rPr>
        <w:t> </w:t>
      </w:r>
      <w:r>
        <w:rPr>
          <w:sz w:val="21"/>
        </w:rPr>
        <w:t>under</w:t>
      </w:r>
      <w:r>
        <w:rPr>
          <w:spacing w:val="9"/>
          <w:sz w:val="21"/>
        </w:rPr>
        <w:t> </w:t>
      </w:r>
      <w:r>
        <w:rPr>
          <w:sz w:val="21"/>
        </w:rPr>
        <w:t>a</w:t>
      </w:r>
      <w:r>
        <w:rPr>
          <w:spacing w:val="10"/>
          <w:sz w:val="21"/>
        </w:rPr>
        <w:t> </w:t>
      </w:r>
      <w:r>
        <w:rPr>
          <w:sz w:val="21"/>
        </w:rPr>
        <w:t>trust:</w:t>
      </w:r>
    </w:p>
    <w:p>
      <w:pPr>
        <w:pStyle w:val="ListParagraph"/>
        <w:numPr>
          <w:ilvl w:val="0"/>
          <w:numId w:val="34"/>
        </w:numPr>
        <w:tabs>
          <w:tab w:pos="3175" w:val="left" w:leader="none"/>
        </w:tabs>
        <w:spacing w:line="254" w:lineRule="auto" w:before="133" w:after="0"/>
        <w:ind w:left="3174" w:right="1868" w:hanging="340"/>
        <w:jc w:val="left"/>
        <w:rPr>
          <w:sz w:val="20"/>
        </w:rPr>
      </w:pPr>
      <w:r>
        <w:rPr>
          <w:w w:val="105"/>
          <w:sz w:val="20"/>
        </w:rPr>
        <w:t>Where property, whether real or personal, is held on trusts </w:t>
      </w:r>
      <w:r>
        <w:rPr>
          <w:spacing w:val="-3"/>
          <w:w w:val="105"/>
          <w:sz w:val="20"/>
        </w:rPr>
        <w:t>arising, </w:t>
      </w:r>
      <w:r>
        <w:rPr>
          <w:w w:val="105"/>
          <w:sz w:val="20"/>
        </w:rPr>
        <w:t>whether before</w:t>
      </w:r>
      <w:r>
        <w:rPr>
          <w:spacing w:val="-10"/>
          <w:w w:val="105"/>
          <w:sz w:val="20"/>
        </w:rPr>
        <w:t> </w:t>
      </w:r>
      <w:r>
        <w:rPr>
          <w:w w:val="105"/>
          <w:sz w:val="20"/>
        </w:rPr>
        <w:t>or</w:t>
      </w:r>
      <w:r>
        <w:rPr>
          <w:spacing w:val="-10"/>
          <w:w w:val="105"/>
          <w:sz w:val="20"/>
        </w:rPr>
        <w:t> </w:t>
      </w:r>
      <w:r>
        <w:rPr>
          <w:w w:val="105"/>
          <w:sz w:val="20"/>
        </w:rPr>
        <w:t>after</w:t>
      </w:r>
      <w:r>
        <w:rPr>
          <w:spacing w:val="-10"/>
          <w:w w:val="105"/>
          <w:sz w:val="20"/>
        </w:rPr>
        <w:t> </w:t>
      </w:r>
      <w:r>
        <w:rPr>
          <w:w w:val="105"/>
          <w:sz w:val="20"/>
        </w:rPr>
        <w:t>the</w:t>
      </w:r>
      <w:r>
        <w:rPr>
          <w:spacing w:val="-10"/>
          <w:w w:val="105"/>
          <w:sz w:val="20"/>
        </w:rPr>
        <w:t> </w:t>
      </w:r>
      <w:r>
        <w:rPr>
          <w:w w:val="105"/>
          <w:sz w:val="20"/>
        </w:rPr>
        <w:t>commencement</w:t>
      </w:r>
      <w:r>
        <w:rPr>
          <w:spacing w:val="-9"/>
          <w:w w:val="105"/>
          <w:sz w:val="20"/>
        </w:rPr>
        <w:t> </w:t>
      </w:r>
      <w:r>
        <w:rPr>
          <w:w w:val="105"/>
          <w:sz w:val="20"/>
        </w:rPr>
        <w:t>of</w:t>
      </w:r>
      <w:r>
        <w:rPr>
          <w:spacing w:val="-10"/>
          <w:w w:val="105"/>
          <w:sz w:val="20"/>
        </w:rPr>
        <w:t> </w:t>
      </w:r>
      <w:r>
        <w:rPr>
          <w:w w:val="105"/>
          <w:sz w:val="20"/>
        </w:rPr>
        <w:t>this</w:t>
      </w:r>
      <w:r>
        <w:rPr>
          <w:spacing w:val="-10"/>
          <w:w w:val="105"/>
          <w:sz w:val="20"/>
        </w:rPr>
        <w:t> </w:t>
      </w:r>
      <w:r>
        <w:rPr>
          <w:w w:val="105"/>
          <w:sz w:val="20"/>
        </w:rPr>
        <w:t>Act,</w:t>
      </w:r>
      <w:r>
        <w:rPr>
          <w:spacing w:val="-10"/>
          <w:w w:val="105"/>
          <w:sz w:val="20"/>
        </w:rPr>
        <w:t> </w:t>
      </w:r>
      <w:r>
        <w:rPr>
          <w:w w:val="105"/>
          <w:sz w:val="20"/>
        </w:rPr>
        <w:t>under</w:t>
      </w:r>
      <w:r>
        <w:rPr>
          <w:spacing w:val="-9"/>
          <w:w w:val="105"/>
          <w:sz w:val="20"/>
        </w:rPr>
        <w:t> </w:t>
      </w:r>
      <w:r>
        <w:rPr>
          <w:spacing w:val="-2"/>
          <w:w w:val="105"/>
          <w:sz w:val="20"/>
        </w:rPr>
        <w:t>any</w:t>
      </w:r>
      <w:r>
        <w:rPr>
          <w:spacing w:val="-10"/>
          <w:w w:val="105"/>
          <w:sz w:val="20"/>
        </w:rPr>
        <w:t> </w:t>
      </w:r>
      <w:r>
        <w:rPr>
          <w:w w:val="105"/>
          <w:sz w:val="20"/>
        </w:rPr>
        <w:t>will</w:t>
      </w:r>
      <w:r>
        <w:rPr>
          <w:spacing w:val="-10"/>
          <w:w w:val="105"/>
          <w:sz w:val="20"/>
        </w:rPr>
        <w:t> </w:t>
      </w:r>
      <w:r>
        <w:rPr>
          <w:w w:val="105"/>
          <w:sz w:val="20"/>
        </w:rPr>
        <w:t>settlement</w:t>
      </w:r>
      <w:r>
        <w:rPr>
          <w:spacing w:val="-10"/>
          <w:w w:val="105"/>
          <w:sz w:val="20"/>
        </w:rPr>
        <w:t> </w:t>
      </w:r>
      <w:r>
        <w:rPr>
          <w:w w:val="105"/>
          <w:sz w:val="20"/>
        </w:rPr>
        <w:t>or</w:t>
      </w:r>
      <w:r>
        <w:rPr>
          <w:spacing w:val="-9"/>
          <w:w w:val="105"/>
          <w:sz w:val="20"/>
        </w:rPr>
        <w:t> </w:t>
      </w:r>
      <w:r>
        <w:rPr>
          <w:w w:val="105"/>
          <w:sz w:val="20"/>
        </w:rPr>
        <w:t>other disposition, the Court may if it thinks fit by order approve on behalf</w:t>
      </w:r>
      <w:r>
        <w:rPr>
          <w:spacing w:val="2"/>
          <w:w w:val="105"/>
          <w:sz w:val="20"/>
        </w:rPr>
        <w:t> </w:t>
      </w:r>
      <w:r>
        <w:rPr>
          <w:w w:val="105"/>
          <w:sz w:val="20"/>
        </w:rPr>
        <w:t>of—</w:t>
      </w:r>
    </w:p>
    <w:p>
      <w:pPr>
        <w:pStyle w:val="ListParagraph"/>
        <w:numPr>
          <w:ilvl w:val="1"/>
          <w:numId w:val="34"/>
        </w:numPr>
        <w:tabs>
          <w:tab w:pos="3516" w:val="left" w:leader="none"/>
        </w:tabs>
        <w:spacing w:line="254" w:lineRule="auto" w:before="123" w:after="0"/>
        <w:ind w:left="3515" w:right="1958" w:hanging="341"/>
        <w:jc w:val="left"/>
        <w:rPr>
          <w:sz w:val="20"/>
        </w:rPr>
      </w:pPr>
      <w:r>
        <w:rPr>
          <w:spacing w:val="-2"/>
          <w:sz w:val="20"/>
        </w:rPr>
        <w:t>any </w:t>
      </w:r>
      <w:r>
        <w:rPr>
          <w:sz w:val="20"/>
        </w:rPr>
        <w:t>person </w:t>
      </w:r>
      <w:r>
        <w:rPr>
          <w:spacing w:val="-3"/>
          <w:sz w:val="20"/>
        </w:rPr>
        <w:t>having, </w:t>
      </w:r>
      <w:r>
        <w:rPr>
          <w:sz w:val="20"/>
        </w:rPr>
        <w:t>directly or </w:t>
      </w:r>
      <w:r>
        <w:rPr>
          <w:spacing w:val="-3"/>
          <w:sz w:val="20"/>
        </w:rPr>
        <w:t>indirectly, </w:t>
      </w:r>
      <w:r>
        <w:rPr>
          <w:sz w:val="20"/>
        </w:rPr>
        <w:t>an interest, whether vested or </w:t>
      </w:r>
      <w:r>
        <w:rPr>
          <w:spacing w:val="-3"/>
          <w:sz w:val="20"/>
        </w:rPr>
        <w:t>contingent, </w:t>
      </w:r>
      <w:r>
        <w:rPr>
          <w:sz w:val="20"/>
        </w:rPr>
        <w:t>under the trusts who by reason of minority or other incapacity is incapable of assenting;</w:t>
      </w:r>
      <w:r>
        <w:rPr>
          <w:spacing w:val="25"/>
          <w:sz w:val="20"/>
        </w:rPr>
        <w:t> </w:t>
      </w:r>
      <w:r>
        <w:rPr>
          <w:sz w:val="20"/>
        </w:rPr>
        <w:t>or</w:t>
      </w:r>
    </w:p>
    <w:p>
      <w:pPr>
        <w:pStyle w:val="ListParagraph"/>
        <w:numPr>
          <w:ilvl w:val="1"/>
          <w:numId w:val="34"/>
        </w:numPr>
        <w:tabs>
          <w:tab w:pos="3516" w:val="left" w:leader="none"/>
        </w:tabs>
        <w:spacing w:line="254" w:lineRule="auto" w:before="124" w:after="0"/>
        <w:ind w:left="3515" w:right="1840" w:hanging="341"/>
        <w:jc w:val="left"/>
        <w:rPr>
          <w:sz w:val="20"/>
        </w:rPr>
      </w:pPr>
      <w:r>
        <w:rPr>
          <w:spacing w:val="-2"/>
          <w:sz w:val="20"/>
        </w:rPr>
        <w:t>any  </w:t>
      </w:r>
      <w:r>
        <w:rPr>
          <w:sz w:val="20"/>
        </w:rPr>
        <w:t>person (whether ascertained or not) who may become </w:t>
      </w:r>
      <w:r>
        <w:rPr>
          <w:spacing w:val="-2"/>
          <w:sz w:val="20"/>
        </w:rPr>
        <w:t>entitled,  </w:t>
      </w:r>
      <w:r>
        <w:rPr>
          <w:sz w:val="20"/>
        </w:rPr>
        <w:t>directly    or</w:t>
      </w:r>
      <w:r>
        <w:rPr>
          <w:spacing w:val="13"/>
          <w:sz w:val="20"/>
        </w:rPr>
        <w:t> </w:t>
      </w:r>
      <w:r>
        <w:rPr>
          <w:spacing w:val="-3"/>
          <w:sz w:val="20"/>
        </w:rPr>
        <w:t>indirectly,</w:t>
      </w:r>
      <w:r>
        <w:rPr>
          <w:spacing w:val="14"/>
          <w:sz w:val="20"/>
        </w:rPr>
        <w:t> </w:t>
      </w:r>
      <w:r>
        <w:rPr>
          <w:sz w:val="20"/>
        </w:rPr>
        <w:t>to</w:t>
      </w:r>
      <w:r>
        <w:rPr>
          <w:spacing w:val="14"/>
          <w:sz w:val="20"/>
        </w:rPr>
        <w:t> </w:t>
      </w:r>
      <w:r>
        <w:rPr>
          <w:sz w:val="20"/>
        </w:rPr>
        <w:t>an</w:t>
      </w:r>
      <w:r>
        <w:rPr>
          <w:spacing w:val="14"/>
          <w:sz w:val="20"/>
        </w:rPr>
        <w:t> </w:t>
      </w:r>
      <w:r>
        <w:rPr>
          <w:sz w:val="20"/>
        </w:rPr>
        <w:t>interest</w:t>
      </w:r>
      <w:r>
        <w:rPr>
          <w:spacing w:val="14"/>
          <w:sz w:val="20"/>
        </w:rPr>
        <w:t> </w:t>
      </w:r>
      <w:r>
        <w:rPr>
          <w:sz w:val="20"/>
        </w:rPr>
        <w:t>under</w:t>
      </w:r>
      <w:r>
        <w:rPr>
          <w:spacing w:val="13"/>
          <w:sz w:val="20"/>
        </w:rPr>
        <w:t> </w:t>
      </w:r>
      <w:r>
        <w:rPr>
          <w:sz w:val="20"/>
        </w:rPr>
        <w:t>the</w:t>
      </w:r>
      <w:r>
        <w:rPr>
          <w:spacing w:val="14"/>
          <w:sz w:val="20"/>
        </w:rPr>
        <w:t> </w:t>
      </w:r>
      <w:r>
        <w:rPr>
          <w:sz w:val="20"/>
        </w:rPr>
        <w:t>trusts</w:t>
      </w:r>
      <w:r>
        <w:rPr>
          <w:spacing w:val="14"/>
          <w:sz w:val="20"/>
        </w:rPr>
        <w:t> </w:t>
      </w:r>
      <w:r>
        <w:rPr>
          <w:sz w:val="20"/>
        </w:rPr>
        <w:t>as</w:t>
      </w:r>
      <w:r>
        <w:rPr>
          <w:spacing w:val="14"/>
          <w:sz w:val="20"/>
        </w:rPr>
        <w:t> </w:t>
      </w:r>
      <w:r>
        <w:rPr>
          <w:sz w:val="20"/>
        </w:rPr>
        <w:t>being</w:t>
      </w:r>
      <w:r>
        <w:rPr>
          <w:spacing w:val="14"/>
          <w:sz w:val="20"/>
        </w:rPr>
        <w:t> </w:t>
      </w:r>
      <w:r>
        <w:rPr>
          <w:sz w:val="20"/>
        </w:rPr>
        <w:t>at</w:t>
      </w:r>
      <w:r>
        <w:rPr>
          <w:spacing w:val="14"/>
          <w:sz w:val="20"/>
        </w:rPr>
        <w:t> </w:t>
      </w:r>
      <w:r>
        <w:rPr>
          <w:sz w:val="20"/>
        </w:rPr>
        <w:t>a</w:t>
      </w:r>
      <w:r>
        <w:rPr>
          <w:spacing w:val="13"/>
          <w:sz w:val="20"/>
        </w:rPr>
        <w:t> </w:t>
      </w:r>
      <w:r>
        <w:rPr>
          <w:spacing w:val="-3"/>
          <w:sz w:val="20"/>
        </w:rPr>
        <w:t>future</w:t>
      </w:r>
      <w:r>
        <w:rPr>
          <w:spacing w:val="14"/>
          <w:sz w:val="20"/>
        </w:rPr>
        <w:t> </w:t>
      </w:r>
      <w:r>
        <w:rPr>
          <w:sz w:val="20"/>
        </w:rPr>
        <w:t>date</w:t>
      </w:r>
      <w:r>
        <w:rPr>
          <w:spacing w:val="14"/>
          <w:sz w:val="20"/>
        </w:rPr>
        <w:t> </w:t>
      </w:r>
      <w:r>
        <w:rPr>
          <w:sz w:val="20"/>
        </w:rPr>
        <w:t>or</w:t>
      </w:r>
      <w:r>
        <w:rPr>
          <w:spacing w:val="14"/>
          <w:sz w:val="20"/>
        </w:rPr>
        <w:t> </w:t>
      </w:r>
      <w:r>
        <w:rPr>
          <w:sz w:val="20"/>
        </w:rPr>
        <w:t>on</w:t>
      </w:r>
      <w:r>
        <w:rPr>
          <w:spacing w:val="14"/>
          <w:sz w:val="20"/>
        </w:rPr>
        <w:t> </w:t>
      </w:r>
      <w:r>
        <w:rPr>
          <w:sz w:val="20"/>
        </w:rPr>
        <w:t>the</w:t>
      </w:r>
    </w:p>
    <w:p>
      <w:pPr>
        <w:spacing w:line="254" w:lineRule="auto" w:before="3"/>
        <w:ind w:left="3515" w:right="1599" w:firstLine="0"/>
        <w:jc w:val="left"/>
        <w:rPr>
          <w:sz w:val="20"/>
        </w:rPr>
      </w:pPr>
      <w:r>
        <w:rPr>
          <w:w w:val="105"/>
          <w:sz w:val="20"/>
        </w:rPr>
        <w:t>happening of a future event a person of any specified description or a member of any specified class of persons, so however that this paragraph shall not include any person who would be of that description, or a member of that class (as the case may be) if the said date had fallen or the said event had happened at the date of the application to the Court; or</w:t>
      </w:r>
    </w:p>
    <w:p>
      <w:pPr>
        <w:pStyle w:val="ListParagraph"/>
        <w:numPr>
          <w:ilvl w:val="1"/>
          <w:numId w:val="34"/>
        </w:numPr>
        <w:tabs>
          <w:tab w:pos="3516" w:val="left" w:leader="none"/>
        </w:tabs>
        <w:spacing w:line="240" w:lineRule="auto" w:before="126" w:after="0"/>
        <w:ind w:left="3515" w:right="0" w:hanging="341"/>
        <w:jc w:val="left"/>
        <w:rPr>
          <w:sz w:val="20"/>
        </w:rPr>
      </w:pPr>
      <w:r>
        <w:rPr>
          <w:spacing w:val="-2"/>
          <w:sz w:val="20"/>
        </w:rPr>
        <w:t>any </w:t>
      </w:r>
      <w:r>
        <w:rPr>
          <w:sz w:val="20"/>
        </w:rPr>
        <w:t>person unborn;</w:t>
      </w:r>
      <w:r>
        <w:rPr>
          <w:spacing w:val="27"/>
          <w:sz w:val="20"/>
        </w:rPr>
        <w:t> </w:t>
      </w:r>
      <w:r>
        <w:rPr>
          <w:sz w:val="20"/>
        </w:rPr>
        <w:t>or</w:t>
      </w:r>
    </w:p>
    <w:p>
      <w:pPr>
        <w:pStyle w:val="ListParagraph"/>
        <w:numPr>
          <w:ilvl w:val="1"/>
          <w:numId w:val="34"/>
        </w:numPr>
        <w:tabs>
          <w:tab w:pos="3516" w:val="left" w:leader="none"/>
        </w:tabs>
        <w:spacing w:line="254" w:lineRule="auto" w:before="135" w:after="0"/>
        <w:ind w:left="3515" w:right="1751" w:hanging="341"/>
        <w:jc w:val="left"/>
        <w:rPr>
          <w:sz w:val="20"/>
        </w:rPr>
      </w:pPr>
      <w:r>
        <w:rPr>
          <w:spacing w:val="-2"/>
          <w:sz w:val="20"/>
        </w:rPr>
        <w:t>any </w:t>
      </w:r>
      <w:r>
        <w:rPr>
          <w:sz w:val="20"/>
        </w:rPr>
        <w:t>person in respect of </w:t>
      </w:r>
      <w:r>
        <w:rPr>
          <w:spacing w:val="-2"/>
          <w:sz w:val="20"/>
        </w:rPr>
        <w:t>any </w:t>
      </w:r>
      <w:r>
        <w:rPr>
          <w:sz w:val="20"/>
        </w:rPr>
        <w:t>discretionary interest of his under protective trusts where</w:t>
      </w:r>
      <w:r>
        <w:rPr>
          <w:spacing w:val="13"/>
          <w:sz w:val="20"/>
        </w:rPr>
        <w:t> </w:t>
      </w:r>
      <w:r>
        <w:rPr>
          <w:sz w:val="20"/>
        </w:rPr>
        <w:t>the</w:t>
      </w:r>
      <w:r>
        <w:rPr>
          <w:spacing w:val="14"/>
          <w:sz w:val="20"/>
        </w:rPr>
        <w:t> </w:t>
      </w:r>
      <w:r>
        <w:rPr>
          <w:sz w:val="20"/>
        </w:rPr>
        <w:t>interest</w:t>
      </w:r>
      <w:r>
        <w:rPr>
          <w:spacing w:val="14"/>
          <w:sz w:val="20"/>
        </w:rPr>
        <w:t> </w:t>
      </w:r>
      <w:r>
        <w:rPr>
          <w:sz w:val="20"/>
        </w:rPr>
        <w:t>of</w:t>
      </w:r>
      <w:r>
        <w:rPr>
          <w:spacing w:val="14"/>
          <w:sz w:val="20"/>
        </w:rPr>
        <w:t> </w:t>
      </w:r>
      <w:r>
        <w:rPr>
          <w:sz w:val="20"/>
        </w:rPr>
        <w:t>the</w:t>
      </w:r>
      <w:r>
        <w:rPr>
          <w:spacing w:val="13"/>
          <w:sz w:val="20"/>
        </w:rPr>
        <w:t> </w:t>
      </w:r>
      <w:r>
        <w:rPr>
          <w:sz w:val="20"/>
        </w:rPr>
        <w:t>principal</w:t>
      </w:r>
      <w:r>
        <w:rPr>
          <w:spacing w:val="14"/>
          <w:sz w:val="20"/>
        </w:rPr>
        <w:t> </w:t>
      </w:r>
      <w:r>
        <w:rPr>
          <w:sz w:val="20"/>
        </w:rPr>
        <w:t>beneficiary</w:t>
      </w:r>
      <w:r>
        <w:rPr>
          <w:spacing w:val="14"/>
          <w:sz w:val="20"/>
        </w:rPr>
        <w:t> </w:t>
      </w:r>
      <w:r>
        <w:rPr>
          <w:sz w:val="20"/>
        </w:rPr>
        <w:t>has</w:t>
      </w:r>
      <w:r>
        <w:rPr>
          <w:spacing w:val="14"/>
          <w:sz w:val="20"/>
        </w:rPr>
        <w:t> </w:t>
      </w:r>
      <w:r>
        <w:rPr>
          <w:sz w:val="20"/>
        </w:rPr>
        <w:t>not</w:t>
      </w:r>
      <w:r>
        <w:rPr>
          <w:spacing w:val="14"/>
          <w:sz w:val="20"/>
        </w:rPr>
        <w:t> </w:t>
      </w:r>
      <w:r>
        <w:rPr>
          <w:spacing w:val="-2"/>
          <w:sz w:val="20"/>
        </w:rPr>
        <w:t>failed</w:t>
      </w:r>
      <w:r>
        <w:rPr>
          <w:spacing w:val="13"/>
          <w:sz w:val="20"/>
        </w:rPr>
        <w:t> </w:t>
      </w:r>
      <w:r>
        <w:rPr>
          <w:sz w:val="20"/>
        </w:rPr>
        <w:t>or</w:t>
      </w:r>
      <w:r>
        <w:rPr>
          <w:spacing w:val="14"/>
          <w:sz w:val="20"/>
        </w:rPr>
        <w:t> </w:t>
      </w:r>
      <w:r>
        <w:rPr>
          <w:sz w:val="20"/>
        </w:rPr>
        <w:t>determined—</w:t>
      </w:r>
    </w:p>
    <w:p>
      <w:pPr>
        <w:spacing w:line="254" w:lineRule="auto" w:before="123"/>
        <w:ind w:left="3174" w:right="1679" w:firstLine="0"/>
        <w:jc w:val="left"/>
        <w:rPr>
          <w:sz w:val="20"/>
        </w:rPr>
      </w:pPr>
      <w:r>
        <w:rPr>
          <w:spacing w:val="-2"/>
          <w:sz w:val="20"/>
        </w:rPr>
        <w:t>any </w:t>
      </w:r>
      <w:r>
        <w:rPr>
          <w:sz w:val="20"/>
        </w:rPr>
        <w:t>arrangement (by whomsoever proposed and whether or not there is </w:t>
      </w:r>
      <w:r>
        <w:rPr>
          <w:spacing w:val="-2"/>
          <w:sz w:val="20"/>
        </w:rPr>
        <w:t>any </w:t>
      </w:r>
      <w:r>
        <w:rPr>
          <w:sz w:val="20"/>
        </w:rPr>
        <w:t>other person beneficially interested who is capable of  assenting  thereto)  varying  or revoking all or </w:t>
      </w:r>
      <w:r>
        <w:rPr>
          <w:spacing w:val="-2"/>
          <w:sz w:val="20"/>
        </w:rPr>
        <w:t>any  </w:t>
      </w:r>
      <w:r>
        <w:rPr>
          <w:sz w:val="20"/>
        </w:rPr>
        <w:t>of the trusts, or </w:t>
      </w:r>
      <w:r>
        <w:rPr>
          <w:spacing w:val="-3"/>
          <w:sz w:val="20"/>
        </w:rPr>
        <w:t>enlarging  </w:t>
      </w:r>
      <w:r>
        <w:rPr>
          <w:sz w:val="20"/>
        </w:rPr>
        <w:t>the powers of the trustees or </w:t>
      </w:r>
      <w:r>
        <w:rPr>
          <w:spacing w:val="-3"/>
          <w:sz w:val="20"/>
        </w:rPr>
        <w:t>managing  </w:t>
      </w:r>
      <w:r>
        <w:rPr>
          <w:sz w:val="20"/>
        </w:rPr>
        <w:t>or</w:t>
      </w:r>
      <w:r>
        <w:rPr>
          <w:spacing w:val="9"/>
          <w:sz w:val="20"/>
        </w:rPr>
        <w:t> </w:t>
      </w:r>
      <w:r>
        <w:rPr>
          <w:sz w:val="20"/>
        </w:rPr>
        <w:t>administering</w:t>
      </w:r>
      <w:r>
        <w:rPr>
          <w:spacing w:val="9"/>
          <w:sz w:val="20"/>
        </w:rPr>
        <w:t> </w:t>
      </w:r>
      <w:r>
        <w:rPr>
          <w:spacing w:val="-2"/>
          <w:sz w:val="20"/>
        </w:rPr>
        <w:t>any</w:t>
      </w:r>
      <w:r>
        <w:rPr>
          <w:spacing w:val="9"/>
          <w:sz w:val="20"/>
        </w:rPr>
        <w:t> </w:t>
      </w:r>
      <w:r>
        <w:rPr>
          <w:sz w:val="20"/>
        </w:rPr>
        <w:t>of</w:t>
      </w:r>
      <w:r>
        <w:rPr>
          <w:spacing w:val="9"/>
          <w:sz w:val="20"/>
        </w:rPr>
        <w:t> </w:t>
      </w:r>
      <w:r>
        <w:rPr>
          <w:sz w:val="20"/>
        </w:rPr>
        <w:t>the</w:t>
      </w:r>
      <w:r>
        <w:rPr>
          <w:spacing w:val="9"/>
          <w:sz w:val="20"/>
        </w:rPr>
        <w:t> </w:t>
      </w:r>
      <w:r>
        <w:rPr>
          <w:sz w:val="20"/>
        </w:rPr>
        <w:t>property</w:t>
      </w:r>
      <w:r>
        <w:rPr>
          <w:spacing w:val="9"/>
          <w:sz w:val="20"/>
        </w:rPr>
        <w:t> </w:t>
      </w:r>
      <w:r>
        <w:rPr>
          <w:sz w:val="20"/>
        </w:rPr>
        <w:t>subject</w:t>
      </w:r>
      <w:r>
        <w:rPr>
          <w:spacing w:val="10"/>
          <w:sz w:val="20"/>
        </w:rPr>
        <w:t> </w:t>
      </w:r>
      <w:r>
        <w:rPr>
          <w:sz w:val="20"/>
        </w:rPr>
        <w:t>to</w:t>
      </w:r>
      <w:r>
        <w:rPr>
          <w:spacing w:val="9"/>
          <w:sz w:val="20"/>
        </w:rPr>
        <w:t> </w:t>
      </w:r>
      <w:r>
        <w:rPr>
          <w:sz w:val="20"/>
        </w:rPr>
        <w:t>the</w:t>
      </w:r>
      <w:r>
        <w:rPr>
          <w:spacing w:val="9"/>
          <w:sz w:val="20"/>
        </w:rPr>
        <w:t> </w:t>
      </w:r>
      <w:r>
        <w:rPr>
          <w:sz w:val="20"/>
        </w:rPr>
        <w:t>trusts:</w:t>
      </w:r>
    </w:p>
    <w:p>
      <w:pPr>
        <w:spacing w:line="254" w:lineRule="auto" w:before="125"/>
        <w:ind w:left="3174" w:right="1556" w:firstLine="0"/>
        <w:jc w:val="left"/>
        <w:rPr>
          <w:sz w:val="20"/>
        </w:rPr>
      </w:pPr>
      <w:r>
        <w:rPr>
          <w:w w:val="105"/>
          <w:sz w:val="20"/>
        </w:rPr>
        <w:t>Provided that except by virtue of </w:t>
      </w:r>
      <w:r>
        <w:rPr>
          <w:spacing w:val="-3"/>
          <w:w w:val="105"/>
          <w:sz w:val="20"/>
        </w:rPr>
        <w:t>paragraph </w:t>
      </w:r>
      <w:r>
        <w:rPr>
          <w:w w:val="105"/>
          <w:sz w:val="20"/>
        </w:rPr>
        <w:t>(d) of this subsection the Court shall not approve an arrangement on behalf of </w:t>
      </w:r>
      <w:r>
        <w:rPr>
          <w:spacing w:val="-2"/>
          <w:w w:val="105"/>
          <w:sz w:val="20"/>
        </w:rPr>
        <w:t>any </w:t>
      </w:r>
      <w:r>
        <w:rPr>
          <w:w w:val="105"/>
          <w:sz w:val="20"/>
        </w:rPr>
        <w:t>person unless the carrying out thereof would be for the benefit of that person.</w:t>
      </w:r>
    </w:p>
    <w:p>
      <w:pPr>
        <w:pStyle w:val="ListParagraph"/>
        <w:numPr>
          <w:ilvl w:val="0"/>
          <w:numId w:val="34"/>
        </w:numPr>
        <w:tabs>
          <w:tab w:pos="3175" w:val="left" w:leader="none"/>
        </w:tabs>
        <w:spacing w:line="240" w:lineRule="auto" w:before="123" w:after="0"/>
        <w:ind w:left="3174" w:right="0" w:hanging="340"/>
        <w:jc w:val="left"/>
        <w:rPr>
          <w:sz w:val="20"/>
        </w:rPr>
      </w:pPr>
      <w:r>
        <w:rPr>
          <w:sz w:val="20"/>
        </w:rPr>
        <w:t>In</w:t>
      </w:r>
      <w:r>
        <w:rPr>
          <w:spacing w:val="11"/>
          <w:sz w:val="20"/>
        </w:rPr>
        <w:t> </w:t>
      </w:r>
      <w:r>
        <w:rPr>
          <w:sz w:val="20"/>
        </w:rPr>
        <w:t>the</w:t>
      </w:r>
      <w:r>
        <w:rPr>
          <w:spacing w:val="12"/>
          <w:sz w:val="20"/>
        </w:rPr>
        <w:t> </w:t>
      </w:r>
      <w:r>
        <w:rPr>
          <w:sz w:val="20"/>
        </w:rPr>
        <w:t>foregoing</w:t>
      </w:r>
      <w:r>
        <w:rPr>
          <w:spacing w:val="11"/>
          <w:sz w:val="20"/>
        </w:rPr>
        <w:t> </w:t>
      </w:r>
      <w:r>
        <w:rPr>
          <w:sz w:val="20"/>
        </w:rPr>
        <w:t>subsection</w:t>
      </w:r>
      <w:r>
        <w:rPr>
          <w:spacing w:val="12"/>
          <w:sz w:val="20"/>
        </w:rPr>
        <w:t> </w:t>
      </w:r>
      <w:r>
        <w:rPr>
          <w:spacing w:val="-3"/>
          <w:sz w:val="20"/>
        </w:rPr>
        <w:t>‘protective</w:t>
      </w:r>
      <w:r>
        <w:rPr>
          <w:spacing w:val="11"/>
          <w:sz w:val="20"/>
        </w:rPr>
        <w:t> </w:t>
      </w:r>
      <w:r>
        <w:rPr>
          <w:sz w:val="20"/>
        </w:rPr>
        <w:t>trusts’</w:t>
      </w:r>
      <w:r>
        <w:rPr>
          <w:spacing w:val="12"/>
          <w:sz w:val="20"/>
        </w:rPr>
        <w:t> </w:t>
      </w:r>
      <w:r>
        <w:rPr>
          <w:sz w:val="20"/>
        </w:rPr>
        <w:t>means</w:t>
      </w:r>
      <w:r>
        <w:rPr>
          <w:spacing w:val="11"/>
          <w:sz w:val="20"/>
        </w:rPr>
        <w:t> </w:t>
      </w:r>
      <w:r>
        <w:rPr>
          <w:sz w:val="20"/>
        </w:rPr>
        <w:t>trusts</w:t>
      </w:r>
      <w:r>
        <w:rPr>
          <w:spacing w:val="12"/>
          <w:sz w:val="20"/>
        </w:rPr>
        <w:t> </w:t>
      </w:r>
      <w:r>
        <w:rPr>
          <w:sz w:val="20"/>
        </w:rPr>
        <w:t>specified</w:t>
      </w:r>
      <w:r>
        <w:rPr>
          <w:spacing w:val="11"/>
          <w:sz w:val="20"/>
        </w:rPr>
        <w:t> </w:t>
      </w:r>
      <w:r>
        <w:rPr>
          <w:sz w:val="20"/>
        </w:rPr>
        <w:t>in</w:t>
      </w:r>
      <w:r>
        <w:rPr>
          <w:spacing w:val="12"/>
          <w:sz w:val="20"/>
        </w:rPr>
        <w:t> </w:t>
      </w:r>
      <w:r>
        <w:rPr>
          <w:spacing w:val="-3"/>
          <w:sz w:val="20"/>
        </w:rPr>
        <w:t>paragraphs</w:t>
      </w:r>
    </w:p>
    <w:p>
      <w:pPr>
        <w:pStyle w:val="ListParagraph"/>
        <w:numPr>
          <w:ilvl w:val="1"/>
          <w:numId w:val="34"/>
        </w:numPr>
        <w:tabs>
          <w:tab w:pos="3443" w:val="left" w:leader="none"/>
        </w:tabs>
        <w:spacing w:line="254" w:lineRule="auto" w:before="16" w:after="0"/>
        <w:ind w:left="3174" w:right="2054" w:firstLine="0"/>
        <w:jc w:val="left"/>
        <w:rPr>
          <w:sz w:val="20"/>
        </w:rPr>
      </w:pPr>
      <w:r>
        <w:rPr>
          <w:sz w:val="20"/>
        </w:rPr>
        <w:t>and (b) of subsection </w:t>
      </w:r>
      <w:r>
        <w:rPr>
          <w:spacing w:val="-5"/>
          <w:sz w:val="20"/>
        </w:rPr>
        <w:t>(1) </w:t>
      </w:r>
      <w:r>
        <w:rPr>
          <w:sz w:val="20"/>
        </w:rPr>
        <w:t>of section thirty-nine of this Act or </w:t>
      </w:r>
      <w:r>
        <w:rPr>
          <w:spacing w:val="-2"/>
          <w:sz w:val="20"/>
        </w:rPr>
        <w:t>any  </w:t>
      </w:r>
      <w:r>
        <w:rPr>
          <w:spacing w:val="-4"/>
          <w:sz w:val="20"/>
        </w:rPr>
        <w:t>like  </w:t>
      </w:r>
      <w:r>
        <w:rPr>
          <w:sz w:val="20"/>
        </w:rPr>
        <w:t>trusts,  the principal beneficiary has the same meaning as  in  the  said  subsection  </w:t>
      </w:r>
      <w:r>
        <w:rPr>
          <w:spacing w:val="-5"/>
          <w:sz w:val="20"/>
        </w:rPr>
        <w:t>(1) </w:t>
      </w:r>
      <w:r>
        <w:rPr>
          <w:sz w:val="20"/>
        </w:rPr>
        <w:t>and ‘discretionary interest’ means an interest arising under the trust specified in </w:t>
      </w:r>
      <w:r>
        <w:rPr>
          <w:spacing w:val="-3"/>
          <w:sz w:val="20"/>
        </w:rPr>
        <w:t>paragraph </w:t>
      </w:r>
      <w:r>
        <w:rPr>
          <w:sz w:val="20"/>
        </w:rPr>
        <w:t>(b) of the said subsection </w:t>
      </w:r>
      <w:r>
        <w:rPr>
          <w:spacing w:val="-5"/>
          <w:sz w:val="20"/>
        </w:rPr>
        <w:t>(1) </w:t>
      </w:r>
      <w:r>
        <w:rPr>
          <w:sz w:val="20"/>
        </w:rPr>
        <w:t>or </w:t>
      </w:r>
      <w:r>
        <w:rPr>
          <w:spacing w:val="-2"/>
          <w:sz w:val="20"/>
        </w:rPr>
        <w:t>any </w:t>
      </w:r>
      <w:r>
        <w:rPr>
          <w:spacing w:val="-4"/>
          <w:sz w:val="20"/>
        </w:rPr>
        <w:t>like</w:t>
      </w:r>
      <w:r>
        <w:rPr>
          <w:spacing w:val="29"/>
          <w:sz w:val="20"/>
        </w:rPr>
        <w:t> </w:t>
      </w:r>
      <w:r>
        <w:rPr>
          <w:sz w:val="20"/>
        </w:rPr>
        <w:t>trust.</w:t>
      </w:r>
    </w:p>
    <w:p>
      <w:pPr>
        <w:pStyle w:val="ListParagraph"/>
        <w:numPr>
          <w:ilvl w:val="0"/>
          <w:numId w:val="34"/>
        </w:numPr>
        <w:tabs>
          <w:tab w:pos="3175" w:val="left" w:leader="none"/>
        </w:tabs>
        <w:spacing w:line="254" w:lineRule="auto" w:before="125" w:after="0"/>
        <w:ind w:left="3174" w:right="1755" w:hanging="340"/>
        <w:jc w:val="left"/>
        <w:rPr>
          <w:sz w:val="20"/>
        </w:rPr>
      </w:pPr>
      <w:r>
        <w:rPr>
          <w:w w:val="105"/>
          <w:sz w:val="20"/>
        </w:rPr>
        <w:t>Notice</w:t>
      </w:r>
      <w:r>
        <w:rPr>
          <w:spacing w:val="-7"/>
          <w:w w:val="105"/>
          <w:sz w:val="20"/>
        </w:rPr>
        <w:t> </w:t>
      </w:r>
      <w:r>
        <w:rPr>
          <w:w w:val="105"/>
          <w:sz w:val="20"/>
        </w:rPr>
        <w:t>of</w:t>
      </w:r>
      <w:r>
        <w:rPr>
          <w:spacing w:val="-6"/>
          <w:w w:val="105"/>
          <w:sz w:val="20"/>
        </w:rPr>
        <w:t> </w:t>
      </w:r>
      <w:r>
        <w:rPr>
          <w:w w:val="105"/>
          <w:sz w:val="20"/>
        </w:rPr>
        <w:t>an</w:t>
      </w:r>
      <w:r>
        <w:rPr>
          <w:spacing w:val="-6"/>
          <w:w w:val="105"/>
          <w:sz w:val="20"/>
        </w:rPr>
        <w:t> </w:t>
      </w:r>
      <w:r>
        <w:rPr>
          <w:w w:val="105"/>
          <w:sz w:val="20"/>
        </w:rPr>
        <w:t>application</w:t>
      </w:r>
      <w:r>
        <w:rPr>
          <w:spacing w:val="-7"/>
          <w:w w:val="105"/>
          <w:sz w:val="20"/>
        </w:rPr>
        <w:t> </w:t>
      </w:r>
      <w:r>
        <w:rPr>
          <w:w w:val="105"/>
          <w:sz w:val="20"/>
        </w:rPr>
        <w:t>to</w:t>
      </w:r>
      <w:r>
        <w:rPr>
          <w:spacing w:val="-6"/>
          <w:w w:val="105"/>
          <w:sz w:val="20"/>
        </w:rPr>
        <w:t> </w:t>
      </w:r>
      <w:r>
        <w:rPr>
          <w:w w:val="105"/>
          <w:sz w:val="20"/>
        </w:rPr>
        <w:t>the</w:t>
      </w:r>
      <w:r>
        <w:rPr>
          <w:spacing w:val="-6"/>
          <w:w w:val="105"/>
          <w:sz w:val="20"/>
        </w:rPr>
        <w:t> </w:t>
      </w:r>
      <w:r>
        <w:rPr>
          <w:w w:val="105"/>
          <w:sz w:val="20"/>
        </w:rPr>
        <w:t>Court</w:t>
      </w:r>
      <w:r>
        <w:rPr>
          <w:spacing w:val="-6"/>
          <w:w w:val="105"/>
          <w:sz w:val="20"/>
        </w:rPr>
        <w:t> </w:t>
      </w:r>
      <w:r>
        <w:rPr>
          <w:w w:val="105"/>
          <w:sz w:val="20"/>
        </w:rPr>
        <w:t>for</w:t>
      </w:r>
      <w:r>
        <w:rPr>
          <w:spacing w:val="-7"/>
          <w:w w:val="105"/>
          <w:sz w:val="20"/>
        </w:rPr>
        <w:t> </w:t>
      </w:r>
      <w:r>
        <w:rPr>
          <w:w w:val="105"/>
          <w:sz w:val="20"/>
        </w:rPr>
        <w:t>an</w:t>
      </w:r>
      <w:r>
        <w:rPr>
          <w:spacing w:val="-6"/>
          <w:w w:val="105"/>
          <w:sz w:val="20"/>
        </w:rPr>
        <w:t> </w:t>
      </w:r>
      <w:r>
        <w:rPr>
          <w:w w:val="105"/>
          <w:sz w:val="20"/>
        </w:rPr>
        <w:t>order</w:t>
      </w:r>
      <w:r>
        <w:rPr>
          <w:spacing w:val="-6"/>
          <w:w w:val="105"/>
          <w:sz w:val="20"/>
        </w:rPr>
        <w:t> </w:t>
      </w:r>
      <w:r>
        <w:rPr>
          <w:w w:val="105"/>
          <w:sz w:val="20"/>
        </w:rPr>
        <w:t>pursuant</w:t>
      </w:r>
      <w:r>
        <w:rPr>
          <w:spacing w:val="-6"/>
          <w:w w:val="105"/>
          <w:sz w:val="20"/>
        </w:rPr>
        <w:t> </w:t>
      </w:r>
      <w:r>
        <w:rPr>
          <w:w w:val="105"/>
          <w:sz w:val="20"/>
        </w:rPr>
        <w:t>to</w:t>
      </w:r>
      <w:r>
        <w:rPr>
          <w:spacing w:val="-7"/>
          <w:w w:val="105"/>
          <w:sz w:val="20"/>
        </w:rPr>
        <w:t> </w:t>
      </w:r>
      <w:r>
        <w:rPr>
          <w:w w:val="105"/>
          <w:sz w:val="20"/>
        </w:rPr>
        <w:t>subsection</w:t>
      </w:r>
      <w:r>
        <w:rPr>
          <w:spacing w:val="-6"/>
          <w:w w:val="105"/>
          <w:sz w:val="20"/>
        </w:rPr>
        <w:t> </w:t>
      </w:r>
      <w:r>
        <w:rPr>
          <w:spacing w:val="-5"/>
          <w:w w:val="105"/>
          <w:sz w:val="20"/>
        </w:rPr>
        <w:t>(1)</w:t>
      </w:r>
      <w:r>
        <w:rPr>
          <w:spacing w:val="-6"/>
          <w:w w:val="105"/>
          <w:sz w:val="20"/>
        </w:rPr>
        <w:t> </w:t>
      </w:r>
      <w:r>
        <w:rPr>
          <w:w w:val="105"/>
          <w:sz w:val="20"/>
        </w:rPr>
        <w:t>of</w:t>
      </w:r>
      <w:r>
        <w:rPr>
          <w:spacing w:val="-6"/>
          <w:w w:val="105"/>
          <w:sz w:val="20"/>
        </w:rPr>
        <w:t> </w:t>
      </w:r>
      <w:r>
        <w:rPr>
          <w:w w:val="105"/>
          <w:sz w:val="20"/>
        </w:rPr>
        <w:t>this section shall be given to such persons as the Court may</w:t>
      </w:r>
      <w:r>
        <w:rPr>
          <w:spacing w:val="28"/>
          <w:w w:val="105"/>
          <w:sz w:val="20"/>
        </w:rPr>
        <w:t> </w:t>
      </w:r>
      <w:r>
        <w:rPr>
          <w:w w:val="105"/>
          <w:sz w:val="20"/>
        </w:rPr>
        <w:t>direct.</w:t>
      </w:r>
    </w:p>
    <w:p>
      <w:pPr>
        <w:pStyle w:val="ListParagraph"/>
        <w:numPr>
          <w:ilvl w:val="0"/>
          <w:numId w:val="34"/>
        </w:numPr>
        <w:tabs>
          <w:tab w:pos="3175" w:val="left" w:leader="none"/>
        </w:tabs>
        <w:spacing w:line="254" w:lineRule="auto" w:before="122" w:after="0"/>
        <w:ind w:left="3174" w:right="2041" w:hanging="340"/>
        <w:jc w:val="left"/>
        <w:rPr>
          <w:sz w:val="20"/>
        </w:rPr>
      </w:pPr>
      <w:r>
        <w:rPr>
          <w:sz w:val="20"/>
        </w:rPr>
        <w:t>Nothing in the foregoing provisions of this section shall apply to trusts affecting property settled by Act of</w:t>
      </w:r>
      <w:r>
        <w:rPr>
          <w:spacing w:val="44"/>
          <w:sz w:val="20"/>
        </w:rPr>
        <w:t> </w:t>
      </w:r>
      <w:r>
        <w:rPr>
          <w:spacing w:val="-3"/>
          <w:sz w:val="20"/>
        </w:rPr>
        <w:t>Parliament.</w:t>
      </w:r>
    </w:p>
    <w:p>
      <w:pPr>
        <w:pStyle w:val="ListParagraph"/>
        <w:numPr>
          <w:ilvl w:val="0"/>
          <w:numId w:val="34"/>
        </w:numPr>
        <w:tabs>
          <w:tab w:pos="3175" w:val="left" w:leader="none"/>
        </w:tabs>
        <w:spacing w:line="254" w:lineRule="auto" w:before="123" w:after="0"/>
        <w:ind w:left="3174" w:right="1732" w:hanging="340"/>
        <w:jc w:val="left"/>
        <w:rPr>
          <w:sz w:val="20"/>
        </w:rPr>
      </w:pPr>
      <w:r>
        <w:rPr>
          <w:w w:val="105"/>
          <w:sz w:val="20"/>
        </w:rPr>
        <w:t>Nothing</w:t>
      </w:r>
      <w:r>
        <w:rPr>
          <w:spacing w:val="-10"/>
          <w:w w:val="105"/>
          <w:sz w:val="20"/>
        </w:rPr>
        <w:t> </w:t>
      </w:r>
      <w:r>
        <w:rPr>
          <w:w w:val="105"/>
          <w:sz w:val="20"/>
        </w:rPr>
        <w:t>in</w:t>
      </w:r>
      <w:r>
        <w:rPr>
          <w:spacing w:val="-10"/>
          <w:w w:val="105"/>
          <w:sz w:val="20"/>
        </w:rPr>
        <w:t> </w:t>
      </w:r>
      <w:r>
        <w:rPr>
          <w:w w:val="105"/>
          <w:sz w:val="20"/>
        </w:rPr>
        <w:t>this</w:t>
      </w:r>
      <w:r>
        <w:rPr>
          <w:spacing w:val="-10"/>
          <w:w w:val="105"/>
          <w:sz w:val="20"/>
        </w:rPr>
        <w:t> </w:t>
      </w:r>
      <w:r>
        <w:rPr>
          <w:w w:val="105"/>
          <w:sz w:val="20"/>
        </w:rPr>
        <w:t>section</w:t>
      </w:r>
      <w:r>
        <w:rPr>
          <w:spacing w:val="-10"/>
          <w:w w:val="105"/>
          <w:sz w:val="20"/>
        </w:rPr>
        <w:t> </w:t>
      </w:r>
      <w:r>
        <w:rPr>
          <w:w w:val="105"/>
          <w:sz w:val="20"/>
        </w:rPr>
        <w:t>shall</w:t>
      </w:r>
      <w:r>
        <w:rPr>
          <w:spacing w:val="-10"/>
          <w:w w:val="105"/>
          <w:sz w:val="20"/>
        </w:rPr>
        <w:t> </w:t>
      </w:r>
      <w:r>
        <w:rPr>
          <w:w w:val="105"/>
          <w:sz w:val="20"/>
        </w:rPr>
        <w:t>limit</w:t>
      </w:r>
      <w:r>
        <w:rPr>
          <w:spacing w:val="-10"/>
          <w:w w:val="105"/>
          <w:sz w:val="20"/>
        </w:rPr>
        <w:t> </w:t>
      </w:r>
      <w:r>
        <w:rPr>
          <w:w w:val="105"/>
          <w:sz w:val="20"/>
        </w:rPr>
        <w:t>the</w:t>
      </w:r>
      <w:r>
        <w:rPr>
          <w:spacing w:val="-10"/>
          <w:w w:val="105"/>
          <w:sz w:val="20"/>
        </w:rPr>
        <w:t> </w:t>
      </w:r>
      <w:r>
        <w:rPr>
          <w:w w:val="105"/>
          <w:sz w:val="20"/>
        </w:rPr>
        <w:t>powers</w:t>
      </w:r>
      <w:r>
        <w:rPr>
          <w:spacing w:val="-10"/>
          <w:w w:val="105"/>
          <w:sz w:val="20"/>
        </w:rPr>
        <w:t> </w:t>
      </w:r>
      <w:r>
        <w:rPr>
          <w:spacing w:val="-3"/>
          <w:w w:val="105"/>
          <w:sz w:val="20"/>
        </w:rPr>
        <w:t>conferred</w:t>
      </w:r>
      <w:r>
        <w:rPr>
          <w:spacing w:val="-10"/>
          <w:w w:val="105"/>
          <w:sz w:val="20"/>
        </w:rPr>
        <w:t> </w:t>
      </w:r>
      <w:r>
        <w:rPr>
          <w:w w:val="105"/>
          <w:sz w:val="20"/>
        </w:rPr>
        <w:t>by</w:t>
      </w:r>
      <w:r>
        <w:rPr>
          <w:spacing w:val="-10"/>
          <w:w w:val="105"/>
          <w:sz w:val="20"/>
        </w:rPr>
        <w:t> </w:t>
      </w:r>
      <w:r>
        <w:rPr>
          <w:w w:val="105"/>
          <w:sz w:val="20"/>
        </w:rPr>
        <w:t>section</w:t>
      </w:r>
      <w:r>
        <w:rPr>
          <w:spacing w:val="-10"/>
          <w:w w:val="105"/>
          <w:sz w:val="20"/>
        </w:rPr>
        <w:t> </w:t>
      </w:r>
      <w:r>
        <w:rPr>
          <w:w w:val="105"/>
          <w:sz w:val="20"/>
        </w:rPr>
        <w:t>sixty-three</w:t>
      </w:r>
      <w:r>
        <w:rPr>
          <w:spacing w:val="-10"/>
          <w:w w:val="105"/>
          <w:sz w:val="20"/>
        </w:rPr>
        <w:t> </w:t>
      </w:r>
      <w:r>
        <w:rPr>
          <w:w w:val="105"/>
          <w:sz w:val="20"/>
        </w:rPr>
        <w:t>of</w:t>
      </w:r>
      <w:r>
        <w:rPr>
          <w:spacing w:val="-10"/>
          <w:w w:val="105"/>
          <w:sz w:val="20"/>
        </w:rPr>
        <w:t> </w:t>
      </w:r>
      <w:r>
        <w:rPr>
          <w:w w:val="105"/>
          <w:sz w:val="20"/>
        </w:rPr>
        <w:t>this Act section sixty-four of the Settled Land Act </w:t>
      </w:r>
      <w:r>
        <w:rPr>
          <w:spacing w:val="-4"/>
          <w:w w:val="105"/>
          <w:sz w:val="20"/>
        </w:rPr>
        <w:t>1958 </w:t>
      </w:r>
      <w:r>
        <w:rPr>
          <w:w w:val="105"/>
          <w:sz w:val="20"/>
        </w:rPr>
        <w:t>or section one hundred and seventy-one of the Property Law Act</w:t>
      </w:r>
      <w:r>
        <w:rPr>
          <w:spacing w:val="31"/>
          <w:w w:val="105"/>
          <w:sz w:val="20"/>
        </w:rPr>
        <w:t> </w:t>
      </w:r>
      <w:r>
        <w:rPr>
          <w:spacing w:val="-4"/>
          <w:w w:val="105"/>
          <w:sz w:val="20"/>
        </w:rPr>
        <w:t>1958.</w:t>
      </w:r>
    </w:p>
    <w:p>
      <w:pPr>
        <w:pStyle w:val="ListParagraph"/>
        <w:numPr>
          <w:ilvl w:val="1"/>
          <w:numId w:val="3"/>
        </w:numPr>
        <w:tabs>
          <w:tab w:pos="2381" w:val="left" w:leader="none"/>
          <w:tab w:pos="2382" w:val="left" w:leader="none"/>
        </w:tabs>
        <w:spacing w:line="242" w:lineRule="auto" w:before="114" w:after="0"/>
        <w:ind w:left="2381" w:right="2235" w:hanging="794"/>
        <w:jc w:val="left"/>
        <w:rPr>
          <w:sz w:val="21"/>
        </w:rPr>
      </w:pPr>
      <w:r>
        <w:rPr>
          <w:sz w:val="21"/>
        </w:rPr>
        <w:t>It is </w:t>
      </w:r>
      <w:r>
        <w:rPr>
          <w:spacing w:val="-4"/>
          <w:sz w:val="21"/>
        </w:rPr>
        <w:t>unlikely </w:t>
      </w:r>
      <w:r>
        <w:rPr>
          <w:spacing w:val="-3"/>
          <w:sz w:val="21"/>
        </w:rPr>
        <w:t>that </w:t>
      </w:r>
      <w:r>
        <w:rPr>
          <w:sz w:val="21"/>
        </w:rPr>
        <w:t>the power under section </w:t>
      </w:r>
      <w:r>
        <w:rPr>
          <w:spacing w:val="-3"/>
          <w:sz w:val="21"/>
        </w:rPr>
        <w:t>63A </w:t>
      </w:r>
      <w:r>
        <w:rPr>
          <w:sz w:val="21"/>
        </w:rPr>
        <w:t>enables  a  court  to  vary  the beneficial interests of unitholders </w:t>
      </w:r>
      <w:r>
        <w:rPr>
          <w:spacing w:val="-3"/>
          <w:sz w:val="21"/>
        </w:rPr>
        <w:t>analogously </w:t>
      </w:r>
      <w:r>
        <w:rPr>
          <w:sz w:val="21"/>
        </w:rPr>
        <w:t>to a court-ordered buyout under the </w:t>
      </w:r>
      <w:r>
        <w:rPr>
          <w:spacing w:val="-3"/>
          <w:sz w:val="21"/>
        </w:rPr>
        <w:t>Corporations</w:t>
      </w:r>
      <w:r>
        <w:rPr>
          <w:spacing w:val="8"/>
          <w:sz w:val="21"/>
        </w:rPr>
        <w:t> </w:t>
      </w:r>
      <w:r>
        <w:rPr>
          <w:sz w:val="21"/>
        </w:rPr>
        <w:t>Act.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96"/>
        <w:ind w:left="720" w:right="0" w:firstLine="0"/>
        <w:jc w:val="left"/>
        <w:rPr>
          <w:b/>
          <w:sz w:val="24"/>
        </w:rPr>
      </w:pPr>
      <w:r>
        <w:rPr>
          <w:b/>
          <w:color w:val="EC5A4F"/>
          <w:w w:val="110"/>
          <w:sz w:val="24"/>
        </w:rPr>
        <w:t>42</w:t>
      </w:r>
    </w:p>
    <w:p>
      <w:pPr>
        <w:spacing w:after="0"/>
        <w:jc w:val="left"/>
        <w:rPr>
          <w:sz w:val="24"/>
        </w:rPr>
        <w:sectPr>
          <w:pgSz w:w="11910" w:h="16840"/>
          <w:pgMar w:header="546" w:footer="0" w:top="1560" w:bottom="280" w:left="0" w:right="0"/>
        </w:sectPr>
      </w:pPr>
    </w:p>
    <w:p>
      <w:pPr>
        <w:pStyle w:val="BodyText"/>
        <w:rPr>
          <w:b/>
          <w:sz w:val="20"/>
        </w:rPr>
      </w:pPr>
    </w:p>
    <w:p>
      <w:pPr>
        <w:pStyle w:val="BodyText"/>
        <w:spacing w:before="8"/>
        <w:rPr>
          <w:b/>
          <w:sz w:val="18"/>
        </w:rPr>
      </w:pPr>
    </w:p>
    <w:p>
      <w:pPr>
        <w:pStyle w:val="ListParagraph"/>
        <w:numPr>
          <w:ilvl w:val="1"/>
          <w:numId w:val="3"/>
        </w:numPr>
        <w:tabs>
          <w:tab w:pos="2381" w:val="left" w:leader="none"/>
          <w:tab w:pos="2382" w:val="left" w:leader="none"/>
        </w:tabs>
        <w:spacing w:line="240" w:lineRule="auto" w:before="92" w:after="0"/>
        <w:ind w:left="2381" w:right="0" w:hanging="794"/>
        <w:jc w:val="left"/>
        <w:rPr>
          <w:sz w:val="21"/>
        </w:rPr>
      </w:pPr>
      <w:r>
        <w:rPr>
          <w:w w:val="105"/>
          <w:sz w:val="21"/>
        </w:rPr>
        <w:t>Indeed, </w:t>
      </w:r>
      <w:r>
        <w:rPr>
          <w:spacing w:val="-3"/>
          <w:w w:val="105"/>
          <w:sz w:val="21"/>
        </w:rPr>
        <w:t>according </w:t>
      </w:r>
      <w:r>
        <w:rPr>
          <w:w w:val="105"/>
          <w:sz w:val="21"/>
        </w:rPr>
        <w:t>to </w:t>
      </w:r>
      <w:r>
        <w:rPr>
          <w:i/>
          <w:w w:val="105"/>
          <w:sz w:val="21"/>
        </w:rPr>
        <w:t>Principles </w:t>
      </w:r>
      <w:r>
        <w:rPr>
          <w:i/>
          <w:spacing w:val="-3"/>
          <w:w w:val="105"/>
          <w:sz w:val="21"/>
        </w:rPr>
        <w:t>of </w:t>
      </w:r>
      <w:r>
        <w:rPr>
          <w:i/>
          <w:w w:val="105"/>
          <w:sz w:val="21"/>
        </w:rPr>
        <w:t>the Law </w:t>
      </w:r>
      <w:r>
        <w:rPr>
          <w:i/>
          <w:spacing w:val="-3"/>
          <w:w w:val="105"/>
          <w:sz w:val="21"/>
        </w:rPr>
        <w:t>of Trusts</w:t>
      </w:r>
      <w:r>
        <w:rPr>
          <w:spacing w:val="-3"/>
          <w:w w:val="105"/>
          <w:sz w:val="21"/>
        </w:rPr>
        <w:t>:</w:t>
      </w:r>
    </w:p>
    <w:p>
      <w:pPr>
        <w:spacing w:line="254" w:lineRule="auto" w:before="134"/>
        <w:ind w:left="2834" w:right="1958" w:firstLine="0"/>
        <w:jc w:val="left"/>
        <w:rPr>
          <w:sz w:val="11"/>
        </w:rPr>
      </w:pPr>
      <w:r>
        <w:rPr>
          <w:sz w:val="20"/>
        </w:rPr>
        <w:t>a principal object [of the legislation] is to enable the court to approve an arrangement for the variation of a trust on behalf of persons unable to give approval themselves,   that is beneficiaries who cannot vary or </w:t>
      </w:r>
      <w:r>
        <w:rPr>
          <w:spacing w:val="-3"/>
          <w:sz w:val="20"/>
        </w:rPr>
        <w:t>terminate  </w:t>
      </w:r>
      <w:r>
        <w:rPr>
          <w:sz w:val="20"/>
        </w:rPr>
        <w:t>the  trust  under  the  rule  in </w:t>
      </w:r>
      <w:r>
        <w:rPr>
          <w:i/>
          <w:sz w:val="20"/>
        </w:rPr>
        <w:t>Saunders v</w:t>
      </w:r>
      <w:r>
        <w:rPr>
          <w:i/>
          <w:spacing w:val="17"/>
          <w:sz w:val="20"/>
        </w:rPr>
        <w:t> </w:t>
      </w:r>
      <w:r>
        <w:rPr>
          <w:i/>
          <w:spacing w:val="-4"/>
          <w:sz w:val="20"/>
        </w:rPr>
        <w:t>Vautier</w:t>
      </w:r>
      <w:r>
        <w:rPr>
          <w:spacing w:val="-4"/>
          <w:sz w:val="20"/>
        </w:rPr>
        <w:t>.</w:t>
      </w:r>
      <w:r>
        <w:rPr>
          <w:spacing w:val="-4"/>
          <w:position w:val="7"/>
          <w:sz w:val="11"/>
        </w:rPr>
        <w:t>34</w:t>
      </w:r>
    </w:p>
    <w:p>
      <w:pPr>
        <w:pStyle w:val="BodyText"/>
        <w:spacing w:line="242" w:lineRule="auto" w:before="115"/>
        <w:ind w:left="2381" w:right="2620"/>
        <w:rPr>
          <w:sz w:val="12"/>
        </w:rPr>
      </w:pPr>
      <w:r>
        <w:rPr/>
        <w:t>This is clearly reflected by the four categories of beneficiaries specified under section 63A.</w:t>
      </w:r>
      <w:r>
        <w:rPr>
          <w:position w:val="7"/>
          <w:sz w:val="12"/>
        </w:rPr>
        <w:t>35</w:t>
      </w:r>
    </w:p>
    <w:p>
      <w:pPr>
        <w:pStyle w:val="ListParagraph"/>
        <w:numPr>
          <w:ilvl w:val="1"/>
          <w:numId w:val="3"/>
        </w:numPr>
        <w:tabs>
          <w:tab w:pos="2381" w:val="left" w:leader="none"/>
          <w:tab w:pos="2382" w:val="left" w:leader="none"/>
        </w:tabs>
        <w:spacing w:line="242" w:lineRule="auto" w:before="122" w:after="0"/>
        <w:ind w:left="2381" w:right="1899" w:hanging="794"/>
        <w:jc w:val="left"/>
        <w:rPr>
          <w:sz w:val="21"/>
        </w:rPr>
      </w:pPr>
      <w:r>
        <w:rPr>
          <w:sz w:val="21"/>
        </w:rPr>
        <w:t>This </w:t>
      </w:r>
      <w:r>
        <w:rPr>
          <w:spacing w:val="-3"/>
          <w:sz w:val="21"/>
        </w:rPr>
        <w:t>illustrates </w:t>
      </w:r>
      <w:r>
        <w:rPr>
          <w:sz w:val="21"/>
        </w:rPr>
        <w:t>an obvious difficulty </w:t>
      </w:r>
      <w:r>
        <w:rPr>
          <w:spacing w:val="-3"/>
          <w:sz w:val="21"/>
        </w:rPr>
        <w:t>for </w:t>
      </w:r>
      <w:r>
        <w:rPr>
          <w:sz w:val="21"/>
        </w:rPr>
        <w:t>unitholders </w:t>
      </w:r>
      <w:r>
        <w:rPr>
          <w:spacing w:val="-3"/>
          <w:sz w:val="21"/>
        </w:rPr>
        <w:t>since </w:t>
      </w:r>
      <w:r>
        <w:rPr>
          <w:sz w:val="21"/>
        </w:rPr>
        <w:t>as  discussed  </w:t>
      </w:r>
      <w:r>
        <w:rPr>
          <w:spacing w:val="-3"/>
          <w:sz w:val="21"/>
        </w:rPr>
        <w:t>above,  </w:t>
      </w:r>
      <w:r>
        <w:rPr>
          <w:sz w:val="21"/>
        </w:rPr>
        <w:t>it  is difficult to envisage a </w:t>
      </w:r>
      <w:r>
        <w:rPr>
          <w:spacing w:val="-3"/>
          <w:sz w:val="21"/>
        </w:rPr>
        <w:t>situation </w:t>
      </w:r>
      <w:r>
        <w:rPr>
          <w:sz w:val="21"/>
        </w:rPr>
        <w:t>when a unitholder would be able to </w:t>
      </w:r>
      <w:r>
        <w:rPr>
          <w:spacing w:val="-3"/>
          <w:sz w:val="21"/>
        </w:rPr>
        <w:t>avail </w:t>
      </w:r>
      <w:r>
        <w:rPr>
          <w:sz w:val="21"/>
        </w:rPr>
        <w:t>themselves of the rule in </w:t>
      </w:r>
      <w:r>
        <w:rPr>
          <w:i/>
          <w:sz w:val="21"/>
        </w:rPr>
        <w:t>Saunders v </w:t>
      </w:r>
      <w:r>
        <w:rPr>
          <w:i/>
          <w:spacing w:val="-3"/>
          <w:sz w:val="21"/>
        </w:rPr>
        <w:t>Vautier</w:t>
      </w:r>
      <w:r>
        <w:rPr>
          <w:i/>
          <w:spacing w:val="9"/>
          <w:sz w:val="21"/>
        </w:rPr>
        <w:t> </w:t>
      </w:r>
      <w:r>
        <w:rPr>
          <w:spacing w:val="-4"/>
          <w:sz w:val="21"/>
        </w:rPr>
        <w:t>generally.</w:t>
      </w:r>
    </w:p>
    <w:p>
      <w:pPr>
        <w:pStyle w:val="BodyText"/>
        <w:spacing w:before="9"/>
        <w:rPr>
          <w:sz w:val="16"/>
        </w:rPr>
      </w:pPr>
      <w:r>
        <w:rPr/>
        <w:pict>
          <v:group style="position:absolute;margin-left:62.362202pt;margin-top:12.187263pt;width:479.1pt;height:83.4pt;mso-position-horizontal-relative:page;mso-position-vertical-relative:paragraph;z-index:2624;mso-wrap-distance-left:0;mso-wrap-distance-right:0" coordorigin="1247,244" coordsize="9582,1668">
            <v:rect style="position:absolute;left:1587;top:243;width:8731;height:1668" filled="true" fillcolor="#fdebea" stroked="false">
              <v:fill type="solid"/>
            </v:rect>
            <v:line style="position:absolute" from="1247,991" to="10828,991" stroked="true" strokeweight="2.5pt" strokecolor="#ffffff">
              <v:stroke dashstyle="solid"/>
            </v:line>
            <v:shape style="position:absolute;left:1587;top:1015;width:8731;height:896" type="#_x0000_t202" filled="true" fillcolor="#fdebea" stroked="false">
              <v:textbox inset="0,0,0,0">
                <w:txbxContent>
                  <w:p>
                    <w:pPr>
                      <w:tabs>
                        <w:tab w:pos="793" w:val="left" w:leader="none"/>
                      </w:tabs>
                      <w:spacing w:before="198"/>
                      <w:ind w:left="226" w:right="0" w:firstLine="0"/>
                      <w:jc w:val="left"/>
                      <w:rPr>
                        <w:rFonts w:ascii="Tahoma"/>
                        <w:sz w:val="21"/>
                      </w:rPr>
                    </w:pPr>
                    <w:r>
                      <w:rPr>
                        <w:rFonts w:ascii="Tahoma"/>
                        <w:spacing w:val="-5"/>
                        <w:w w:val="105"/>
                        <w:sz w:val="21"/>
                      </w:rPr>
                      <w:t>19</w:t>
                      <w:tab/>
                    </w:r>
                    <w:r>
                      <w:rPr>
                        <w:rFonts w:ascii="Tahoma"/>
                        <w:w w:val="105"/>
                        <w:sz w:val="21"/>
                      </w:rPr>
                      <w:t>How</w:t>
                    </w:r>
                    <w:r>
                      <w:rPr>
                        <w:rFonts w:ascii="Tahoma"/>
                        <w:spacing w:val="-17"/>
                        <w:w w:val="105"/>
                        <w:sz w:val="21"/>
                      </w:rPr>
                      <w:t> </w:t>
                    </w:r>
                    <w:r>
                      <w:rPr>
                        <w:rFonts w:ascii="Tahoma"/>
                        <w:w w:val="105"/>
                        <w:sz w:val="21"/>
                      </w:rPr>
                      <w:t>much</w:t>
                    </w:r>
                    <w:r>
                      <w:rPr>
                        <w:rFonts w:ascii="Tahoma"/>
                        <w:spacing w:val="-17"/>
                        <w:w w:val="105"/>
                        <w:sz w:val="21"/>
                      </w:rPr>
                      <w:t> </w:t>
                    </w:r>
                    <w:r>
                      <w:rPr>
                        <w:rFonts w:ascii="Tahoma"/>
                        <w:w w:val="105"/>
                        <w:sz w:val="21"/>
                      </w:rPr>
                      <w:t>does</w:t>
                    </w:r>
                    <w:r>
                      <w:rPr>
                        <w:rFonts w:ascii="Tahoma"/>
                        <w:spacing w:val="-16"/>
                        <w:w w:val="105"/>
                        <w:sz w:val="21"/>
                      </w:rPr>
                      <w:t> </w:t>
                    </w:r>
                    <w:r>
                      <w:rPr>
                        <w:rFonts w:ascii="Tahoma"/>
                        <w:w w:val="105"/>
                        <w:sz w:val="21"/>
                      </w:rPr>
                      <w:t>the</w:t>
                    </w:r>
                    <w:r>
                      <w:rPr>
                        <w:rFonts w:ascii="Tahoma"/>
                        <w:spacing w:val="-17"/>
                        <w:w w:val="105"/>
                        <w:sz w:val="21"/>
                      </w:rPr>
                      <w:t> </w:t>
                    </w:r>
                    <w:r>
                      <w:rPr>
                        <w:rFonts w:ascii="Tahoma"/>
                        <w:w w:val="105"/>
                        <w:sz w:val="21"/>
                      </w:rPr>
                      <w:t>rule</w:t>
                    </w:r>
                    <w:r>
                      <w:rPr>
                        <w:rFonts w:ascii="Tahoma"/>
                        <w:spacing w:val="-16"/>
                        <w:w w:val="105"/>
                        <w:sz w:val="21"/>
                      </w:rPr>
                      <w:t> </w:t>
                    </w:r>
                    <w:r>
                      <w:rPr>
                        <w:rFonts w:ascii="Tahoma"/>
                        <w:w w:val="105"/>
                        <w:sz w:val="21"/>
                      </w:rPr>
                      <w:t>in</w:t>
                    </w:r>
                    <w:r>
                      <w:rPr>
                        <w:rFonts w:ascii="Tahoma"/>
                        <w:spacing w:val="-17"/>
                        <w:w w:val="105"/>
                        <w:sz w:val="21"/>
                      </w:rPr>
                      <w:t> </w:t>
                    </w:r>
                    <w:r>
                      <w:rPr>
                        <w:rFonts w:ascii="Lucida Sans"/>
                        <w:i/>
                        <w:w w:val="105"/>
                        <w:sz w:val="21"/>
                      </w:rPr>
                      <w:t>Saunders</w:t>
                    </w:r>
                    <w:r>
                      <w:rPr>
                        <w:rFonts w:ascii="Lucida Sans"/>
                        <w:i/>
                        <w:spacing w:val="-17"/>
                        <w:w w:val="105"/>
                        <w:sz w:val="21"/>
                      </w:rPr>
                      <w:t> </w:t>
                    </w:r>
                    <w:r>
                      <w:rPr>
                        <w:rFonts w:ascii="Lucida Sans"/>
                        <w:i/>
                        <w:w w:val="105"/>
                        <w:sz w:val="21"/>
                      </w:rPr>
                      <w:t>v</w:t>
                    </w:r>
                    <w:r>
                      <w:rPr>
                        <w:rFonts w:ascii="Lucida Sans"/>
                        <w:i/>
                        <w:spacing w:val="-18"/>
                        <w:w w:val="105"/>
                        <w:sz w:val="21"/>
                      </w:rPr>
                      <w:t> </w:t>
                    </w:r>
                    <w:r>
                      <w:rPr>
                        <w:rFonts w:ascii="Lucida Sans"/>
                        <w:i/>
                        <w:spacing w:val="-3"/>
                        <w:w w:val="105"/>
                        <w:sz w:val="21"/>
                      </w:rPr>
                      <w:t>Vautier</w:t>
                    </w:r>
                    <w:r>
                      <w:rPr>
                        <w:rFonts w:ascii="Lucida Sans"/>
                        <w:i/>
                        <w:spacing w:val="-17"/>
                        <w:w w:val="105"/>
                        <w:sz w:val="21"/>
                      </w:rPr>
                      <w:t> </w:t>
                    </w:r>
                    <w:r>
                      <w:rPr>
                        <w:rFonts w:ascii="Tahoma"/>
                        <w:w w:val="105"/>
                        <w:sz w:val="21"/>
                      </w:rPr>
                      <w:t>underpin</w:t>
                    </w:r>
                    <w:r>
                      <w:rPr>
                        <w:rFonts w:ascii="Tahoma"/>
                        <w:spacing w:val="-16"/>
                        <w:w w:val="105"/>
                        <w:sz w:val="21"/>
                      </w:rPr>
                      <w:t> </w:t>
                    </w:r>
                    <w:r>
                      <w:rPr>
                        <w:rFonts w:ascii="Tahoma"/>
                        <w:w w:val="105"/>
                        <w:sz w:val="21"/>
                      </w:rPr>
                      <w:t>the</w:t>
                    </w:r>
                    <w:r>
                      <w:rPr>
                        <w:rFonts w:ascii="Tahoma"/>
                        <w:spacing w:val="-17"/>
                        <w:w w:val="105"/>
                        <w:sz w:val="21"/>
                      </w:rPr>
                      <w:t> </w:t>
                    </w:r>
                    <w:r>
                      <w:rPr>
                        <w:rFonts w:ascii="Tahoma"/>
                        <w:w w:val="105"/>
                        <w:sz w:val="21"/>
                      </w:rPr>
                      <w:t>provisions</w:t>
                    </w:r>
                    <w:r>
                      <w:rPr>
                        <w:rFonts w:ascii="Tahoma"/>
                        <w:spacing w:val="-16"/>
                        <w:w w:val="105"/>
                        <w:sz w:val="21"/>
                      </w:rPr>
                      <w:t> </w:t>
                    </w:r>
                    <w:r>
                      <w:rPr>
                        <w:rFonts w:ascii="Tahoma"/>
                        <w:w w:val="105"/>
                        <w:sz w:val="21"/>
                      </w:rPr>
                      <w:t>of</w:t>
                    </w:r>
                    <w:r>
                      <w:rPr>
                        <w:rFonts w:ascii="Tahoma"/>
                        <w:spacing w:val="-17"/>
                        <w:w w:val="105"/>
                        <w:sz w:val="21"/>
                      </w:rPr>
                      <w:t> </w:t>
                    </w:r>
                    <w:r>
                      <w:rPr>
                        <w:rFonts w:ascii="Tahoma"/>
                        <w:w w:val="105"/>
                        <w:sz w:val="21"/>
                      </w:rPr>
                      <w:t>the</w:t>
                    </w:r>
                  </w:p>
                  <w:p>
                    <w:pPr>
                      <w:spacing w:before="6"/>
                      <w:ind w:left="793" w:right="0" w:firstLine="0"/>
                      <w:jc w:val="left"/>
                      <w:rPr>
                        <w:rFonts w:ascii="Tahoma"/>
                        <w:sz w:val="21"/>
                      </w:rPr>
                    </w:pPr>
                    <w:r>
                      <w:rPr>
                        <w:rFonts w:ascii="Lucida Sans"/>
                        <w:i/>
                        <w:sz w:val="21"/>
                      </w:rPr>
                      <w:t>Trustee Act 1958 </w:t>
                    </w:r>
                    <w:r>
                      <w:rPr>
                        <w:rFonts w:ascii="Tahoma"/>
                        <w:sz w:val="21"/>
                      </w:rPr>
                      <w:t>(Vic)?</w:t>
                    </w:r>
                  </w:p>
                </w:txbxContent>
              </v:textbox>
              <v:fill type="solid"/>
              <w10:wrap type="none"/>
            </v:shape>
            <v:shape style="position:absolute;left:1587;top:243;width:8731;height:722" type="#_x0000_t202" filled="true" fillcolor="#fdebea" stroked="false">
              <v:textbox inset="0,0,0,0">
                <w:txbxContent>
                  <w:p>
                    <w:pPr>
                      <w:spacing w:before="162"/>
                      <w:ind w:left="226" w:right="0" w:firstLine="0"/>
                      <w:jc w:val="left"/>
                      <w:rPr>
                        <w:b/>
                        <w:sz w:val="32"/>
                      </w:rPr>
                    </w:pPr>
                    <w:r>
                      <w:rPr>
                        <w:b/>
                        <w:color w:val="EC5A4F"/>
                        <w:w w:val="115"/>
                        <w:sz w:val="32"/>
                      </w:rPr>
                      <w:t>Question</w:t>
                    </w:r>
                  </w:p>
                </w:txbxContent>
              </v:textbox>
              <v:fill type="solid"/>
              <w10:wrap type="none"/>
            </v:shape>
            <w10:wrap type="topAndBottom"/>
          </v:group>
        </w:pict>
      </w:r>
    </w:p>
    <w:p>
      <w:pPr>
        <w:pStyle w:val="BodyText"/>
        <w:spacing w:before="10"/>
        <w:rPr>
          <w:sz w:val="23"/>
        </w:rPr>
      </w:pPr>
    </w:p>
    <w:p>
      <w:pPr>
        <w:pStyle w:val="ListParagraph"/>
        <w:numPr>
          <w:ilvl w:val="1"/>
          <w:numId w:val="3"/>
        </w:numPr>
        <w:tabs>
          <w:tab w:pos="2381" w:val="left" w:leader="none"/>
          <w:tab w:pos="2382" w:val="left" w:leader="none"/>
        </w:tabs>
        <w:spacing w:line="242" w:lineRule="auto" w:before="93" w:after="0"/>
        <w:ind w:left="2381" w:right="1728" w:hanging="794"/>
        <w:jc w:val="left"/>
        <w:rPr>
          <w:sz w:val="21"/>
        </w:rPr>
      </w:pPr>
      <w:r>
        <w:rPr>
          <w:w w:val="105"/>
          <w:sz w:val="21"/>
        </w:rPr>
        <w:t>Section 63 of the </w:t>
      </w:r>
      <w:r>
        <w:rPr>
          <w:i/>
          <w:spacing w:val="-4"/>
          <w:w w:val="105"/>
          <w:sz w:val="21"/>
        </w:rPr>
        <w:t>Trustee </w:t>
      </w:r>
      <w:r>
        <w:rPr>
          <w:i/>
          <w:w w:val="105"/>
          <w:sz w:val="21"/>
        </w:rPr>
        <w:t>Act </w:t>
      </w:r>
      <w:r>
        <w:rPr>
          <w:i/>
          <w:spacing w:val="-6"/>
          <w:w w:val="105"/>
          <w:sz w:val="21"/>
        </w:rPr>
        <w:t>1958 </w:t>
      </w:r>
      <w:r>
        <w:rPr>
          <w:w w:val="105"/>
          <w:sz w:val="21"/>
        </w:rPr>
        <w:t>(Vic) </w:t>
      </w:r>
      <w:r>
        <w:rPr>
          <w:spacing w:val="-3"/>
          <w:w w:val="105"/>
          <w:sz w:val="21"/>
        </w:rPr>
        <w:t>arguably </w:t>
      </w:r>
      <w:r>
        <w:rPr>
          <w:w w:val="105"/>
          <w:sz w:val="21"/>
        </w:rPr>
        <w:t>provides a broader power </w:t>
      </w:r>
      <w:r>
        <w:rPr>
          <w:spacing w:val="-3"/>
          <w:w w:val="105"/>
          <w:sz w:val="21"/>
        </w:rPr>
        <w:t>than </w:t>
      </w:r>
      <w:r>
        <w:rPr>
          <w:w w:val="105"/>
          <w:sz w:val="21"/>
        </w:rPr>
        <w:t>section 63A. Section 63 provides</w:t>
      </w:r>
      <w:r>
        <w:rPr>
          <w:spacing w:val="20"/>
          <w:w w:val="105"/>
          <w:sz w:val="21"/>
        </w:rPr>
        <w:t> </w:t>
      </w:r>
      <w:r>
        <w:rPr>
          <w:w w:val="105"/>
          <w:sz w:val="21"/>
        </w:rPr>
        <w:t>that:</w:t>
      </w:r>
    </w:p>
    <w:p>
      <w:pPr>
        <w:pStyle w:val="ListParagraph"/>
        <w:numPr>
          <w:ilvl w:val="0"/>
          <w:numId w:val="35"/>
        </w:numPr>
        <w:tabs>
          <w:tab w:pos="3175" w:val="left" w:leader="none"/>
        </w:tabs>
        <w:spacing w:line="254" w:lineRule="auto" w:before="132" w:after="0"/>
        <w:ind w:left="3174" w:right="1849" w:hanging="340"/>
        <w:jc w:val="left"/>
        <w:rPr>
          <w:sz w:val="20"/>
        </w:rPr>
      </w:pPr>
      <w:r>
        <w:rPr>
          <w:sz w:val="20"/>
        </w:rPr>
        <w:t>Where in the management or administration of </w:t>
      </w:r>
      <w:r>
        <w:rPr>
          <w:spacing w:val="-2"/>
          <w:sz w:val="20"/>
        </w:rPr>
        <w:t>any  </w:t>
      </w:r>
      <w:r>
        <w:rPr>
          <w:sz w:val="20"/>
        </w:rPr>
        <w:t>property vested in trustees,  </w:t>
      </w:r>
      <w:r>
        <w:rPr>
          <w:spacing w:val="-2"/>
          <w:sz w:val="20"/>
        </w:rPr>
        <w:t>any </w:t>
      </w:r>
      <w:r>
        <w:rPr>
          <w:sz w:val="20"/>
        </w:rPr>
        <w:t>sale, lease, mortgage, </w:t>
      </w:r>
      <w:r>
        <w:rPr>
          <w:spacing w:val="-3"/>
          <w:sz w:val="20"/>
        </w:rPr>
        <w:t>surrender, </w:t>
      </w:r>
      <w:r>
        <w:rPr>
          <w:sz w:val="20"/>
        </w:rPr>
        <w:t>release or other disposition, or </w:t>
      </w:r>
      <w:r>
        <w:rPr>
          <w:spacing w:val="-2"/>
          <w:sz w:val="20"/>
        </w:rPr>
        <w:t>any </w:t>
      </w:r>
      <w:r>
        <w:rPr>
          <w:spacing w:val="-3"/>
          <w:sz w:val="20"/>
        </w:rPr>
        <w:t>purchase, </w:t>
      </w:r>
      <w:r>
        <w:rPr>
          <w:sz w:val="20"/>
        </w:rPr>
        <w:t>investment, </w:t>
      </w:r>
      <w:r>
        <w:rPr>
          <w:spacing w:val="-3"/>
          <w:sz w:val="20"/>
        </w:rPr>
        <w:t>acquisition, </w:t>
      </w:r>
      <w:r>
        <w:rPr>
          <w:sz w:val="20"/>
        </w:rPr>
        <w:t>expenditure or other transaction, is in the opinion of the Court expedient, but the same cannot be effected by reason of the absence of      </w:t>
      </w:r>
      <w:r>
        <w:rPr>
          <w:spacing w:val="-2"/>
          <w:sz w:val="20"/>
        </w:rPr>
        <w:t>any </w:t>
      </w:r>
      <w:r>
        <w:rPr>
          <w:sz w:val="20"/>
        </w:rPr>
        <w:t>power for that purpose vested in the trustees by the trust instrument (if any)   or by </w:t>
      </w:r>
      <w:r>
        <w:rPr>
          <w:spacing w:val="-5"/>
          <w:sz w:val="20"/>
        </w:rPr>
        <w:t>law, </w:t>
      </w:r>
      <w:r>
        <w:rPr>
          <w:sz w:val="20"/>
        </w:rPr>
        <w:t>the Court may by order </w:t>
      </w:r>
      <w:r>
        <w:rPr>
          <w:spacing w:val="-3"/>
          <w:sz w:val="20"/>
        </w:rPr>
        <w:t>confer </w:t>
      </w:r>
      <w:r>
        <w:rPr>
          <w:sz w:val="20"/>
        </w:rPr>
        <w:t>upon the trustees, either generally or in  </w:t>
      </w:r>
      <w:r>
        <w:rPr>
          <w:spacing w:val="-2"/>
          <w:sz w:val="20"/>
        </w:rPr>
        <w:t>any </w:t>
      </w:r>
      <w:r>
        <w:rPr>
          <w:sz w:val="20"/>
        </w:rPr>
        <w:t>particular instance, the necessary power for the purpose on such terms and subject</w:t>
      </w:r>
      <w:r>
        <w:rPr>
          <w:spacing w:val="13"/>
          <w:sz w:val="20"/>
        </w:rPr>
        <w:t> </w:t>
      </w:r>
      <w:r>
        <w:rPr>
          <w:sz w:val="20"/>
        </w:rPr>
        <w:t>to</w:t>
      </w:r>
      <w:r>
        <w:rPr>
          <w:spacing w:val="13"/>
          <w:sz w:val="20"/>
        </w:rPr>
        <w:t> </w:t>
      </w:r>
      <w:r>
        <w:rPr>
          <w:sz w:val="20"/>
        </w:rPr>
        <w:t>such</w:t>
      </w:r>
      <w:r>
        <w:rPr>
          <w:spacing w:val="14"/>
          <w:sz w:val="20"/>
        </w:rPr>
        <w:t> </w:t>
      </w:r>
      <w:r>
        <w:rPr>
          <w:sz w:val="20"/>
        </w:rPr>
        <w:t>provisions</w:t>
      </w:r>
      <w:r>
        <w:rPr>
          <w:spacing w:val="13"/>
          <w:sz w:val="20"/>
        </w:rPr>
        <w:t> </w:t>
      </w:r>
      <w:r>
        <w:rPr>
          <w:sz w:val="20"/>
        </w:rPr>
        <w:t>and</w:t>
      </w:r>
      <w:r>
        <w:rPr>
          <w:spacing w:val="14"/>
          <w:sz w:val="20"/>
        </w:rPr>
        <w:t> </w:t>
      </w:r>
      <w:r>
        <w:rPr>
          <w:sz w:val="20"/>
        </w:rPr>
        <w:t>conditions</w:t>
      </w:r>
      <w:r>
        <w:rPr>
          <w:spacing w:val="13"/>
          <w:sz w:val="20"/>
        </w:rPr>
        <w:t> </w:t>
      </w:r>
      <w:r>
        <w:rPr>
          <w:sz w:val="20"/>
        </w:rPr>
        <w:t>(if</w:t>
      </w:r>
      <w:r>
        <w:rPr>
          <w:spacing w:val="14"/>
          <w:sz w:val="20"/>
        </w:rPr>
        <w:t> </w:t>
      </w:r>
      <w:r>
        <w:rPr>
          <w:sz w:val="20"/>
        </w:rPr>
        <w:t>any)</w:t>
      </w:r>
      <w:r>
        <w:rPr>
          <w:spacing w:val="13"/>
          <w:sz w:val="20"/>
        </w:rPr>
        <w:t> </w:t>
      </w:r>
      <w:r>
        <w:rPr>
          <w:sz w:val="20"/>
        </w:rPr>
        <w:t>as</w:t>
      </w:r>
      <w:r>
        <w:rPr>
          <w:spacing w:val="14"/>
          <w:sz w:val="20"/>
        </w:rPr>
        <w:t> </w:t>
      </w:r>
      <w:r>
        <w:rPr>
          <w:sz w:val="20"/>
        </w:rPr>
        <w:t>the</w:t>
      </w:r>
      <w:r>
        <w:rPr>
          <w:spacing w:val="13"/>
          <w:sz w:val="20"/>
        </w:rPr>
        <w:t> </w:t>
      </w:r>
      <w:r>
        <w:rPr>
          <w:sz w:val="20"/>
        </w:rPr>
        <w:t>Court</w:t>
      </w:r>
      <w:r>
        <w:rPr>
          <w:spacing w:val="14"/>
          <w:sz w:val="20"/>
        </w:rPr>
        <w:t> </w:t>
      </w:r>
      <w:r>
        <w:rPr>
          <w:sz w:val="20"/>
        </w:rPr>
        <w:t>thinks</w:t>
      </w:r>
      <w:r>
        <w:rPr>
          <w:spacing w:val="13"/>
          <w:sz w:val="20"/>
        </w:rPr>
        <w:t> </w:t>
      </w:r>
      <w:r>
        <w:rPr>
          <w:sz w:val="20"/>
        </w:rPr>
        <w:t>fit</w:t>
      </w:r>
      <w:r>
        <w:rPr>
          <w:spacing w:val="14"/>
          <w:sz w:val="20"/>
        </w:rPr>
        <w:t> </w:t>
      </w:r>
      <w:r>
        <w:rPr>
          <w:sz w:val="20"/>
        </w:rPr>
        <w:t>and</w:t>
      </w:r>
      <w:r>
        <w:rPr>
          <w:spacing w:val="13"/>
          <w:sz w:val="20"/>
        </w:rPr>
        <w:t> </w:t>
      </w:r>
      <w:r>
        <w:rPr>
          <w:sz w:val="20"/>
        </w:rPr>
        <w:t>may</w:t>
      </w:r>
    </w:p>
    <w:p>
      <w:pPr>
        <w:spacing w:line="254" w:lineRule="auto" w:before="9"/>
        <w:ind w:left="3174" w:right="1668" w:firstLine="0"/>
        <w:jc w:val="left"/>
        <w:rPr>
          <w:sz w:val="20"/>
        </w:rPr>
      </w:pPr>
      <w:r>
        <w:rPr>
          <w:w w:val="105"/>
          <w:sz w:val="20"/>
        </w:rPr>
        <w:t>direct in what manner any money authorized to be expended, and the costs of any transaction are to be paid or borne as between capital and income.</w:t>
      </w:r>
    </w:p>
    <w:p>
      <w:pPr>
        <w:pStyle w:val="ListParagraph"/>
        <w:numPr>
          <w:ilvl w:val="0"/>
          <w:numId w:val="35"/>
        </w:numPr>
        <w:tabs>
          <w:tab w:pos="3175" w:val="left" w:leader="none"/>
        </w:tabs>
        <w:spacing w:line="254" w:lineRule="auto" w:before="123" w:after="0"/>
        <w:ind w:left="3174" w:right="1677" w:hanging="340"/>
        <w:jc w:val="left"/>
        <w:rPr>
          <w:sz w:val="20"/>
        </w:rPr>
      </w:pPr>
      <w:r>
        <w:rPr>
          <w:sz w:val="20"/>
        </w:rPr>
        <w:t>The Court may from time to time rescind or vary </w:t>
      </w:r>
      <w:r>
        <w:rPr>
          <w:spacing w:val="-2"/>
          <w:sz w:val="20"/>
        </w:rPr>
        <w:t>any </w:t>
      </w:r>
      <w:r>
        <w:rPr>
          <w:sz w:val="20"/>
        </w:rPr>
        <w:t>order made under this section,  or</w:t>
      </w:r>
      <w:r>
        <w:rPr>
          <w:spacing w:val="8"/>
          <w:sz w:val="20"/>
        </w:rPr>
        <w:t> </w:t>
      </w:r>
      <w:r>
        <w:rPr>
          <w:sz w:val="20"/>
        </w:rPr>
        <w:t>may</w:t>
      </w:r>
      <w:r>
        <w:rPr>
          <w:spacing w:val="9"/>
          <w:sz w:val="20"/>
        </w:rPr>
        <w:t> </w:t>
      </w:r>
      <w:r>
        <w:rPr>
          <w:spacing w:val="-3"/>
          <w:sz w:val="20"/>
        </w:rPr>
        <w:t>make</w:t>
      </w:r>
      <w:r>
        <w:rPr>
          <w:spacing w:val="9"/>
          <w:sz w:val="20"/>
        </w:rPr>
        <w:t> </w:t>
      </w:r>
      <w:r>
        <w:rPr>
          <w:spacing w:val="-2"/>
          <w:sz w:val="20"/>
        </w:rPr>
        <w:t>any</w:t>
      </w:r>
      <w:r>
        <w:rPr>
          <w:spacing w:val="9"/>
          <w:sz w:val="20"/>
        </w:rPr>
        <w:t> </w:t>
      </w:r>
      <w:r>
        <w:rPr>
          <w:sz w:val="20"/>
        </w:rPr>
        <w:t>new</w:t>
      </w:r>
      <w:r>
        <w:rPr>
          <w:spacing w:val="9"/>
          <w:sz w:val="20"/>
        </w:rPr>
        <w:t> </w:t>
      </w:r>
      <w:r>
        <w:rPr>
          <w:sz w:val="20"/>
        </w:rPr>
        <w:t>or</w:t>
      </w:r>
      <w:r>
        <w:rPr>
          <w:spacing w:val="9"/>
          <w:sz w:val="20"/>
        </w:rPr>
        <w:t> </w:t>
      </w:r>
      <w:r>
        <w:rPr>
          <w:sz w:val="20"/>
        </w:rPr>
        <w:t>further</w:t>
      </w:r>
      <w:r>
        <w:rPr>
          <w:spacing w:val="9"/>
          <w:sz w:val="20"/>
        </w:rPr>
        <w:t> </w:t>
      </w:r>
      <w:r>
        <w:rPr>
          <w:spacing w:val="-4"/>
          <w:sz w:val="20"/>
        </w:rPr>
        <w:t>order.</w:t>
      </w:r>
    </w:p>
    <w:p>
      <w:pPr>
        <w:pStyle w:val="ListParagraph"/>
        <w:numPr>
          <w:ilvl w:val="0"/>
          <w:numId w:val="35"/>
        </w:numPr>
        <w:tabs>
          <w:tab w:pos="3175" w:val="left" w:leader="none"/>
        </w:tabs>
        <w:spacing w:line="254" w:lineRule="auto" w:before="122" w:after="0"/>
        <w:ind w:left="3174" w:right="1835" w:hanging="340"/>
        <w:jc w:val="left"/>
        <w:rPr>
          <w:sz w:val="20"/>
        </w:rPr>
      </w:pPr>
      <w:r>
        <w:rPr>
          <w:w w:val="105"/>
          <w:sz w:val="20"/>
        </w:rPr>
        <w:t>An</w:t>
      </w:r>
      <w:r>
        <w:rPr>
          <w:spacing w:val="-6"/>
          <w:w w:val="105"/>
          <w:sz w:val="20"/>
        </w:rPr>
        <w:t> </w:t>
      </w:r>
      <w:r>
        <w:rPr>
          <w:w w:val="105"/>
          <w:sz w:val="20"/>
        </w:rPr>
        <w:t>application</w:t>
      </w:r>
      <w:r>
        <w:rPr>
          <w:spacing w:val="-6"/>
          <w:w w:val="105"/>
          <w:sz w:val="20"/>
        </w:rPr>
        <w:t> </w:t>
      </w:r>
      <w:r>
        <w:rPr>
          <w:w w:val="105"/>
          <w:sz w:val="20"/>
        </w:rPr>
        <w:t>to</w:t>
      </w:r>
      <w:r>
        <w:rPr>
          <w:spacing w:val="-6"/>
          <w:w w:val="105"/>
          <w:sz w:val="20"/>
        </w:rPr>
        <w:t> </w:t>
      </w:r>
      <w:r>
        <w:rPr>
          <w:w w:val="105"/>
          <w:sz w:val="20"/>
        </w:rPr>
        <w:t>the</w:t>
      </w:r>
      <w:r>
        <w:rPr>
          <w:spacing w:val="-6"/>
          <w:w w:val="105"/>
          <w:sz w:val="20"/>
        </w:rPr>
        <w:t> </w:t>
      </w:r>
      <w:r>
        <w:rPr>
          <w:w w:val="105"/>
          <w:sz w:val="20"/>
        </w:rPr>
        <w:t>Court</w:t>
      </w:r>
      <w:r>
        <w:rPr>
          <w:spacing w:val="-5"/>
          <w:w w:val="105"/>
          <w:sz w:val="20"/>
        </w:rPr>
        <w:t> </w:t>
      </w:r>
      <w:r>
        <w:rPr>
          <w:w w:val="105"/>
          <w:sz w:val="20"/>
        </w:rPr>
        <w:t>under</w:t>
      </w:r>
      <w:r>
        <w:rPr>
          <w:spacing w:val="-6"/>
          <w:w w:val="105"/>
          <w:sz w:val="20"/>
        </w:rPr>
        <w:t> </w:t>
      </w:r>
      <w:r>
        <w:rPr>
          <w:w w:val="105"/>
          <w:sz w:val="20"/>
        </w:rPr>
        <w:t>this</w:t>
      </w:r>
      <w:r>
        <w:rPr>
          <w:spacing w:val="-6"/>
          <w:w w:val="105"/>
          <w:sz w:val="20"/>
        </w:rPr>
        <w:t> </w:t>
      </w:r>
      <w:r>
        <w:rPr>
          <w:w w:val="105"/>
          <w:sz w:val="20"/>
        </w:rPr>
        <w:t>section</w:t>
      </w:r>
      <w:r>
        <w:rPr>
          <w:spacing w:val="-6"/>
          <w:w w:val="105"/>
          <w:sz w:val="20"/>
        </w:rPr>
        <w:t> </w:t>
      </w:r>
      <w:r>
        <w:rPr>
          <w:w w:val="105"/>
          <w:sz w:val="20"/>
        </w:rPr>
        <w:t>may</w:t>
      </w:r>
      <w:r>
        <w:rPr>
          <w:spacing w:val="-5"/>
          <w:w w:val="105"/>
          <w:sz w:val="20"/>
        </w:rPr>
        <w:t> </w:t>
      </w:r>
      <w:r>
        <w:rPr>
          <w:w w:val="105"/>
          <w:sz w:val="20"/>
        </w:rPr>
        <w:t>be</w:t>
      </w:r>
      <w:r>
        <w:rPr>
          <w:spacing w:val="-6"/>
          <w:w w:val="105"/>
          <w:sz w:val="20"/>
        </w:rPr>
        <w:t> </w:t>
      </w:r>
      <w:r>
        <w:rPr>
          <w:w w:val="105"/>
          <w:sz w:val="20"/>
        </w:rPr>
        <w:t>made</w:t>
      </w:r>
      <w:r>
        <w:rPr>
          <w:spacing w:val="-6"/>
          <w:w w:val="105"/>
          <w:sz w:val="20"/>
        </w:rPr>
        <w:t> </w:t>
      </w:r>
      <w:r>
        <w:rPr>
          <w:w w:val="105"/>
          <w:sz w:val="20"/>
        </w:rPr>
        <w:t>by</w:t>
      </w:r>
      <w:r>
        <w:rPr>
          <w:spacing w:val="-6"/>
          <w:w w:val="105"/>
          <w:sz w:val="20"/>
        </w:rPr>
        <w:t> </w:t>
      </w:r>
      <w:r>
        <w:rPr>
          <w:w w:val="105"/>
          <w:sz w:val="20"/>
        </w:rPr>
        <w:t>the</w:t>
      </w:r>
      <w:r>
        <w:rPr>
          <w:spacing w:val="-5"/>
          <w:w w:val="105"/>
          <w:sz w:val="20"/>
        </w:rPr>
        <w:t> </w:t>
      </w:r>
      <w:r>
        <w:rPr>
          <w:w w:val="105"/>
          <w:sz w:val="20"/>
        </w:rPr>
        <w:t>trustees,</w:t>
      </w:r>
      <w:r>
        <w:rPr>
          <w:spacing w:val="-6"/>
          <w:w w:val="105"/>
          <w:sz w:val="20"/>
        </w:rPr>
        <w:t> </w:t>
      </w:r>
      <w:r>
        <w:rPr>
          <w:w w:val="105"/>
          <w:sz w:val="20"/>
        </w:rPr>
        <w:t>or</w:t>
      </w:r>
      <w:r>
        <w:rPr>
          <w:spacing w:val="-6"/>
          <w:w w:val="105"/>
          <w:sz w:val="20"/>
        </w:rPr>
        <w:t> </w:t>
      </w:r>
      <w:r>
        <w:rPr>
          <w:w w:val="105"/>
          <w:sz w:val="20"/>
        </w:rPr>
        <w:t>by </w:t>
      </w:r>
      <w:r>
        <w:rPr>
          <w:spacing w:val="-2"/>
          <w:w w:val="105"/>
          <w:sz w:val="20"/>
        </w:rPr>
        <w:t>any </w:t>
      </w:r>
      <w:r>
        <w:rPr>
          <w:w w:val="105"/>
          <w:sz w:val="20"/>
        </w:rPr>
        <w:t>of them, or by </w:t>
      </w:r>
      <w:r>
        <w:rPr>
          <w:spacing w:val="-2"/>
          <w:w w:val="105"/>
          <w:sz w:val="20"/>
        </w:rPr>
        <w:t>any </w:t>
      </w:r>
      <w:r>
        <w:rPr>
          <w:w w:val="105"/>
          <w:sz w:val="20"/>
        </w:rPr>
        <w:t>person beneficially interested under the</w:t>
      </w:r>
      <w:r>
        <w:rPr>
          <w:spacing w:val="-1"/>
          <w:w w:val="105"/>
          <w:sz w:val="20"/>
        </w:rPr>
        <w:t> </w:t>
      </w:r>
      <w:r>
        <w:rPr>
          <w:w w:val="105"/>
          <w:sz w:val="20"/>
        </w:rPr>
        <w:t>trust.</w:t>
      </w:r>
    </w:p>
    <w:p>
      <w:pPr>
        <w:pStyle w:val="ListParagraph"/>
        <w:numPr>
          <w:ilvl w:val="1"/>
          <w:numId w:val="3"/>
        </w:numPr>
        <w:tabs>
          <w:tab w:pos="2381" w:val="left" w:leader="none"/>
          <w:tab w:pos="2382" w:val="left" w:leader="none"/>
        </w:tabs>
        <w:spacing w:line="242" w:lineRule="auto" w:before="113" w:after="0"/>
        <w:ind w:left="2381" w:right="1637" w:hanging="794"/>
        <w:jc w:val="left"/>
        <w:rPr>
          <w:sz w:val="21"/>
        </w:rPr>
      </w:pPr>
      <w:r>
        <w:rPr>
          <w:w w:val="105"/>
          <w:sz w:val="21"/>
        </w:rPr>
        <w:t>There is some uncertainty </w:t>
      </w:r>
      <w:r>
        <w:rPr>
          <w:spacing w:val="-3"/>
          <w:w w:val="105"/>
          <w:sz w:val="21"/>
        </w:rPr>
        <w:t>regarding </w:t>
      </w:r>
      <w:r>
        <w:rPr>
          <w:w w:val="105"/>
          <w:sz w:val="21"/>
        </w:rPr>
        <w:t>the </w:t>
      </w:r>
      <w:r>
        <w:rPr>
          <w:spacing w:val="-3"/>
          <w:w w:val="105"/>
          <w:sz w:val="21"/>
        </w:rPr>
        <w:t>breadth </w:t>
      </w:r>
      <w:r>
        <w:rPr>
          <w:w w:val="105"/>
          <w:sz w:val="21"/>
        </w:rPr>
        <w:t>of the court’s </w:t>
      </w:r>
      <w:r>
        <w:rPr>
          <w:spacing w:val="-3"/>
          <w:w w:val="105"/>
          <w:sz w:val="21"/>
        </w:rPr>
        <w:t>discretion </w:t>
      </w:r>
      <w:r>
        <w:rPr>
          <w:w w:val="105"/>
          <w:sz w:val="21"/>
        </w:rPr>
        <w:t>under sections 63 and 63A. As discussed </w:t>
      </w:r>
      <w:r>
        <w:rPr>
          <w:spacing w:val="-4"/>
          <w:w w:val="105"/>
          <w:sz w:val="21"/>
        </w:rPr>
        <w:t>below, </w:t>
      </w:r>
      <w:r>
        <w:rPr>
          <w:w w:val="105"/>
          <w:sz w:val="21"/>
        </w:rPr>
        <w:t>the </w:t>
      </w:r>
      <w:r>
        <w:rPr>
          <w:spacing w:val="-3"/>
          <w:w w:val="105"/>
          <w:sz w:val="21"/>
        </w:rPr>
        <w:t>reasoning </w:t>
      </w:r>
      <w:r>
        <w:rPr>
          <w:w w:val="105"/>
          <w:sz w:val="21"/>
        </w:rPr>
        <w:t>of Justice </w:t>
      </w:r>
      <w:r>
        <w:rPr>
          <w:spacing w:val="-3"/>
          <w:w w:val="105"/>
          <w:sz w:val="21"/>
        </w:rPr>
        <w:t>Einstein </w:t>
      </w:r>
      <w:r>
        <w:rPr>
          <w:w w:val="105"/>
          <w:sz w:val="21"/>
        </w:rPr>
        <w:t>in </w:t>
      </w:r>
      <w:r>
        <w:rPr>
          <w:i/>
          <w:w w:val="105"/>
          <w:sz w:val="21"/>
        </w:rPr>
        <w:t>Westfield v Lend </w:t>
      </w:r>
      <w:r>
        <w:rPr>
          <w:i/>
          <w:w w:val="105"/>
          <w:sz w:val="21"/>
        </w:rPr>
        <w:t>Lease </w:t>
      </w:r>
      <w:r>
        <w:rPr>
          <w:w w:val="105"/>
          <w:sz w:val="21"/>
        </w:rPr>
        <w:t>(‘</w:t>
      </w:r>
      <w:r>
        <w:rPr>
          <w:i/>
          <w:w w:val="105"/>
          <w:sz w:val="21"/>
        </w:rPr>
        <w:t>Westfield</w:t>
      </w:r>
      <w:r>
        <w:rPr>
          <w:w w:val="105"/>
          <w:sz w:val="21"/>
        </w:rPr>
        <w:t>’)</w:t>
      </w:r>
      <w:r>
        <w:rPr>
          <w:w w:val="105"/>
          <w:position w:val="7"/>
          <w:sz w:val="12"/>
        </w:rPr>
        <w:t>36</w:t>
      </w:r>
      <w:r>
        <w:rPr>
          <w:w w:val="105"/>
          <w:sz w:val="21"/>
        </w:rPr>
        <w:t>, which </w:t>
      </w:r>
      <w:r>
        <w:rPr>
          <w:spacing w:val="-3"/>
          <w:w w:val="105"/>
          <w:sz w:val="21"/>
        </w:rPr>
        <w:t>concerned applications </w:t>
      </w:r>
      <w:r>
        <w:rPr>
          <w:w w:val="105"/>
          <w:sz w:val="21"/>
        </w:rPr>
        <w:t>under both the Victorian and New South</w:t>
      </w:r>
      <w:r>
        <w:rPr>
          <w:spacing w:val="-5"/>
          <w:w w:val="105"/>
          <w:sz w:val="21"/>
        </w:rPr>
        <w:t> </w:t>
      </w:r>
      <w:r>
        <w:rPr>
          <w:spacing w:val="-3"/>
          <w:w w:val="105"/>
          <w:sz w:val="21"/>
        </w:rPr>
        <w:t>Wales</w:t>
      </w:r>
      <w:r>
        <w:rPr>
          <w:spacing w:val="-5"/>
          <w:w w:val="105"/>
          <w:sz w:val="21"/>
        </w:rPr>
        <w:t> </w:t>
      </w:r>
      <w:r>
        <w:rPr>
          <w:spacing w:val="-4"/>
          <w:w w:val="105"/>
          <w:sz w:val="21"/>
        </w:rPr>
        <w:t>Trustee</w:t>
      </w:r>
      <w:r>
        <w:rPr>
          <w:spacing w:val="-5"/>
          <w:w w:val="105"/>
          <w:sz w:val="21"/>
        </w:rPr>
        <w:t> </w:t>
      </w:r>
      <w:r>
        <w:rPr>
          <w:w w:val="105"/>
          <w:sz w:val="21"/>
        </w:rPr>
        <w:t>Acts,</w:t>
      </w:r>
      <w:r>
        <w:rPr>
          <w:spacing w:val="-5"/>
          <w:w w:val="105"/>
          <w:sz w:val="21"/>
        </w:rPr>
        <w:t> </w:t>
      </w:r>
      <w:r>
        <w:rPr>
          <w:w w:val="105"/>
          <w:sz w:val="21"/>
        </w:rPr>
        <w:t>suggests</w:t>
      </w:r>
      <w:r>
        <w:rPr>
          <w:spacing w:val="-4"/>
          <w:w w:val="105"/>
          <w:sz w:val="21"/>
        </w:rPr>
        <w:t> </w:t>
      </w:r>
      <w:r>
        <w:rPr>
          <w:w w:val="105"/>
          <w:sz w:val="21"/>
        </w:rPr>
        <w:t>a</w:t>
      </w:r>
      <w:r>
        <w:rPr>
          <w:spacing w:val="-5"/>
          <w:w w:val="105"/>
          <w:sz w:val="21"/>
        </w:rPr>
        <w:t> </w:t>
      </w:r>
      <w:r>
        <w:rPr>
          <w:w w:val="105"/>
          <w:sz w:val="21"/>
        </w:rPr>
        <w:t>court</w:t>
      </w:r>
      <w:r>
        <w:rPr>
          <w:spacing w:val="-5"/>
          <w:w w:val="105"/>
          <w:sz w:val="21"/>
        </w:rPr>
        <w:t> </w:t>
      </w:r>
      <w:r>
        <w:rPr>
          <w:w w:val="105"/>
          <w:sz w:val="21"/>
        </w:rPr>
        <w:t>does</w:t>
      </w:r>
      <w:r>
        <w:rPr>
          <w:spacing w:val="-5"/>
          <w:w w:val="105"/>
          <w:sz w:val="21"/>
        </w:rPr>
        <w:t> </w:t>
      </w:r>
      <w:r>
        <w:rPr>
          <w:spacing w:val="-2"/>
          <w:w w:val="105"/>
          <w:sz w:val="21"/>
        </w:rPr>
        <w:t>not</w:t>
      </w:r>
      <w:r>
        <w:rPr>
          <w:spacing w:val="-5"/>
          <w:w w:val="105"/>
          <w:sz w:val="21"/>
        </w:rPr>
        <w:t> </w:t>
      </w:r>
      <w:r>
        <w:rPr>
          <w:spacing w:val="-3"/>
          <w:w w:val="105"/>
          <w:sz w:val="21"/>
        </w:rPr>
        <w:t>have</w:t>
      </w:r>
      <w:r>
        <w:rPr>
          <w:spacing w:val="-4"/>
          <w:w w:val="105"/>
          <w:sz w:val="21"/>
        </w:rPr>
        <w:t> </w:t>
      </w:r>
      <w:r>
        <w:rPr>
          <w:w w:val="105"/>
          <w:sz w:val="21"/>
        </w:rPr>
        <w:t>jurisdiction</w:t>
      </w:r>
      <w:r>
        <w:rPr>
          <w:spacing w:val="-5"/>
          <w:w w:val="105"/>
          <w:sz w:val="21"/>
        </w:rPr>
        <w:t> </w:t>
      </w:r>
      <w:r>
        <w:rPr>
          <w:w w:val="105"/>
          <w:sz w:val="21"/>
        </w:rPr>
        <w:t>under</w:t>
      </w:r>
      <w:r>
        <w:rPr>
          <w:spacing w:val="-5"/>
          <w:w w:val="105"/>
          <w:sz w:val="21"/>
        </w:rPr>
        <w:t> </w:t>
      </w:r>
      <w:r>
        <w:rPr>
          <w:w w:val="105"/>
          <w:sz w:val="21"/>
        </w:rPr>
        <w:t>section</w:t>
      </w:r>
      <w:r>
        <w:rPr>
          <w:spacing w:val="-5"/>
          <w:w w:val="105"/>
          <w:sz w:val="21"/>
        </w:rPr>
        <w:t> </w:t>
      </w:r>
      <w:r>
        <w:rPr>
          <w:w w:val="105"/>
          <w:sz w:val="21"/>
        </w:rPr>
        <w:t>63</w:t>
      </w:r>
      <w:r>
        <w:rPr>
          <w:spacing w:val="-4"/>
          <w:w w:val="105"/>
          <w:sz w:val="21"/>
        </w:rPr>
        <w:t> </w:t>
      </w:r>
      <w:r>
        <w:rPr>
          <w:w w:val="105"/>
          <w:sz w:val="21"/>
        </w:rPr>
        <w:t>of the Victorian </w:t>
      </w:r>
      <w:r>
        <w:rPr>
          <w:spacing w:val="-3"/>
          <w:w w:val="105"/>
          <w:sz w:val="21"/>
        </w:rPr>
        <w:t>legislation </w:t>
      </w:r>
      <w:r>
        <w:rPr>
          <w:w w:val="105"/>
          <w:sz w:val="21"/>
        </w:rPr>
        <w:t>to </w:t>
      </w:r>
      <w:r>
        <w:rPr>
          <w:spacing w:val="-3"/>
          <w:w w:val="105"/>
          <w:sz w:val="21"/>
        </w:rPr>
        <w:t>alter </w:t>
      </w:r>
      <w:r>
        <w:rPr>
          <w:w w:val="105"/>
          <w:sz w:val="21"/>
        </w:rPr>
        <w:t>beneficial interests. This issue </w:t>
      </w:r>
      <w:r>
        <w:rPr>
          <w:spacing w:val="-3"/>
          <w:w w:val="105"/>
          <w:sz w:val="21"/>
        </w:rPr>
        <w:t>will </w:t>
      </w:r>
      <w:r>
        <w:rPr>
          <w:w w:val="105"/>
          <w:sz w:val="21"/>
        </w:rPr>
        <w:t>be explored further in the context of the </w:t>
      </w:r>
      <w:r>
        <w:rPr>
          <w:spacing w:val="-3"/>
          <w:w w:val="105"/>
          <w:sz w:val="21"/>
        </w:rPr>
        <w:t>analogous </w:t>
      </w:r>
      <w:r>
        <w:rPr>
          <w:w w:val="105"/>
          <w:sz w:val="21"/>
        </w:rPr>
        <w:t>New South </w:t>
      </w:r>
      <w:r>
        <w:rPr>
          <w:spacing w:val="-3"/>
          <w:w w:val="105"/>
          <w:sz w:val="21"/>
        </w:rPr>
        <w:t>Wales</w:t>
      </w:r>
      <w:r>
        <w:rPr>
          <w:spacing w:val="38"/>
          <w:w w:val="105"/>
          <w:sz w:val="21"/>
        </w:rPr>
        <w:t> </w:t>
      </w:r>
      <w:r>
        <w:rPr>
          <w:spacing w:val="-3"/>
          <w:w w:val="105"/>
          <w:sz w:val="21"/>
        </w:rPr>
        <w:t>provision.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r>
        <w:rPr/>
        <w:pict>
          <v:line style="position:absolute;mso-position-horizontal-relative:page;mso-position-vertical-relative:paragraph;z-index:2648;mso-wrap-distance-left:0;mso-wrap-distance-right:0" from="79.370003pt,15.550529pt" to="515.905003pt,15.550529pt" stroked="true" strokeweight="1pt" strokecolor="#f9ceca">
            <v:stroke dashstyle="solid"/>
            <w10:wrap type="topAndBottom"/>
          </v:line>
        </w:pict>
      </w:r>
    </w:p>
    <w:p>
      <w:pPr>
        <w:pStyle w:val="ListParagraph"/>
        <w:numPr>
          <w:ilvl w:val="0"/>
          <w:numId w:val="33"/>
        </w:numPr>
        <w:tabs>
          <w:tab w:pos="2381" w:val="left" w:leader="none"/>
          <w:tab w:pos="2382" w:val="left" w:leader="none"/>
        </w:tabs>
        <w:spacing w:line="240" w:lineRule="auto" w:before="117" w:after="0"/>
        <w:ind w:left="2381" w:right="1673" w:hanging="794"/>
        <w:jc w:val="left"/>
        <w:rPr>
          <w:sz w:val="13"/>
        </w:rPr>
      </w:pPr>
      <w:r>
        <w:rPr>
          <w:w w:val="105"/>
          <w:sz w:val="13"/>
        </w:rPr>
        <w:t>H A J Ford, W A Lee and P M McDermott, LBC Information Services, </w:t>
      </w:r>
      <w:r>
        <w:rPr>
          <w:i/>
          <w:w w:val="105"/>
          <w:sz w:val="13"/>
        </w:rPr>
        <w:t>Principles of the Law of Trusts</w:t>
      </w:r>
      <w:r>
        <w:rPr>
          <w:w w:val="105"/>
          <w:sz w:val="13"/>
        </w:rPr>
        <w:t>, vol 3 (at </w:t>
      </w:r>
      <w:r>
        <w:rPr>
          <w:spacing w:val="-3"/>
          <w:w w:val="105"/>
          <w:sz w:val="13"/>
        </w:rPr>
        <w:t>119)  </w:t>
      </w:r>
      <w:r>
        <w:rPr>
          <w:w w:val="105"/>
          <w:sz w:val="13"/>
        </w:rPr>
        <w:t>[15.090]; also see </w:t>
      </w:r>
      <w:r>
        <w:rPr>
          <w:i/>
          <w:w w:val="105"/>
          <w:sz w:val="13"/>
        </w:rPr>
        <w:t>George      </w:t>
      </w:r>
      <w:r>
        <w:rPr>
          <w:i/>
          <w:w w:val="105"/>
          <w:sz w:val="13"/>
        </w:rPr>
        <w:t>v Kollias </w:t>
      </w:r>
      <w:r>
        <w:rPr>
          <w:w w:val="105"/>
          <w:sz w:val="13"/>
        </w:rPr>
        <w:t>[2007] VSC 46 (5 March</w:t>
      </w:r>
      <w:r>
        <w:rPr>
          <w:spacing w:val="1"/>
          <w:w w:val="105"/>
          <w:sz w:val="13"/>
        </w:rPr>
        <w:t> </w:t>
      </w:r>
      <w:r>
        <w:rPr>
          <w:w w:val="105"/>
          <w:sz w:val="13"/>
        </w:rPr>
        <w:t>2007).</w:t>
      </w:r>
    </w:p>
    <w:p>
      <w:pPr>
        <w:pStyle w:val="ListParagraph"/>
        <w:numPr>
          <w:ilvl w:val="0"/>
          <w:numId w:val="33"/>
        </w:numPr>
        <w:tabs>
          <w:tab w:pos="2381" w:val="left" w:leader="none"/>
          <w:tab w:pos="2382" w:val="left" w:leader="none"/>
        </w:tabs>
        <w:spacing w:line="240" w:lineRule="auto" w:before="3" w:after="0"/>
        <w:ind w:left="2381" w:right="1754" w:hanging="794"/>
        <w:jc w:val="left"/>
        <w:rPr>
          <w:sz w:val="13"/>
        </w:rPr>
      </w:pPr>
      <w:r>
        <w:rPr/>
        <w:pict>
          <v:shape style="position:absolute;margin-left:548.849487pt;margin-top:19.115963pt;width:13.5pt;height:14.25pt;mso-position-horizontal-relative:page;mso-position-vertical-relative:paragraph;z-index:4720" type="#_x0000_t202" filled="false" stroked="false">
            <v:textbox inset="0,0,0,0">
              <w:txbxContent>
                <w:p>
                  <w:pPr>
                    <w:spacing w:line="284" w:lineRule="exact" w:before="0"/>
                    <w:ind w:left="0" w:right="0" w:firstLine="0"/>
                    <w:jc w:val="left"/>
                    <w:rPr>
                      <w:b/>
                      <w:sz w:val="24"/>
                    </w:rPr>
                  </w:pPr>
                  <w:r>
                    <w:rPr>
                      <w:b/>
                      <w:color w:val="EC5A4F"/>
                      <w:w w:val="110"/>
                      <w:sz w:val="24"/>
                    </w:rPr>
                    <w:t>43</w:t>
                  </w:r>
                </w:p>
              </w:txbxContent>
            </v:textbox>
            <w10:wrap type="none"/>
          </v:shape>
        </w:pict>
      </w:r>
      <w:r>
        <w:rPr>
          <w:w w:val="105"/>
          <w:sz w:val="13"/>
        </w:rPr>
        <w:t>However a contrary view of the policy underpinning the UK Variation of the </w:t>
      </w:r>
      <w:r>
        <w:rPr>
          <w:i/>
          <w:w w:val="105"/>
          <w:sz w:val="13"/>
        </w:rPr>
        <w:t>Trusts Act 1958 </w:t>
      </w:r>
      <w:r>
        <w:rPr>
          <w:spacing w:val="2"/>
          <w:w w:val="105"/>
          <w:sz w:val="13"/>
        </w:rPr>
        <w:t>(Vic) </w:t>
      </w:r>
      <w:r>
        <w:rPr>
          <w:w w:val="105"/>
          <w:sz w:val="13"/>
        </w:rPr>
        <w:t>was explored by analysing the decision    of </w:t>
      </w:r>
      <w:r>
        <w:rPr>
          <w:i/>
          <w:w w:val="105"/>
          <w:sz w:val="13"/>
        </w:rPr>
        <w:t>Goulding v James </w:t>
      </w:r>
      <w:r>
        <w:rPr>
          <w:w w:val="105"/>
          <w:sz w:val="13"/>
        </w:rPr>
        <w:t>[1997] 2 All ER 239, 246 in P Luxton, ‘Variation of Trusts: Settlors’ Intentions and the Consent Principle in </w:t>
      </w:r>
      <w:r>
        <w:rPr>
          <w:i/>
          <w:w w:val="105"/>
          <w:sz w:val="13"/>
        </w:rPr>
        <w:t>Saunders v </w:t>
      </w:r>
      <w:r>
        <w:rPr>
          <w:i/>
          <w:w w:val="105"/>
          <w:sz w:val="13"/>
        </w:rPr>
        <w:t>Vautier</w:t>
      </w:r>
      <w:r>
        <w:rPr>
          <w:w w:val="105"/>
          <w:sz w:val="13"/>
        </w:rPr>
        <w:t>’ (1997) </w:t>
      </w:r>
      <w:r>
        <w:rPr>
          <w:spacing w:val="4"/>
          <w:w w:val="105"/>
          <w:sz w:val="13"/>
        </w:rPr>
        <w:t>60(5) </w:t>
      </w:r>
      <w:r>
        <w:rPr>
          <w:i/>
          <w:w w:val="105"/>
          <w:sz w:val="13"/>
        </w:rPr>
        <w:t>Modern Law Review</w:t>
      </w:r>
      <w:r>
        <w:rPr>
          <w:i/>
          <w:spacing w:val="21"/>
          <w:w w:val="105"/>
          <w:sz w:val="13"/>
        </w:rPr>
        <w:t> </w:t>
      </w:r>
      <w:r>
        <w:rPr>
          <w:spacing w:val="-3"/>
          <w:w w:val="105"/>
          <w:sz w:val="13"/>
        </w:rPr>
        <w:t>719.</w:t>
      </w:r>
    </w:p>
    <w:p>
      <w:pPr>
        <w:tabs>
          <w:tab w:pos="2380" w:val="left" w:leader="none"/>
        </w:tabs>
        <w:spacing w:before="4"/>
        <w:ind w:left="1587" w:right="0" w:firstLine="0"/>
        <w:jc w:val="left"/>
        <w:rPr>
          <w:sz w:val="13"/>
        </w:rPr>
      </w:pPr>
      <w:r>
        <w:rPr>
          <w:w w:val="105"/>
          <w:sz w:val="13"/>
        </w:rPr>
        <w:t>36</w:t>
        <w:tab/>
      </w:r>
      <w:r>
        <w:rPr>
          <w:spacing w:val="2"/>
          <w:w w:val="105"/>
          <w:sz w:val="13"/>
        </w:rPr>
        <w:t>[2008] </w:t>
      </w:r>
      <w:r>
        <w:rPr>
          <w:w w:val="105"/>
          <w:sz w:val="13"/>
        </w:rPr>
        <w:t>NSWSC </w:t>
      </w:r>
      <w:r>
        <w:rPr>
          <w:spacing w:val="-4"/>
          <w:w w:val="105"/>
          <w:sz w:val="13"/>
        </w:rPr>
        <w:t>516 </w:t>
      </w:r>
      <w:r>
        <w:rPr>
          <w:w w:val="105"/>
          <w:sz w:val="13"/>
        </w:rPr>
        <w:t>(29 May </w:t>
      </w:r>
      <w:r>
        <w:rPr>
          <w:spacing w:val="2"/>
          <w:w w:val="105"/>
          <w:sz w:val="13"/>
        </w:rPr>
        <w:t>2008)</w:t>
      </w:r>
      <w:r>
        <w:rPr>
          <w:spacing w:val="3"/>
          <w:w w:val="105"/>
          <w:sz w:val="13"/>
        </w:rPr>
        <w:t> </w:t>
      </w:r>
      <w:r>
        <w:rPr>
          <w:spacing w:val="2"/>
          <w:w w:val="105"/>
          <w:sz w:val="13"/>
        </w:rPr>
        <w:t>[62].</w:t>
      </w:r>
    </w:p>
    <w:p>
      <w:pPr>
        <w:spacing w:after="0"/>
        <w:jc w:val="left"/>
        <w:rPr>
          <w:sz w:val="13"/>
        </w:rPr>
        <w:sectPr>
          <w:pgSz w:w="11910" w:h="16840"/>
          <w:pgMar w:header="808" w:footer="0" w:top="1360" w:bottom="280" w:left="0" w:right="0"/>
        </w:sectPr>
      </w:pPr>
    </w:p>
    <w:p>
      <w:pPr>
        <w:pStyle w:val="BodyText"/>
        <w:spacing w:before="8"/>
        <w:rPr>
          <w:sz w:val="22"/>
        </w:rPr>
      </w:pPr>
    </w:p>
    <w:p>
      <w:pPr>
        <w:pStyle w:val="ListParagraph"/>
        <w:numPr>
          <w:ilvl w:val="1"/>
          <w:numId w:val="3"/>
        </w:numPr>
        <w:tabs>
          <w:tab w:pos="2381" w:val="left" w:leader="none"/>
          <w:tab w:pos="2382" w:val="left" w:leader="none"/>
        </w:tabs>
        <w:spacing w:line="240" w:lineRule="auto" w:before="93" w:after="0"/>
        <w:ind w:left="2381" w:right="0" w:hanging="794"/>
        <w:jc w:val="left"/>
        <w:rPr>
          <w:sz w:val="21"/>
        </w:rPr>
      </w:pPr>
      <w:r>
        <w:rPr>
          <w:w w:val="105"/>
          <w:sz w:val="21"/>
        </w:rPr>
        <w:t>The view of Justice </w:t>
      </w:r>
      <w:r>
        <w:rPr>
          <w:spacing w:val="-3"/>
          <w:w w:val="105"/>
          <w:sz w:val="21"/>
        </w:rPr>
        <w:t>Einstein </w:t>
      </w:r>
      <w:r>
        <w:rPr>
          <w:w w:val="105"/>
          <w:sz w:val="21"/>
        </w:rPr>
        <w:t>in </w:t>
      </w:r>
      <w:r>
        <w:rPr>
          <w:i/>
          <w:w w:val="105"/>
          <w:sz w:val="21"/>
        </w:rPr>
        <w:t>Westfield</w:t>
      </w:r>
      <w:r>
        <w:rPr>
          <w:w w:val="105"/>
          <w:sz w:val="21"/>
        </w:rPr>
        <w:t>, was </w:t>
      </w:r>
      <w:r>
        <w:rPr>
          <w:spacing w:val="-3"/>
          <w:w w:val="105"/>
          <w:sz w:val="21"/>
        </w:rPr>
        <w:t>implicitly </w:t>
      </w:r>
      <w:r>
        <w:rPr>
          <w:w w:val="105"/>
          <w:sz w:val="21"/>
        </w:rPr>
        <w:t>adopted by Justice Robson</w:t>
      </w:r>
      <w:r>
        <w:rPr>
          <w:spacing w:val="26"/>
          <w:w w:val="105"/>
          <w:sz w:val="21"/>
        </w:rPr>
        <w:t> </w:t>
      </w:r>
      <w:r>
        <w:rPr>
          <w:w w:val="105"/>
          <w:sz w:val="21"/>
        </w:rPr>
        <w:t>in</w:t>
      </w:r>
    </w:p>
    <w:p>
      <w:pPr>
        <w:spacing w:before="3"/>
        <w:ind w:left="2381" w:right="0" w:firstLine="0"/>
        <w:jc w:val="left"/>
        <w:rPr>
          <w:sz w:val="21"/>
        </w:rPr>
      </w:pPr>
      <w:r>
        <w:rPr>
          <w:i/>
          <w:w w:val="105"/>
          <w:sz w:val="21"/>
        </w:rPr>
        <w:t>Re Estate of Barns </w:t>
      </w:r>
      <w:r>
        <w:rPr>
          <w:w w:val="105"/>
          <w:sz w:val="21"/>
        </w:rPr>
        <w:t>(‘</w:t>
      </w:r>
      <w:r>
        <w:rPr>
          <w:i/>
          <w:w w:val="105"/>
          <w:sz w:val="21"/>
        </w:rPr>
        <w:t>Re Barns</w:t>
      </w:r>
      <w:r>
        <w:rPr>
          <w:w w:val="105"/>
          <w:sz w:val="21"/>
        </w:rPr>
        <w:t>’)</w:t>
      </w:r>
      <w:r>
        <w:rPr>
          <w:w w:val="105"/>
          <w:position w:val="7"/>
          <w:sz w:val="12"/>
        </w:rPr>
        <w:t>37 </w:t>
      </w:r>
      <w:r>
        <w:rPr>
          <w:w w:val="105"/>
          <w:sz w:val="21"/>
        </w:rPr>
        <w:t>who said that:</w:t>
      </w:r>
    </w:p>
    <w:p>
      <w:pPr>
        <w:spacing w:line="254" w:lineRule="auto" w:before="133"/>
        <w:ind w:left="2834" w:right="1820" w:firstLine="0"/>
        <w:jc w:val="left"/>
        <w:rPr>
          <w:sz w:val="20"/>
        </w:rPr>
      </w:pPr>
      <w:r>
        <w:rPr>
          <w:sz w:val="20"/>
        </w:rPr>
        <w:t>I find s 63 does not permit the court to vary the powers of a trustee to allow the   beneficial interests in the estate to be altered </w:t>
      </w:r>
      <w:r>
        <w:rPr>
          <w:spacing w:val="-3"/>
          <w:sz w:val="20"/>
        </w:rPr>
        <w:t>inter </w:t>
      </w:r>
      <w:r>
        <w:rPr>
          <w:sz w:val="20"/>
        </w:rPr>
        <w:t>se. I find that s </w:t>
      </w:r>
      <w:r>
        <w:rPr>
          <w:spacing w:val="-3"/>
          <w:sz w:val="20"/>
        </w:rPr>
        <w:t>63A </w:t>
      </w:r>
      <w:r>
        <w:rPr>
          <w:sz w:val="20"/>
        </w:rPr>
        <w:t>permits the court  to agree on behalf of a beneficiary, otherwise not able to </w:t>
      </w:r>
      <w:r>
        <w:rPr>
          <w:spacing w:val="-3"/>
          <w:sz w:val="20"/>
        </w:rPr>
        <w:t>agree, </w:t>
      </w:r>
      <w:r>
        <w:rPr>
          <w:sz w:val="20"/>
        </w:rPr>
        <w:t>to an arrangement between beneficiaries to vary the terms of a trust.  That  power  does  not,  </w:t>
      </w:r>
      <w:r>
        <w:rPr>
          <w:spacing w:val="-4"/>
          <w:sz w:val="20"/>
        </w:rPr>
        <w:t>however, </w:t>
      </w:r>
      <w:r>
        <w:rPr>
          <w:sz w:val="20"/>
        </w:rPr>
        <w:t>permit</w:t>
      </w:r>
      <w:r>
        <w:rPr>
          <w:spacing w:val="12"/>
          <w:sz w:val="20"/>
        </w:rPr>
        <w:t> </w:t>
      </w:r>
      <w:r>
        <w:rPr>
          <w:sz w:val="20"/>
        </w:rPr>
        <w:t>the</w:t>
      </w:r>
      <w:r>
        <w:rPr>
          <w:spacing w:val="12"/>
          <w:sz w:val="20"/>
        </w:rPr>
        <w:t> </w:t>
      </w:r>
      <w:r>
        <w:rPr>
          <w:sz w:val="20"/>
        </w:rPr>
        <w:t>Court</w:t>
      </w:r>
      <w:r>
        <w:rPr>
          <w:spacing w:val="12"/>
          <w:sz w:val="20"/>
        </w:rPr>
        <w:t> </w:t>
      </w:r>
      <w:r>
        <w:rPr>
          <w:sz w:val="20"/>
        </w:rPr>
        <w:t>to</w:t>
      </w:r>
      <w:r>
        <w:rPr>
          <w:spacing w:val="12"/>
          <w:sz w:val="20"/>
        </w:rPr>
        <w:t> </w:t>
      </w:r>
      <w:r>
        <w:rPr>
          <w:sz w:val="20"/>
        </w:rPr>
        <w:t>give</w:t>
      </w:r>
      <w:r>
        <w:rPr>
          <w:spacing w:val="13"/>
          <w:sz w:val="20"/>
        </w:rPr>
        <w:t> </w:t>
      </w:r>
      <w:r>
        <w:rPr>
          <w:sz w:val="20"/>
        </w:rPr>
        <w:t>effect</w:t>
      </w:r>
      <w:r>
        <w:rPr>
          <w:spacing w:val="12"/>
          <w:sz w:val="20"/>
        </w:rPr>
        <w:t> </w:t>
      </w:r>
      <w:r>
        <w:rPr>
          <w:sz w:val="20"/>
        </w:rPr>
        <w:t>to</w:t>
      </w:r>
      <w:r>
        <w:rPr>
          <w:spacing w:val="12"/>
          <w:sz w:val="20"/>
        </w:rPr>
        <w:t> </w:t>
      </w:r>
      <w:r>
        <w:rPr>
          <w:sz w:val="20"/>
        </w:rPr>
        <w:t>an</w:t>
      </w:r>
      <w:r>
        <w:rPr>
          <w:spacing w:val="12"/>
          <w:sz w:val="20"/>
        </w:rPr>
        <w:t> </w:t>
      </w:r>
      <w:r>
        <w:rPr>
          <w:sz w:val="20"/>
        </w:rPr>
        <w:t>arrangement</w:t>
      </w:r>
      <w:r>
        <w:rPr>
          <w:spacing w:val="13"/>
          <w:sz w:val="20"/>
        </w:rPr>
        <w:t> </w:t>
      </w:r>
      <w:r>
        <w:rPr>
          <w:sz w:val="20"/>
        </w:rPr>
        <w:t>to</w:t>
      </w:r>
      <w:r>
        <w:rPr>
          <w:spacing w:val="12"/>
          <w:sz w:val="20"/>
        </w:rPr>
        <w:t> </w:t>
      </w:r>
      <w:r>
        <w:rPr>
          <w:sz w:val="20"/>
        </w:rPr>
        <w:t>vary</w:t>
      </w:r>
      <w:r>
        <w:rPr>
          <w:spacing w:val="12"/>
          <w:sz w:val="20"/>
        </w:rPr>
        <w:t> </w:t>
      </w:r>
      <w:r>
        <w:rPr>
          <w:sz w:val="20"/>
        </w:rPr>
        <w:t>the</w:t>
      </w:r>
      <w:r>
        <w:rPr>
          <w:spacing w:val="12"/>
          <w:sz w:val="20"/>
        </w:rPr>
        <w:t> </w:t>
      </w:r>
      <w:r>
        <w:rPr>
          <w:sz w:val="20"/>
        </w:rPr>
        <w:t>beneficial</w:t>
      </w:r>
      <w:r>
        <w:rPr>
          <w:spacing w:val="13"/>
          <w:sz w:val="20"/>
        </w:rPr>
        <w:t> </w:t>
      </w:r>
      <w:r>
        <w:rPr>
          <w:sz w:val="20"/>
        </w:rPr>
        <w:t>interests</w:t>
      </w:r>
      <w:r>
        <w:rPr>
          <w:spacing w:val="12"/>
          <w:sz w:val="20"/>
        </w:rPr>
        <w:t> </w:t>
      </w:r>
      <w:r>
        <w:rPr>
          <w:sz w:val="20"/>
        </w:rPr>
        <w:t>of</w:t>
      </w:r>
    </w:p>
    <w:p>
      <w:pPr>
        <w:spacing w:line="254" w:lineRule="auto" w:before="7"/>
        <w:ind w:left="2834" w:right="1891" w:firstLine="0"/>
        <w:jc w:val="left"/>
        <w:rPr>
          <w:sz w:val="11"/>
        </w:rPr>
      </w:pPr>
      <w:r>
        <w:rPr>
          <w:sz w:val="20"/>
        </w:rPr>
        <w:t>the beneficiaries that otherwise does not have the agreement of all the beneficiaries of the estate.</w:t>
      </w:r>
      <w:r>
        <w:rPr>
          <w:position w:val="7"/>
          <w:sz w:val="11"/>
        </w:rPr>
        <w:t>38</w:t>
      </w:r>
    </w:p>
    <w:p>
      <w:pPr>
        <w:pStyle w:val="BodyText"/>
        <w:spacing w:line="242" w:lineRule="auto" w:before="112"/>
        <w:ind w:left="2381" w:right="1860"/>
      </w:pPr>
      <w:r>
        <w:rPr>
          <w:w w:val="105"/>
        </w:rPr>
        <w:t>This</w:t>
      </w:r>
      <w:r>
        <w:rPr>
          <w:spacing w:val="-4"/>
          <w:w w:val="105"/>
        </w:rPr>
        <w:t> </w:t>
      </w:r>
      <w:r>
        <w:rPr>
          <w:spacing w:val="-3"/>
          <w:w w:val="105"/>
        </w:rPr>
        <w:t>reasoning </w:t>
      </w:r>
      <w:r>
        <w:rPr>
          <w:w w:val="105"/>
        </w:rPr>
        <w:t>suggests</w:t>
      </w:r>
      <w:r>
        <w:rPr>
          <w:spacing w:val="-4"/>
          <w:w w:val="105"/>
        </w:rPr>
        <w:t> </w:t>
      </w:r>
      <w:r>
        <w:rPr>
          <w:spacing w:val="-3"/>
          <w:w w:val="105"/>
        </w:rPr>
        <w:t>that </w:t>
      </w:r>
      <w:r>
        <w:rPr>
          <w:w w:val="105"/>
        </w:rPr>
        <w:t>the</w:t>
      </w:r>
      <w:r>
        <w:rPr>
          <w:spacing w:val="-4"/>
          <w:w w:val="105"/>
        </w:rPr>
        <w:t> </w:t>
      </w:r>
      <w:r>
        <w:rPr>
          <w:w w:val="105"/>
        </w:rPr>
        <w:t>power</w:t>
      </w:r>
      <w:r>
        <w:rPr>
          <w:spacing w:val="-3"/>
          <w:w w:val="105"/>
        </w:rPr>
        <w:t> </w:t>
      </w:r>
      <w:r>
        <w:rPr>
          <w:w w:val="105"/>
        </w:rPr>
        <w:t>of</w:t>
      </w:r>
      <w:r>
        <w:rPr>
          <w:spacing w:val="-3"/>
          <w:w w:val="105"/>
        </w:rPr>
        <w:t> </w:t>
      </w:r>
      <w:r>
        <w:rPr>
          <w:w w:val="105"/>
        </w:rPr>
        <w:t>the</w:t>
      </w:r>
      <w:r>
        <w:rPr>
          <w:spacing w:val="-4"/>
          <w:w w:val="105"/>
        </w:rPr>
        <w:t> </w:t>
      </w:r>
      <w:r>
        <w:rPr>
          <w:w w:val="105"/>
        </w:rPr>
        <w:t>court</w:t>
      </w:r>
      <w:r>
        <w:rPr>
          <w:spacing w:val="-3"/>
          <w:w w:val="105"/>
        </w:rPr>
        <w:t> </w:t>
      </w:r>
      <w:r>
        <w:rPr>
          <w:w w:val="105"/>
        </w:rPr>
        <w:t>under</w:t>
      </w:r>
      <w:r>
        <w:rPr>
          <w:spacing w:val="-4"/>
          <w:w w:val="105"/>
        </w:rPr>
        <w:t> </w:t>
      </w:r>
      <w:r>
        <w:rPr>
          <w:w w:val="105"/>
        </w:rPr>
        <w:t>section</w:t>
      </w:r>
      <w:r>
        <w:rPr>
          <w:spacing w:val="-3"/>
          <w:w w:val="105"/>
        </w:rPr>
        <w:t> 63A </w:t>
      </w:r>
      <w:r>
        <w:rPr>
          <w:w w:val="105"/>
        </w:rPr>
        <w:t>is</w:t>
      </w:r>
      <w:r>
        <w:rPr>
          <w:spacing w:val="-4"/>
          <w:w w:val="105"/>
        </w:rPr>
        <w:t> </w:t>
      </w:r>
      <w:r>
        <w:rPr>
          <w:spacing w:val="-3"/>
          <w:w w:val="105"/>
        </w:rPr>
        <w:t>limited </w:t>
      </w:r>
      <w:r>
        <w:rPr>
          <w:w w:val="105"/>
        </w:rPr>
        <w:t>by</w:t>
      </w:r>
      <w:r>
        <w:rPr>
          <w:spacing w:val="-4"/>
          <w:w w:val="105"/>
        </w:rPr>
        <w:t> </w:t>
      </w:r>
      <w:r>
        <w:rPr>
          <w:w w:val="105"/>
        </w:rPr>
        <w:t>the application of the rule in </w:t>
      </w:r>
      <w:r>
        <w:rPr>
          <w:i/>
          <w:w w:val="105"/>
        </w:rPr>
        <w:t>Saunders v </w:t>
      </w:r>
      <w:r>
        <w:rPr>
          <w:i/>
          <w:spacing w:val="-5"/>
          <w:w w:val="105"/>
        </w:rPr>
        <w:t>Vautier</w:t>
      </w:r>
      <w:r>
        <w:rPr>
          <w:spacing w:val="-5"/>
          <w:w w:val="105"/>
        </w:rPr>
        <w:t>,</w:t>
      </w:r>
      <w:r>
        <w:rPr>
          <w:spacing w:val="-5"/>
          <w:w w:val="105"/>
          <w:position w:val="7"/>
          <w:sz w:val="12"/>
        </w:rPr>
        <w:t>39  </w:t>
      </w:r>
      <w:r>
        <w:rPr>
          <w:w w:val="105"/>
        </w:rPr>
        <w:t>and </w:t>
      </w:r>
      <w:r>
        <w:rPr>
          <w:spacing w:val="-3"/>
          <w:w w:val="105"/>
        </w:rPr>
        <w:t>moreover, </w:t>
      </w:r>
      <w:r>
        <w:rPr>
          <w:w w:val="105"/>
        </w:rPr>
        <w:t>at least under section </w:t>
      </w:r>
      <w:r>
        <w:rPr>
          <w:spacing w:val="-3"/>
          <w:w w:val="105"/>
        </w:rPr>
        <w:t>63, </w:t>
      </w:r>
      <w:r>
        <w:rPr>
          <w:w w:val="105"/>
        </w:rPr>
        <w:t>is to give the trustee power which is not provided for under the trust deed.</w:t>
      </w:r>
      <w:r>
        <w:rPr>
          <w:w w:val="105"/>
          <w:position w:val="7"/>
          <w:sz w:val="12"/>
        </w:rPr>
        <w:t>40</w:t>
      </w:r>
      <w:r>
        <w:rPr>
          <w:spacing w:val="13"/>
          <w:w w:val="105"/>
          <w:position w:val="7"/>
          <w:sz w:val="12"/>
        </w:rPr>
        <w:t> </w:t>
      </w:r>
      <w:r>
        <w:rPr>
          <w:w w:val="105"/>
        </w:rPr>
        <w:t>The</w:t>
      </w:r>
    </w:p>
    <w:p>
      <w:pPr>
        <w:pStyle w:val="BodyText"/>
        <w:spacing w:line="242" w:lineRule="auto" w:before="4"/>
        <w:ind w:left="2381" w:right="1652"/>
        <w:jc w:val="both"/>
      </w:pPr>
      <w:r>
        <w:rPr>
          <w:w w:val="105"/>
        </w:rPr>
        <w:t>distinction between a grant of power and an alteration of interests can sometimes be a fine one. </w:t>
      </w:r>
      <w:r>
        <w:rPr>
          <w:spacing w:val="-3"/>
          <w:w w:val="105"/>
        </w:rPr>
        <w:t>However, </w:t>
      </w:r>
      <w:r>
        <w:rPr>
          <w:w w:val="105"/>
        </w:rPr>
        <w:t>Justice Robson appears to acknowledge that the former may involve an incidental alteration of the beneficial interest.</w:t>
      </w:r>
      <w:r>
        <w:rPr>
          <w:w w:val="105"/>
          <w:position w:val="7"/>
          <w:sz w:val="12"/>
        </w:rPr>
        <w:t>41 </w:t>
      </w:r>
      <w:r>
        <w:rPr>
          <w:w w:val="105"/>
        </w:rPr>
        <w:t>Although the boundaries are </w:t>
      </w:r>
      <w:r>
        <w:rPr>
          <w:spacing w:val="-3"/>
          <w:w w:val="105"/>
        </w:rPr>
        <w:t>unclear, </w:t>
      </w:r>
      <w:r>
        <w:rPr>
          <w:w w:val="105"/>
        </w:rPr>
        <w:t>it</w:t>
      </w:r>
      <w:r>
        <w:rPr>
          <w:spacing w:val="-8"/>
          <w:w w:val="105"/>
        </w:rPr>
        <w:t> </w:t>
      </w:r>
      <w:r>
        <w:rPr>
          <w:w w:val="105"/>
        </w:rPr>
        <w:t>appears</w:t>
      </w:r>
      <w:r>
        <w:rPr>
          <w:spacing w:val="-8"/>
          <w:w w:val="105"/>
        </w:rPr>
        <w:t> </w:t>
      </w:r>
      <w:r>
        <w:rPr>
          <w:w w:val="105"/>
        </w:rPr>
        <w:t>that</w:t>
      </w:r>
      <w:r>
        <w:rPr>
          <w:spacing w:val="-8"/>
          <w:w w:val="105"/>
        </w:rPr>
        <w:t> </w:t>
      </w:r>
      <w:r>
        <w:rPr>
          <w:w w:val="105"/>
        </w:rPr>
        <w:t>a</w:t>
      </w:r>
      <w:r>
        <w:rPr>
          <w:spacing w:val="-8"/>
          <w:w w:val="105"/>
        </w:rPr>
        <w:t> </w:t>
      </w:r>
      <w:r>
        <w:rPr>
          <w:w w:val="105"/>
        </w:rPr>
        <w:t>scheme</w:t>
      </w:r>
      <w:r>
        <w:rPr>
          <w:spacing w:val="-7"/>
          <w:w w:val="105"/>
        </w:rPr>
        <w:t> </w:t>
      </w:r>
      <w:r>
        <w:rPr>
          <w:w w:val="105"/>
        </w:rPr>
        <w:t>which</w:t>
      </w:r>
      <w:r>
        <w:rPr>
          <w:spacing w:val="-8"/>
          <w:w w:val="105"/>
        </w:rPr>
        <w:t> </w:t>
      </w:r>
      <w:r>
        <w:rPr>
          <w:w w:val="105"/>
        </w:rPr>
        <w:t>is</w:t>
      </w:r>
      <w:r>
        <w:rPr>
          <w:spacing w:val="-8"/>
          <w:w w:val="105"/>
        </w:rPr>
        <w:t> </w:t>
      </w:r>
      <w:r>
        <w:rPr>
          <w:w w:val="105"/>
        </w:rPr>
        <w:t>designed</w:t>
      </w:r>
      <w:r>
        <w:rPr>
          <w:spacing w:val="-8"/>
          <w:w w:val="105"/>
        </w:rPr>
        <w:t> </w:t>
      </w:r>
      <w:r>
        <w:rPr>
          <w:w w:val="105"/>
        </w:rPr>
        <w:t>to</w:t>
      </w:r>
      <w:r>
        <w:rPr>
          <w:spacing w:val="-7"/>
          <w:w w:val="105"/>
        </w:rPr>
        <w:t> </w:t>
      </w:r>
      <w:r>
        <w:rPr>
          <w:w w:val="105"/>
        </w:rPr>
        <w:t>alter</w:t>
      </w:r>
      <w:r>
        <w:rPr>
          <w:spacing w:val="-8"/>
          <w:w w:val="105"/>
        </w:rPr>
        <w:t> </w:t>
      </w:r>
      <w:r>
        <w:rPr>
          <w:w w:val="105"/>
        </w:rPr>
        <w:t>the</w:t>
      </w:r>
      <w:r>
        <w:rPr>
          <w:spacing w:val="-8"/>
          <w:w w:val="105"/>
        </w:rPr>
        <w:t> </w:t>
      </w:r>
      <w:r>
        <w:rPr>
          <w:w w:val="105"/>
        </w:rPr>
        <w:t>beneficial</w:t>
      </w:r>
      <w:r>
        <w:rPr>
          <w:spacing w:val="-8"/>
          <w:w w:val="105"/>
        </w:rPr>
        <w:t> </w:t>
      </w:r>
      <w:r>
        <w:rPr>
          <w:w w:val="105"/>
        </w:rPr>
        <w:t>interests</w:t>
      </w:r>
      <w:r>
        <w:rPr>
          <w:spacing w:val="-7"/>
          <w:w w:val="105"/>
        </w:rPr>
        <w:t> </w:t>
      </w:r>
      <w:r>
        <w:rPr>
          <w:w w:val="105"/>
        </w:rPr>
        <w:t>of</w:t>
      </w:r>
      <w:r>
        <w:rPr>
          <w:spacing w:val="-8"/>
          <w:w w:val="105"/>
        </w:rPr>
        <w:t> </w:t>
      </w:r>
      <w:r>
        <w:rPr>
          <w:w w:val="105"/>
        </w:rPr>
        <w:t>unitholders cannot be approved under sections 63 and</w:t>
      </w:r>
      <w:r>
        <w:rPr>
          <w:spacing w:val="49"/>
          <w:w w:val="105"/>
        </w:rPr>
        <w:t> </w:t>
      </w:r>
      <w:r>
        <w:rPr>
          <w:w w:val="105"/>
        </w:rPr>
        <w:t>63A.</w:t>
      </w:r>
    </w:p>
    <w:p>
      <w:pPr>
        <w:pStyle w:val="ListParagraph"/>
        <w:numPr>
          <w:ilvl w:val="1"/>
          <w:numId w:val="3"/>
        </w:numPr>
        <w:tabs>
          <w:tab w:pos="2380" w:val="left" w:leader="none"/>
          <w:tab w:pos="2382" w:val="left" w:leader="none"/>
        </w:tabs>
        <w:spacing w:line="242" w:lineRule="auto" w:before="125" w:after="0"/>
        <w:ind w:left="2381" w:right="1922" w:hanging="794"/>
        <w:jc w:val="left"/>
        <w:rPr>
          <w:sz w:val="21"/>
        </w:rPr>
      </w:pPr>
      <w:r>
        <w:rPr>
          <w:w w:val="105"/>
          <w:sz w:val="21"/>
        </w:rPr>
        <w:t>It should be </w:t>
      </w:r>
      <w:r>
        <w:rPr>
          <w:spacing w:val="-3"/>
          <w:w w:val="105"/>
          <w:sz w:val="21"/>
        </w:rPr>
        <w:t>noted that </w:t>
      </w:r>
      <w:r>
        <w:rPr>
          <w:w w:val="105"/>
          <w:sz w:val="21"/>
        </w:rPr>
        <w:t>some of the statutory equivalents of section </w:t>
      </w:r>
      <w:r>
        <w:rPr>
          <w:spacing w:val="-3"/>
          <w:w w:val="105"/>
          <w:sz w:val="21"/>
        </w:rPr>
        <w:t>63A </w:t>
      </w:r>
      <w:r>
        <w:rPr>
          <w:w w:val="105"/>
          <w:sz w:val="21"/>
        </w:rPr>
        <w:t>and section 63 in other </w:t>
      </w:r>
      <w:r>
        <w:rPr>
          <w:spacing w:val="-3"/>
          <w:w w:val="105"/>
          <w:sz w:val="21"/>
        </w:rPr>
        <w:t>Australian </w:t>
      </w:r>
      <w:r>
        <w:rPr>
          <w:w w:val="105"/>
          <w:sz w:val="21"/>
        </w:rPr>
        <w:t>jurisdictions </w:t>
      </w:r>
      <w:r>
        <w:rPr>
          <w:spacing w:val="-3"/>
          <w:w w:val="105"/>
          <w:sz w:val="21"/>
        </w:rPr>
        <w:t>are </w:t>
      </w:r>
      <w:r>
        <w:rPr>
          <w:w w:val="105"/>
          <w:sz w:val="21"/>
        </w:rPr>
        <w:t>of broader </w:t>
      </w:r>
      <w:r>
        <w:rPr>
          <w:spacing w:val="-3"/>
          <w:w w:val="105"/>
          <w:sz w:val="21"/>
        </w:rPr>
        <w:t>application. </w:t>
      </w:r>
      <w:r>
        <w:rPr>
          <w:w w:val="105"/>
          <w:sz w:val="21"/>
        </w:rPr>
        <w:t>On its </w:t>
      </w:r>
      <w:r>
        <w:rPr>
          <w:spacing w:val="-4"/>
          <w:w w:val="105"/>
          <w:sz w:val="21"/>
        </w:rPr>
        <w:t>face, </w:t>
      </w:r>
      <w:r>
        <w:rPr>
          <w:w w:val="105"/>
          <w:sz w:val="21"/>
        </w:rPr>
        <w:t>section </w:t>
      </w:r>
      <w:r>
        <w:rPr>
          <w:spacing w:val="-3"/>
          <w:w w:val="105"/>
          <w:sz w:val="21"/>
        </w:rPr>
        <w:t>59C </w:t>
      </w:r>
      <w:r>
        <w:rPr>
          <w:w w:val="105"/>
          <w:sz w:val="21"/>
        </w:rPr>
        <w:t>of the </w:t>
      </w:r>
      <w:r>
        <w:rPr>
          <w:i/>
          <w:spacing w:val="-4"/>
          <w:w w:val="105"/>
          <w:sz w:val="21"/>
        </w:rPr>
        <w:t>Trustee </w:t>
      </w:r>
      <w:r>
        <w:rPr>
          <w:i/>
          <w:w w:val="105"/>
          <w:sz w:val="21"/>
        </w:rPr>
        <w:t>Act </w:t>
      </w:r>
      <w:r>
        <w:rPr>
          <w:i/>
          <w:spacing w:val="-7"/>
          <w:w w:val="105"/>
          <w:sz w:val="21"/>
        </w:rPr>
        <w:t>1936 </w:t>
      </w:r>
      <w:r>
        <w:rPr>
          <w:w w:val="105"/>
          <w:sz w:val="21"/>
        </w:rPr>
        <w:t>(SA) enables a trustee to approach the court </w:t>
      </w:r>
      <w:r>
        <w:rPr>
          <w:spacing w:val="-3"/>
          <w:w w:val="105"/>
          <w:sz w:val="21"/>
        </w:rPr>
        <w:t>for </w:t>
      </w:r>
      <w:r>
        <w:rPr>
          <w:w w:val="105"/>
          <w:sz w:val="21"/>
        </w:rPr>
        <w:t>a </w:t>
      </w:r>
      <w:r>
        <w:rPr>
          <w:spacing w:val="-3"/>
          <w:w w:val="105"/>
          <w:sz w:val="21"/>
        </w:rPr>
        <w:t>variation</w:t>
      </w:r>
      <w:r>
        <w:rPr>
          <w:spacing w:val="-23"/>
          <w:w w:val="105"/>
          <w:sz w:val="21"/>
        </w:rPr>
        <w:t> </w:t>
      </w:r>
      <w:r>
        <w:rPr>
          <w:w w:val="105"/>
          <w:sz w:val="21"/>
        </w:rPr>
        <w:t>on</w:t>
      </w:r>
    </w:p>
    <w:p>
      <w:pPr>
        <w:pStyle w:val="BodyText"/>
        <w:spacing w:line="242" w:lineRule="auto" w:before="3"/>
        <w:ind w:left="2381" w:right="1719"/>
        <w:jc w:val="both"/>
      </w:pPr>
      <w:r>
        <w:rPr>
          <w:w w:val="105"/>
        </w:rPr>
        <w:t>behalf of </w:t>
      </w:r>
      <w:r>
        <w:rPr>
          <w:spacing w:val="-3"/>
          <w:w w:val="105"/>
        </w:rPr>
        <w:t>any </w:t>
      </w:r>
      <w:r>
        <w:rPr>
          <w:w w:val="105"/>
        </w:rPr>
        <w:t>beneficiary. Ford et al </w:t>
      </w:r>
      <w:r>
        <w:rPr>
          <w:spacing w:val="-3"/>
          <w:w w:val="105"/>
        </w:rPr>
        <w:t>have </w:t>
      </w:r>
      <w:r>
        <w:rPr>
          <w:w w:val="105"/>
        </w:rPr>
        <w:t>suggested </w:t>
      </w:r>
      <w:r>
        <w:rPr>
          <w:spacing w:val="-3"/>
          <w:w w:val="105"/>
        </w:rPr>
        <w:t>that underpinning </w:t>
      </w:r>
      <w:r>
        <w:rPr>
          <w:w w:val="105"/>
        </w:rPr>
        <w:t>section </w:t>
      </w:r>
      <w:r>
        <w:rPr>
          <w:spacing w:val="-3"/>
          <w:w w:val="105"/>
        </w:rPr>
        <w:t>59C </w:t>
      </w:r>
      <w:r>
        <w:rPr>
          <w:w w:val="105"/>
        </w:rPr>
        <w:t>is the </w:t>
      </w:r>
      <w:r>
        <w:rPr>
          <w:spacing w:val="-3"/>
          <w:w w:val="105"/>
        </w:rPr>
        <w:t>requirement </w:t>
      </w:r>
      <w:r>
        <w:rPr>
          <w:w w:val="105"/>
        </w:rPr>
        <w:t>that:</w:t>
      </w:r>
    </w:p>
    <w:p>
      <w:pPr>
        <w:spacing w:line="254" w:lineRule="auto" w:before="132"/>
        <w:ind w:left="2834" w:right="1679" w:firstLine="0"/>
        <w:jc w:val="left"/>
        <w:rPr>
          <w:sz w:val="11"/>
        </w:rPr>
      </w:pPr>
      <w:r>
        <w:rPr>
          <w:w w:val="105"/>
          <w:sz w:val="20"/>
        </w:rPr>
        <w:t>the</w:t>
      </w:r>
      <w:r>
        <w:rPr>
          <w:spacing w:val="-11"/>
          <w:w w:val="105"/>
          <w:sz w:val="20"/>
        </w:rPr>
        <w:t> </w:t>
      </w:r>
      <w:r>
        <w:rPr>
          <w:w w:val="105"/>
          <w:sz w:val="20"/>
        </w:rPr>
        <w:t>exercise</w:t>
      </w:r>
      <w:r>
        <w:rPr>
          <w:spacing w:val="-10"/>
          <w:w w:val="105"/>
          <w:sz w:val="20"/>
        </w:rPr>
        <w:t> </w:t>
      </w:r>
      <w:r>
        <w:rPr>
          <w:w w:val="105"/>
          <w:sz w:val="20"/>
        </w:rPr>
        <w:t>of</w:t>
      </w:r>
      <w:r>
        <w:rPr>
          <w:spacing w:val="-11"/>
          <w:w w:val="105"/>
          <w:sz w:val="20"/>
        </w:rPr>
        <w:t> </w:t>
      </w:r>
      <w:r>
        <w:rPr>
          <w:w w:val="105"/>
          <w:sz w:val="20"/>
        </w:rPr>
        <w:t>the</w:t>
      </w:r>
      <w:r>
        <w:rPr>
          <w:spacing w:val="-10"/>
          <w:w w:val="105"/>
          <w:sz w:val="20"/>
        </w:rPr>
        <w:t> </w:t>
      </w:r>
      <w:r>
        <w:rPr>
          <w:w w:val="105"/>
          <w:sz w:val="20"/>
        </w:rPr>
        <w:t>powers</w:t>
      </w:r>
      <w:r>
        <w:rPr>
          <w:spacing w:val="-10"/>
          <w:w w:val="105"/>
          <w:sz w:val="20"/>
        </w:rPr>
        <w:t> </w:t>
      </w:r>
      <w:r>
        <w:rPr>
          <w:w w:val="105"/>
          <w:sz w:val="20"/>
        </w:rPr>
        <w:t>given</w:t>
      </w:r>
      <w:r>
        <w:rPr>
          <w:spacing w:val="-11"/>
          <w:w w:val="105"/>
          <w:sz w:val="20"/>
        </w:rPr>
        <w:t> </w:t>
      </w:r>
      <w:r>
        <w:rPr>
          <w:w w:val="105"/>
          <w:sz w:val="20"/>
        </w:rPr>
        <w:t>should</w:t>
      </w:r>
      <w:r>
        <w:rPr>
          <w:spacing w:val="-10"/>
          <w:w w:val="105"/>
          <w:sz w:val="20"/>
        </w:rPr>
        <w:t> </w:t>
      </w:r>
      <w:r>
        <w:rPr>
          <w:w w:val="105"/>
          <w:sz w:val="20"/>
        </w:rPr>
        <w:t>be</w:t>
      </w:r>
      <w:r>
        <w:rPr>
          <w:spacing w:val="-10"/>
          <w:w w:val="105"/>
          <w:sz w:val="20"/>
        </w:rPr>
        <w:t> </w:t>
      </w:r>
      <w:r>
        <w:rPr>
          <w:w w:val="105"/>
          <w:sz w:val="20"/>
        </w:rPr>
        <w:t>in</w:t>
      </w:r>
      <w:r>
        <w:rPr>
          <w:spacing w:val="-11"/>
          <w:w w:val="105"/>
          <w:sz w:val="20"/>
        </w:rPr>
        <w:t> </w:t>
      </w:r>
      <w:r>
        <w:rPr>
          <w:w w:val="105"/>
          <w:sz w:val="20"/>
        </w:rPr>
        <w:t>the</w:t>
      </w:r>
      <w:r>
        <w:rPr>
          <w:spacing w:val="-10"/>
          <w:w w:val="105"/>
          <w:sz w:val="20"/>
        </w:rPr>
        <w:t> </w:t>
      </w:r>
      <w:r>
        <w:rPr>
          <w:w w:val="105"/>
          <w:sz w:val="20"/>
        </w:rPr>
        <w:t>interests</w:t>
      </w:r>
      <w:r>
        <w:rPr>
          <w:spacing w:val="-10"/>
          <w:w w:val="105"/>
          <w:sz w:val="20"/>
        </w:rPr>
        <w:t> </w:t>
      </w:r>
      <w:r>
        <w:rPr>
          <w:w w:val="105"/>
          <w:sz w:val="20"/>
        </w:rPr>
        <w:t>of</w:t>
      </w:r>
      <w:r>
        <w:rPr>
          <w:spacing w:val="-11"/>
          <w:w w:val="105"/>
          <w:sz w:val="20"/>
        </w:rPr>
        <w:t> </w:t>
      </w:r>
      <w:r>
        <w:rPr>
          <w:w w:val="105"/>
          <w:sz w:val="20"/>
        </w:rPr>
        <w:t>beneficiaries</w:t>
      </w:r>
      <w:r>
        <w:rPr>
          <w:spacing w:val="-10"/>
          <w:w w:val="105"/>
          <w:sz w:val="20"/>
        </w:rPr>
        <w:t> </w:t>
      </w:r>
      <w:r>
        <w:rPr>
          <w:w w:val="105"/>
          <w:sz w:val="20"/>
        </w:rPr>
        <w:t>of</w:t>
      </w:r>
      <w:r>
        <w:rPr>
          <w:spacing w:val="-10"/>
          <w:w w:val="105"/>
          <w:sz w:val="20"/>
        </w:rPr>
        <w:t> </w:t>
      </w:r>
      <w:r>
        <w:rPr>
          <w:w w:val="105"/>
          <w:sz w:val="20"/>
        </w:rPr>
        <w:t>the</w:t>
      </w:r>
      <w:r>
        <w:rPr>
          <w:spacing w:val="-11"/>
          <w:w w:val="105"/>
          <w:sz w:val="20"/>
        </w:rPr>
        <w:t> </w:t>
      </w:r>
      <w:r>
        <w:rPr>
          <w:w w:val="105"/>
          <w:sz w:val="20"/>
        </w:rPr>
        <w:t>trust and should not result in one class of beneficiaries being </w:t>
      </w:r>
      <w:r>
        <w:rPr>
          <w:spacing w:val="-3"/>
          <w:w w:val="105"/>
          <w:sz w:val="20"/>
        </w:rPr>
        <w:t>unfairly </w:t>
      </w:r>
      <w:r>
        <w:rPr>
          <w:w w:val="105"/>
          <w:sz w:val="20"/>
        </w:rPr>
        <w:t>advantaged to the </w:t>
      </w:r>
      <w:r>
        <w:rPr>
          <w:spacing w:val="-3"/>
          <w:w w:val="105"/>
          <w:sz w:val="20"/>
        </w:rPr>
        <w:t>prejudice </w:t>
      </w:r>
      <w:r>
        <w:rPr>
          <w:w w:val="105"/>
          <w:sz w:val="20"/>
        </w:rPr>
        <w:t>of some other</w:t>
      </w:r>
      <w:r>
        <w:rPr>
          <w:spacing w:val="23"/>
          <w:w w:val="105"/>
          <w:sz w:val="20"/>
        </w:rPr>
        <w:t> </w:t>
      </w:r>
      <w:r>
        <w:rPr>
          <w:w w:val="105"/>
          <w:sz w:val="20"/>
        </w:rPr>
        <w:t>class.</w:t>
      </w:r>
      <w:r>
        <w:rPr>
          <w:w w:val="105"/>
          <w:position w:val="7"/>
          <w:sz w:val="11"/>
        </w:rPr>
        <w:t>42</w:t>
      </w:r>
    </w:p>
    <w:p>
      <w:pPr>
        <w:pStyle w:val="ListParagraph"/>
        <w:numPr>
          <w:ilvl w:val="1"/>
          <w:numId w:val="3"/>
        </w:numPr>
        <w:tabs>
          <w:tab w:pos="2382" w:val="left" w:leader="none"/>
        </w:tabs>
        <w:spacing w:line="242" w:lineRule="auto" w:before="114" w:after="0"/>
        <w:ind w:left="2381" w:right="1608" w:hanging="794"/>
        <w:jc w:val="both"/>
        <w:rPr>
          <w:sz w:val="12"/>
        </w:rPr>
      </w:pPr>
      <w:r>
        <w:rPr>
          <w:w w:val="105"/>
          <w:sz w:val="21"/>
        </w:rPr>
        <w:t>The</w:t>
      </w:r>
      <w:r>
        <w:rPr>
          <w:spacing w:val="-6"/>
          <w:w w:val="105"/>
          <w:sz w:val="21"/>
        </w:rPr>
        <w:t> </w:t>
      </w:r>
      <w:r>
        <w:rPr>
          <w:spacing w:val="-3"/>
          <w:w w:val="105"/>
          <w:sz w:val="21"/>
        </w:rPr>
        <w:t>wording</w:t>
      </w:r>
      <w:r>
        <w:rPr>
          <w:spacing w:val="-6"/>
          <w:w w:val="105"/>
          <w:sz w:val="21"/>
        </w:rPr>
        <w:t> </w:t>
      </w:r>
      <w:r>
        <w:rPr>
          <w:w w:val="105"/>
          <w:sz w:val="21"/>
        </w:rPr>
        <w:t>of</w:t>
      </w:r>
      <w:r>
        <w:rPr>
          <w:spacing w:val="-5"/>
          <w:w w:val="105"/>
          <w:sz w:val="21"/>
        </w:rPr>
        <w:t> </w:t>
      </w:r>
      <w:r>
        <w:rPr>
          <w:w w:val="105"/>
          <w:sz w:val="21"/>
        </w:rPr>
        <w:t>this</w:t>
      </w:r>
      <w:r>
        <w:rPr>
          <w:spacing w:val="-6"/>
          <w:w w:val="105"/>
          <w:sz w:val="21"/>
        </w:rPr>
        <w:t> </w:t>
      </w:r>
      <w:r>
        <w:rPr>
          <w:w w:val="105"/>
          <w:sz w:val="21"/>
        </w:rPr>
        <w:t>section</w:t>
      </w:r>
      <w:r>
        <w:rPr>
          <w:spacing w:val="-6"/>
          <w:w w:val="105"/>
          <w:sz w:val="21"/>
        </w:rPr>
        <w:t> </w:t>
      </w:r>
      <w:r>
        <w:rPr>
          <w:w w:val="105"/>
          <w:sz w:val="21"/>
        </w:rPr>
        <w:t>bears</w:t>
      </w:r>
      <w:r>
        <w:rPr>
          <w:spacing w:val="-5"/>
          <w:w w:val="105"/>
          <w:sz w:val="21"/>
        </w:rPr>
        <w:t> </w:t>
      </w:r>
      <w:r>
        <w:rPr>
          <w:w w:val="105"/>
          <w:sz w:val="21"/>
        </w:rPr>
        <w:t>a</w:t>
      </w:r>
      <w:r>
        <w:rPr>
          <w:spacing w:val="-6"/>
          <w:w w:val="105"/>
          <w:sz w:val="21"/>
        </w:rPr>
        <w:t> </w:t>
      </w:r>
      <w:r>
        <w:rPr>
          <w:spacing w:val="-3"/>
          <w:w w:val="105"/>
          <w:sz w:val="21"/>
        </w:rPr>
        <w:t>resemblance</w:t>
      </w:r>
      <w:r>
        <w:rPr>
          <w:spacing w:val="-6"/>
          <w:w w:val="105"/>
          <w:sz w:val="21"/>
        </w:rPr>
        <w:t> </w:t>
      </w:r>
      <w:r>
        <w:rPr>
          <w:w w:val="105"/>
          <w:sz w:val="21"/>
        </w:rPr>
        <w:t>to</w:t>
      </w:r>
      <w:r>
        <w:rPr>
          <w:spacing w:val="-5"/>
          <w:w w:val="105"/>
          <w:sz w:val="21"/>
        </w:rPr>
        <w:t> </w:t>
      </w:r>
      <w:r>
        <w:rPr>
          <w:w w:val="105"/>
          <w:sz w:val="21"/>
        </w:rPr>
        <w:t>the</w:t>
      </w:r>
      <w:r>
        <w:rPr>
          <w:spacing w:val="-6"/>
          <w:w w:val="105"/>
          <w:sz w:val="21"/>
        </w:rPr>
        <w:t> </w:t>
      </w:r>
      <w:r>
        <w:rPr>
          <w:spacing w:val="-3"/>
          <w:w w:val="105"/>
          <w:sz w:val="21"/>
        </w:rPr>
        <w:t>drafting</w:t>
      </w:r>
      <w:r>
        <w:rPr>
          <w:spacing w:val="-6"/>
          <w:w w:val="105"/>
          <w:sz w:val="21"/>
        </w:rPr>
        <w:t> </w:t>
      </w:r>
      <w:r>
        <w:rPr>
          <w:w w:val="105"/>
          <w:sz w:val="21"/>
        </w:rPr>
        <w:t>of</w:t>
      </w:r>
      <w:r>
        <w:rPr>
          <w:spacing w:val="-5"/>
          <w:w w:val="105"/>
          <w:sz w:val="21"/>
        </w:rPr>
        <w:t> </w:t>
      </w:r>
      <w:r>
        <w:rPr>
          <w:w w:val="105"/>
          <w:sz w:val="21"/>
        </w:rPr>
        <w:t>the</w:t>
      </w:r>
      <w:r>
        <w:rPr>
          <w:spacing w:val="-6"/>
          <w:w w:val="105"/>
          <w:sz w:val="21"/>
        </w:rPr>
        <w:t> </w:t>
      </w:r>
      <w:r>
        <w:rPr>
          <w:w w:val="105"/>
          <w:sz w:val="21"/>
        </w:rPr>
        <w:t>oppression</w:t>
      </w:r>
      <w:r>
        <w:rPr>
          <w:spacing w:val="-6"/>
          <w:w w:val="105"/>
          <w:sz w:val="21"/>
        </w:rPr>
        <w:t> </w:t>
      </w:r>
      <w:r>
        <w:rPr>
          <w:w w:val="105"/>
          <w:sz w:val="21"/>
        </w:rPr>
        <w:t>remedy under section </w:t>
      </w:r>
      <w:r>
        <w:rPr>
          <w:spacing w:val="-4"/>
          <w:w w:val="105"/>
          <w:sz w:val="21"/>
        </w:rPr>
        <w:t>232 </w:t>
      </w:r>
      <w:r>
        <w:rPr>
          <w:w w:val="105"/>
          <w:sz w:val="21"/>
        </w:rPr>
        <w:t>of the </w:t>
      </w:r>
      <w:r>
        <w:rPr>
          <w:spacing w:val="-3"/>
          <w:w w:val="105"/>
          <w:sz w:val="21"/>
        </w:rPr>
        <w:t>Corporations </w:t>
      </w:r>
      <w:r>
        <w:rPr>
          <w:w w:val="105"/>
          <w:sz w:val="21"/>
        </w:rPr>
        <w:t>Act. </w:t>
      </w:r>
      <w:r>
        <w:rPr>
          <w:spacing w:val="-4"/>
          <w:w w:val="105"/>
          <w:sz w:val="21"/>
        </w:rPr>
        <w:t>However, </w:t>
      </w:r>
      <w:r>
        <w:rPr>
          <w:w w:val="105"/>
          <w:sz w:val="21"/>
        </w:rPr>
        <w:t>in </w:t>
      </w:r>
      <w:r>
        <w:rPr>
          <w:i/>
          <w:w w:val="105"/>
          <w:sz w:val="21"/>
        </w:rPr>
        <w:t>Benjiza v </w:t>
      </w:r>
      <w:r>
        <w:rPr>
          <w:i/>
          <w:spacing w:val="-3"/>
          <w:w w:val="105"/>
          <w:sz w:val="21"/>
        </w:rPr>
        <w:t>Adriatic Fisheries </w:t>
      </w:r>
      <w:r>
        <w:rPr>
          <w:i/>
          <w:spacing w:val="3"/>
          <w:w w:val="105"/>
          <w:sz w:val="21"/>
        </w:rPr>
        <w:t>Pty </w:t>
      </w:r>
      <w:r>
        <w:rPr>
          <w:i/>
          <w:spacing w:val="-4"/>
          <w:w w:val="105"/>
          <w:sz w:val="21"/>
        </w:rPr>
        <w:t>Ltd </w:t>
      </w:r>
      <w:r>
        <w:rPr>
          <w:w w:val="105"/>
          <w:sz w:val="21"/>
        </w:rPr>
        <w:t>the</w:t>
      </w:r>
      <w:r>
        <w:rPr>
          <w:spacing w:val="-3"/>
          <w:w w:val="105"/>
          <w:sz w:val="21"/>
        </w:rPr>
        <w:t> </w:t>
      </w:r>
      <w:r>
        <w:rPr>
          <w:w w:val="105"/>
          <w:sz w:val="21"/>
        </w:rPr>
        <w:t>court</w:t>
      </w:r>
      <w:r>
        <w:rPr>
          <w:spacing w:val="-3"/>
          <w:w w:val="105"/>
          <w:sz w:val="21"/>
        </w:rPr>
        <w:t> refused</w:t>
      </w:r>
      <w:r>
        <w:rPr>
          <w:spacing w:val="-2"/>
          <w:w w:val="105"/>
          <w:sz w:val="21"/>
        </w:rPr>
        <w:t> </w:t>
      </w:r>
      <w:r>
        <w:rPr>
          <w:w w:val="105"/>
          <w:sz w:val="21"/>
        </w:rPr>
        <w:t>to</w:t>
      </w:r>
      <w:r>
        <w:rPr>
          <w:spacing w:val="-3"/>
          <w:w w:val="105"/>
          <w:sz w:val="21"/>
        </w:rPr>
        <w:t> </w:t>
      </w:r>
      <w:r>
        <w:rPr>
          <w:w w:val="105"/>
          <w:sz w:val="21"/>
        </w:rPr>
        <w:t>wind</w:t>
      </w:r>
      <w:r>
        <w:rPr>
          <w:spacing w:val="-2"/>
          <w:w w:val="105"/>
          <w:sz w:val="21"/>
        </w:rPr>
        <w:t> </w:t>
      </w:r>
      <w:r>
        <w:rPr>
          <w:w w:val="105"/>
          <w:sz w:val="21"/>
        </w:rPr>
        <w:t>up</w:t>
      </w:r>
      <w:r>
        <w:rPr>
          <w:spacing w:val="-3"/>
          <w:w w:val="105"/>
          <w:sz w:val="21"/>
        </w:rPr>
        <w:t> </w:t>
      </w:r>
      <w:r>
        <w:rPr>
          <w:w w:val="105"/>
          <w:sz w:val="21"/>
        </w:rPr>
        <w:t>a</w:t>
      </w:r>
      <w:r>
        <w:rPr>
          <w:spacing w:val="-3"/>
          <w:w w:val="105"/>
          <w:sz w:val="21"/>
        </w:rPr>
        <w:t> </w:t>
      </w:r>
      <w:r>
        <w:rPr>
          <w:w w:val="105"/>
          <w:sz w:val="21"/>
        </w:rPr>
        <w:t>trust</w:t>
      </w:r>
      <w:r>
        <w:rPr>
          <w:spacing w:val="-2"/>
          <w:w w:val="105"/>
          <w:sz w:val="21"/>
        </w:rPr>
        <w:t> </w:t>
      </w:r>
      <w:r>
        <w:rPr>
          <w:w w:val="105"/>
          <w:sz w:val="21"/>
        </w:rPr>
        <w:t>under</w:t>
      </w:r>
      <w:r>
        <w:rPr>
          <w:spacing w:val="-3"/>
          <w:w w:val="105"/>
          <w:sz w:val="21"/>
        </w:rPr>
        <w:t> </w:t>
      </w:r>
      <w:r>
        <w:rPr>
          <w:w w:val="105"/>
          <w:sz w:val="21"/>
        </w:rPr>
        <w:t>section</w:t>
      </w:r>
      <w:r>
        <w:rPr>
          <w:spacing w:val="-2"/>
          <w:w w:val="105"/>
          <w:sz w:val="21"/>
        </w:rPr>
        <w:t> </w:t>
      </w:r>
      <w:r>
        <w:rPr>
          <w:spacing w:val="-3"/>
          <w:w w:val="105"/>
          <w:sz w:val="21"/>
        </w:rPr>
        <w:t>59C </w:t>
      </w:r>
      <w:r>
        <w:rPr>
          <w:w w:val="105"/>
          <w:sz w:val="21"/>
        </w:rPr>
        <w:t>on</w:t>
      </w:r>
      <w:r>
        <w:rPr>
          <w:spacing w:val="-3"/>
          <w:w w:val="105"/>
          <w:sz w:val="21"/>
        </w:rPr>
        <w:t> </w:t>
      </w:r>
      <w:r>
        <w:rPr>
          <w:w w:val="105"/>
          <w:sz w:val="21"/>
        </w:rPr>
        <w:t>the</w:t>
      </w:r>
      <w:r>
        <w:rPr>
          <w:spacing w:val="-2"/>
          <w:w w:val="105"/>
          <w:sz w:val="21"/>
        </w:rPr>
        <w:t> </w:t>
      </w:r>
      <w:r>
        <w:rPr>
          <w:w w:val="105"/>
          <w:sz w:val="21"/>
        </w:rPr>
        <w:t>basis</w:t>
      </w:r>
      <w:r>
        <w:rPr>
          <w:spacing w:val="-3"/>
          <w:w w:val="105"/>
          <w:sz w:val="21"/>
        </w:rPr>
        <w:t> that</w:t>
      </w:r>
      <w:r>
        <w:rPr>
          <w:spacing w:val="-2"/>
          <w:w w:val="105"/>
          <w:sz w:val="21"/>
        </w:rPr>
        <w:t> </w:t>
      </w:r>
      <w:r>
        <w:rPr>
          <w:w w:val="105"/>
          <w:sz w:val="21"/>
        </w:rPr>
        <w:t>the</w:t>
      </w:r>
      <w:r>
        <w:rPr>
          <w:spacing w:val="-3"/>
          <w:w w:val="105"/>
          <w:sz w:val="21"/>
        </w:rPr>
        <w:t> </w:t>
      </w:r>
      <w:r>
        <w:rPr>
          <w:w w:val="105"/>
          <w:sz w:val="21"/>
        </w:rPr>
        <w:t>court</w:t>
      </w:r>
      <w:r>
        <w:rPr>
          <w:spacing w:val="-3"/>
          <w:w w:val="105"/>
          <w:sz w:val="21"/>
        </w:rPr>
        <w:t> </w:t>
      </w:r>
      <w:r>
        <w:rPr>
          <w:w w:val="105"/>
          <w:sz w:val="21"/>
        </w:rPr>
        <w:t>did</w:t>
      </w:r>
      <w:r>
        <w:rPr>
          <w:spacing w:val="-2"/>
          <w:w w:val="105"/>
          <w:sz w:val="21"/>
        </w:rPr>
        <w:t> not </w:t>
      </w:r>
      <w:r>
        <w:rPr>
          <w:spacing w:val="-3"/>
          <w:w w:val="105"/>
          <w:sz w:val="21"/>
        </w:rPr>
        <w:t>have </w:t>
      </w:r>
      <w:r>
        <w:rPr>
          <w:w w:val="105"/>
          <w:sz w:val="21"/>
        </w:rPr>
        <w:t>the power to do</w:t>
      </w:r>
      <w:r>
        <w:rPr>
          <w:spacing w:val="29"/>
          <w:w w:val="105"/>
          <w:sz w:val="21"/>
        </w:rPr>
        <w:t> </w:t>
      </w:r>
      <w:r>
        <w:rPr>
          <w:w w:val="105"/>
          <w:sz w:val="21"/>
        </w:rPr>
        <w:t>so.</w:t>
      </w:r>
      <w:r>
        <w:rPr>
          <w:w w:val="105"/>
          <w:position w:val="7"/>
          <w:sz w:val="12"/>
        </w:rPr>
        <w:t>43</w:t>
      </w:r>
    </w:p>
    <w:p>
      <w:pPr>
        <w:pStyle w:val="ListParagraph"/>
        <w:numPr>
          <w:ilvl w:val="1"/>
          <w:numId w:val="3"/>
        </w:numPr>
        <w:tabs>
          <w:tab w:pos="2381" w:val="left" w:leader="none"/>
          <w:tab w:pos="2382" w:val="left" w:leader="none"/>
        </w:tabs>
        <w:spacing w:line="242" w:lineRule="auto" w:before="125" w:after="0"/>
        <w:ind w:left="2381" w:right="1925" w:hanging="794"/>
        <w:jc w:val="left"/>
        <w:rPr>
          <w:sz w:val="21"/>
        </w:rPr>
      </w:pPr>
      <w:r>
        <w:rPr>
          <w:w w:val="105"/>
          <w:sz w:val="21"/>
        </w:rPr>
        <w:t>Section </w:t>
      </w:r>
      <w:r>
        <w:rPr>
          <w:spacing w:val="-5"/>
          <w:w w:val="105"/>
          <w:sz w:val="21"/>
        </w:rPr>
        <w:t>81 </w:t>
      </w:r>
      <w:r>
        <w:rPr>
          <w:w w:val="105"/>
          <w:sz w:val="21"/>
        </w:rPr>
        <w:t>of the </w:t>
      </w:r>
      <w:r>
        <w:rPr>
          <w:i/>
          <w:spacing w:val="-4"/>
          <w:w w:val="105"/>
          <w:sz w:val="21"/>
        </w:rPr>
        <w:t>Trustee </w:t>
      </w:r>
      <w:r>
        <w:rPr>
          <w:i/>
          <w:w w:val="105"/>
          <w:sz w:val="21"/>
        </w:rPr>
        <w:t>Act </w:t>
      </w:r>
      <w:r>
        <w:rPr>
          <w:i/>
          <w:spacing w:val="-8"/>
          <w:w w:val="105"/>
          <w:sz w:val="21"/>
        </w:rPr>
        <w:t>1925 </w:t>
      </w:r>
      <w:r>
        <w:rPr>
          <w:spacing w:val="2"/>
          <w:w w:val="105"/>
          <w:sz w:val="21"/>
        </w:rPr>
        <w:t>(NSW) </w:t>
      </w:r>
      <w:r>
        <w:rPr>
          <w:w w:val="105"/>
          <w:sz w:val="21"/>
        </w:rPr>
        <w:t>is also of wider operation </w:t>
      </w:r>
      <w:r>
        <w:rPr>
          <w:spacing w:val="-3"/>
          <w:w w:val="105"/>
          <w:sz w:val="21"/>
        </w:rPr>
        <w:t>than </w:t>
      </w:r>
      <w:r>
        <w:rPr>
          <w:w w:val="105"/>
          <w:sz w:val="21"/>
        </w:rPr>
        <w:t>section 63  of</w:t>
      </w:r>
      <w:r>
        <w:rPr>
          <w:spacing w:val="-12"/>
          <w:w w:val="105"/>
          <w:sz w:val="21"/>
        </w:rPr>
        <w:t> </w:t>
      </w:r>
      <w:r>
        <w:rPr>
          <w:w w:val="105"/>
          <w:sz w:val="21"/>
        </w:rPr>
        <w:t>the</w:t>
      </w:r>
      <w:r>
        <w:rPr>
          <w:spacing w:val="-11"/>
          <w:w w:val="105"/>
          <w:sz w:val="21"/>
        </w:rPr>
        <w:t> </w:t>
      </w:r>
      <w:r>
        <w:rPr>
          <w:w w:val="105"/>
          <w:sz w:val="21"/>
        </w:rPr>
        <w:t>Victorian</w:t>
      </w:r>
      <w:r>
        <w:rPr>
          <w:spacing w:val="-11"/>
          <w:w w:val="105"/>
          <w:sz w:val="21"/>
        </w:rPr>
        <w:t> </w:t>
      </w:r>
      <w:r>
        <w:rPr>
          <w:spacing w:val="-3"/>
          <w:w w:val="105"/>
          <w:sz w:val="21"/>
        </w:rPr>
        <w:t>legislation.</w:t>
      </w:r>
      <w:r>
        <w:rPr>
          <w:spacing w:val="-12"/>
          <w:w w:val="105"/>
          <w:sz w:val="21"/>
        </w:rPr>
        <w:t> </w:t>
      </w:r>
      <w:r>
        <w:rPr>
          <w:w w:val="105"/>
          <w:sz w:val="21"/>
        </w:rPr>
        <w:t>Section</w:t>
      </w:r>
      <w:r>
        <w:rPr>
          <w:spacing w:val="-11"/>
          <w:w w:val="105"/>
          <w:sz w:val="21"/>
        </w:rPr>
        <w:t> </w:t>
      </w:r>
      <w:r>
        <w:rPr>
          <w:w w:val="105"/>
          <w:sz w:val="21"/>
        </w:rPr>
        <w:t>81(1)(a)</w:t>
      </w:r>
      <w:r>
        <w:rPr>
          <w:spacing w:val="-11"/>
          <w:w w:val="105"/>
          <w:sz w:val="21"/>
        </w:rPr>
        <w:t> </w:t>
      </w:r>
      <w:r>
        <w:rPr>
          <w:w w:val="105"/>
          <w:sz w:val="21"/>
        </w:rPr>
        <w:t>provides</w:t>
      </w:r>
      <w:r>
        <w:rPr>
          <w:spacing w:val="-12"/>
          <w:w w:val="105"/>
          <w:sz w:val="21"/>
        </w:rPr>
        <w:t> </w:t>
      </w:r>
      <w:r>
        <w:rPr>
          <w:spacing w:val="-3"/>
          <w:w w:val="105"/>
          <w:sz w:val="21"/>
        </w:rPr>
        <w:t>that</w:t>
      </w:r>
      <w:r>
        <w:rPr>
          <w:spacing w:val="-11"/>
          <w:w w:val="105"/>
          <w:sz w:val="21"/>
        </w:rPr>
        <w:t> </w:t>
      </w:r>
      <w:r>
        <w:rPr>
          <w:w w:val="105"/>
          <w:sz w:val="21"/>
        </w:rPr>
        <w:t>the</w:t>
      </w:r>
      <w:r>
        <w:rPr>
          <w:spacing w:val="-11"/>
          <w:w w:val="105"/>
          <w:sz w:val="21"/>
        </w:rPr>
        <w:t> </w:t>
      </w:r>
      <w:r>
        <w:rPr>
          <w:w w:val="105"/>
          <w:sz w:val="21"/>
        </w:rPr>
        <w:t>court’s</w:t>
      </w:r>
      <w:r>
        <w:rPr>
          <w:spacing w:val="-12"/>
          <w:w w:val="105"/>
          <w:sz w:val="21"/>
        </w:rPr>
        <w:t> </w:t>
      </w:r>
      <w:r>
        <w:rPr>
          <w:w w:val="105"/>
          <w:sz w:val="21"/>
        </w:rPr>
        <w:t>power</w:t>
      </w:r>
      <w:r>
        <w:rPr>
          <w:spacing w:val="-11"/>
          <w:w w:val="105"/>
          <w:sz w:val="21"/>
        </w:rPr>
        <w:t> </w:t>
      </w:r>
      <w:r>
        <w:rPr>
          <w:w w:val="105"/>
          <w:sz w:val="21"/>
        </w:rPr>
        <w:t>extends</w:t>
      </w:r>
      <w:r>
        <w:rPr>
          <w:spacing w:val="-11"/>
          <w:w w:val="105"/>
          <w:sz w:val="21"/>
        </w:rPr>
        <w:t> </w:t>
      </w:r>
      <w:r>
        <w:rPr>
          <w:w w:val="105"/>
          <w:sz w:val="21"/>
        </w:rPr>
        <w:t>to </w:t>
      </w:r>
      <w:r>
        <w:rPr>
          <w:spacing w:val="-3"/>
          <w:w w:val="105"/>
          <w:sz w:val="21"/>
        </w:rPr>
        <w:t>making </w:t>
      </w:r>
      <w:r>
        <w:rPr>
          <w:w w:val="105"/>
          <w:sz w:val="21"/>
        </w:rPr>
        <w:t>an </w:t>
      </w:r>
      <w:r>
        <w:rPr>
          <w:spacing w:val="-4"/>
          <w:w w:val="105"/>
          <w:sz w:val="21"/>
        </w:rPr>
        <w:t>‘adjustment </w:t>
      </w:r>
      <w:r>
        <w:rPr>
          <w:w w:val="105"/>
          <w:sz w:val="21"/>
        </w:rPr>
        <w:t>of the respective rights of the beneficiaries, as the</w:t>
      </w:r>
      <w:r>
        <w:rPr>
          <w:spacing w:val="-33"/>
          <w:w w:val="105"/>
          <w:sz w:val="21"/>
        </w:rPr>
        <w:t> </w:t>
      </w:r>
      <w:r>
        <w:rPr>
          <w:spacing w:val="-3"/>
          <w:w w:val="105"/>
          <w:sz w:val="21"/>
        </w:rPr>
        <w:t>Court may</w:t>
      </w:r>
    </w:p>
    <w:p>
      <w:pPr>
        <w:pStyle w:val="BodyText"/>
        <w:spacing w:line="242" w:lineRule="auto" w:before="3"/>
        <w:ind w:left="2381" w:right="1723"/>
        <w:jc w:val="both"/>
        <w:rPr>
          <w:i/>
        </w:rPr>
      </w:pPr>
      <w:r>
        <w:rPr>
          <w:spacing w:val="-3"/>
          <w:w w:val="105"/>
        </w:rPr>
        <w:t>think </w:t>
      </w:r>
      <w:r>
        <w:rPr>
          <w:spacing w:val="-4"/>
          <w:w w:val="105"/>
        </w:rPr>
        <w:t>fit.’ </w:t>
      </w:r>
      <w:r>
        <w:rPr>
          <w:spacing w:val="-3"/>
          <w:w w:val="105"/>
        </w:rPr>
        <w:t>Like </w:t>
      </w:r>
      <w:r>
        <w:rPr>
          <w:w w:val="105"/>
        </w:rPr>
        <w:t>the South </w:t>
      </w:r>
      <w:r>
        <w:rPr>
          <w:spacing w:val="-3"/>
          <w:w w:val="105"/>
        </w:rPr>
        <w:t>Australian legislation, </w:t>
      </w:r>
      <w:r>
        <w:rPr>
          <w:w w:val="105"/>
        </w:rPr>
        <w:t>section </w:t>
      </w:r>
      <w:r>
        <w:rPr>
          <w:spacing w:val="-5"/>
          <w:w w:val="105"/>
        </w:rPr>
        <w:t>81 </w:t>
      </w:r>
      <w:r>
        <w:rPr>
          <w:w w:val="105"/>
        </w:rPr>
        <w:t>does </w:t>
      </w:r>
      <w:r>
        <w:rPr>
          <w:spacing w:val="-2"/>
          <w:w w:val="105"/>
        </w:rPr>
        <w:t>not </w:t>
      </w:r>
      <w:r>
        <w:rPr>
          <w:spacing w:val="-3"/>
          <w:w w:val="105"/>
        </w:rPr>
        <w:t>limit </w:t>
      </w:r>
      <w:r>
        <w:rPr>
          <w:w w:val="105"/>
        </w:rPr>
        <w:t>beneficiaries to a particular</w:t>
      </w:r>
      <w:r>
        <w:rPr>
          <w:spacing w:val="-9"/>
          <w:w w:val="105"/>
        </w:rPr>
        <w:t> </w:t>
      </w:r>
      <w:r>
        <w:rPr>
          <w:w w:val="105"/>
        </w:rPr>
        <w:t>type</w:t>
      </w:r>
      <w:r>
        <w:rPr>
          <w:spacing w:val="-9"/>
          <w:w w:val="105"/>
        </w:rPr>
        <w:t> </w:t>
      </w:r>
      <w:r>
        <w:rPr>
          <w:w w:val="105"/>
        </w:rPr>
        <w:t>or</w:t>
      </w:r>
      <w:r>
        <w:rPr>
          <w:spacing w:val="-9"/>
          <w:w w:val="105"/>
        </w:rPr>
        <w:t> </w:t>
      </w:r>
      <w:r>
        <w:rPr>
          <w:w w:val="105"/>
        </w:rPr>
        <w:t>class.</w:t>
      </w:r>
      <w:r>
        <w:rPr>
          <w:spacing w:val="-8"/>
          <w:w w:val="105"/>
        </w:rPr>
        <w:t> </w:t>
      </w:r>
      <w:r>
        <w:rPr>
          <w:spacing w:val="-4"/>
          <w:w w:val="105"/>
        </w:rPr>
        <w:t>However,</w:t>
      </w:r>
      <w:r>
        <w:rPr>
          <w:spacing w:val="-9"/>
          <w:w w:val="105"/>
        </w:rPr>
        <w:t> </w:t>
      </w:r>
      <w:r>
        <w:rPr>
          <w:w w:val="105"/>
        </w:rPr>
        <w:t>the</w:t>
      </w:r>
      <w:r>
        <w:rPr>
          <w:spacing w:val="-9"/>
          <w:w w:val="105"/>
        </w:rPr>
        <w:t> </w:t>
      </w:r>
      <w:r>
        <w:rPr>
          <w:w w:val="105"/>
        </w:rPr>
        <w:t>section</w:t>
      </w:r>
      <w:r>
        <w:rPr>
          <w:spacing w:val="-8"/>
          <w:w w:val="105"/>
        </w:rPr>
        <w:t> </w:t>
      </w:r>
      <w:r>
        <w:rPr>
          <w:w w:val="105"/>
        </w:rPr>
        <w:t>does</w:t>
      </w:r>
      <w:r>
        <w:rPr>
          <w:spacing w:val="-9"/>
          <w:w w:val="105"/>
        </w:rPr>
        <w:t> </w:t>
      </w:r>
      <w:r>
        <w:rPr>
          <w:spacing w:val="-2"/>
          <w:w w:val="105"/>
        </w:rPr>
        <w:t>not</w:t>
      </w:r>
      <w:r>
        <w:rPr>
          <w:spacing w:val="-9"/>
          <w:w w:val="105"/>
        </w:rPr>
        <w:t> </w:t>
      </w:r>
      <w:r>
        <w:rPr>
          <w:w w:val="105"/>
        </w:rPr>
        <w:t>clearly</w:t>
      </w:r>
      <w:r>
        <w:rPr>
          <w:spacing w:val="-8"/>
          <w:w w:val="105"/>
        </w:rPr>
        <w:t> </w:t>
      </w:r>
      <w:r>
        <w:rPr>
          <w:spacing w:val="-3"/>
          <w:w w:val="105"/>
        </w:rPr>
        <w:t>include</w:t>
      </w:r>
      <w:r>
        <w:rPr>
          <w:spacing w:val="-9"/>
          <w:w w:val="105"/>
        </w:rPr>
        <w:t> </w:t>
      </w:r>
      <w:r>
        <w:rPr>
          <w:w w:val="105"/>
        </w:rPr>
        <w:t>buyouts</w:t>
      </w:r>
      <w:r>
        <w:rPr>
          <w:spacing w:val="-9"/>
          <w:w w:val="105"/>
        </w:rPr>
        <w:t> </w:t>
      </w:r>
      <w:r>
        <w:rPr>
          <w:spacing w:val="-3"/>
          <w:w w:val="105"/>
        </w:rPr>
        <w:t>analogous </w:t>
      </w:r>
      <w:r>
        <w:rPr>
          <w:w w:val="105"/>
        </w:rPr>
        <w:t>to </w:t>
      </w:r>
      <w:r>
        <w:rPr>
          <w:spacing w:val="-3"/>
          <w:w w:val="105"/>
        </w:rPr>
        <w:t>relief </w:t>
      </w:r>
      <w:r>
        <w:rPr>
          <w:w w:val="105"/>
        </w:rPr>
        <w:t>under section </w:t>
      </w:r>
      <w:r>
        <w:rPr>
          <w:spacing w:val="-4"/>
          <w:w w:val="105"/>
        </w:rPr>
        <w:t>233 </w:t>
      </w:r>
      <w:r>
        <w:rPr>
          <w:w w:val="105"/>
        </w:rPr>
        <w:t>of the </w:t>
      </w:r>
      <w:r>
        <w:rPr>
          <w:spacing w:val="-3"/>
          <w:w w:val="105"/>
        </w:rPr>
        <w:t>Corporations</w:t>
      </w:r>
      <w:r>
        <w:rPr>
          <w:w w:val="105"/>
        </w:rPr>
        <w:t> Act</w:t>
      </w:r>
      <w:r>
        <w:rPr>
          <w:i/>
          <w:w w:val="105"/>
        </w:rPr>
        <w:t>.</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25"/>
        </w:rPr>
      </w:pPr>
      <w:r>
        <w:rPr/>
        <w:pict>
          <v:line style="position:absolute;mso-position-horizontal-relative:page;mso-position-vertical-relative:paragraph;z-index:2696;mso-wrap-distance-left:0;mso-wrap-distance-right:0" from="79.370003pt,17.968515pt" to="515.905003pt,17.968515pt" stroked="true" strokeweight="1pt" strokecolor="#f9ceca">
            <v:stroke dashstyle="solid"/>
            <w10:wrap type="topAndBottom"/>
          </v:line>
        </w:pict>
      </w:r>
    </w:p>
    <w:p>
      <w:pPr>
        <w:tabs>
          <w:tab w:pos="2380" w:val="left" w:leader="none"/>
        </w:tabs>
        <w:spacing w:before="117"/>
        <w:ind w:left="1587" w:right="0" w:firstLine="0"/>
        <w:jc w:val="left"/>
        <w:rPr>
          <w:sz w:val="13"/>
        </w:rPr>
      </w:pPr>
      <w:r>
        <w:rPr>
          <w:w w:val="105"/>
          <w:sz w:val="13"/>
        </w:rPr>
        <w:t>37</w:t>
        <w:tab/>
      </w:r>
      <w:r>
        <w:rPr>
          <w:spacing w:val="-3"/>
          <w:w w:val="105"/>
          <w:sz w:val="13"/>
        </w:rPr>
        <w:t>[2011] </w:t>
      </w:r>
      <w:r>
        <w:rPr>
          <w:w w:val="105"/>
          <w:sz w:val="13"/>
        </w:rPr>
        <w:t>VSC </w:t>
      </w:r>
      <w:r>
        <w:rPr>
          <w:spacing w:val="-3"/>
          <w:w w:val="105"/>
          <w:sz w:val="13"/>
        </w:rPr>
        <w:t>314 </w:t>
      </w:r>
      <w:r>
        <w:rPr>
          <w:w w:val="105"/>
          <w:sz w:val="13"/>
        </w:rPr>
        <w:t>(5 July</w:t>
      </w:r>
      <w:r>
        <w:rPr>
          <w:spacing w:val="29"/>
          <w:w w:val="105"/>
          <w:sz w:val="13"/>
        </w:rPr>
        <w:t> </w:t>
      </w:r>
      <w:r>
        <w:rPr>
          <w:spacing w:val="-2"/>
          <w:w w:val="105"/>
          <w:sz w:val="13"/>
        </w:rPr>
        <w:t>2011).</w:t>
      </w:r>
    </w:p>
    <w:p>
      <w:pPr>
        <w:pStyle w:val="ListParagraph"/>
        <w:numPr>
          <w:ilvl w:val="0"/>
          <w:numId w:val="36"/>
        </w:numPr>
        <w:tabs>
          <w:tab w:pos="2380" w:val="left" w:leader="none"/>
          <w:tab w:pos="2382" w:val="left" w:leader="none"/>
        </w:tabs>
        <w:spacing w:line="240" w:lineRule="auto" w:before="1" w:after="0"/>
        <w:ind w:left="2381" w:right="0" w:hanging="794"/>
        <w:jc w:val="left"/>
        <w:rPr>
          <w:sz w:val="13"/>
        </w:rPr>
      </w:pPr>
      <w:r>
        <w:rPr>
          <w:sz w:val="13"/>
        </w:rPr>
        <w:t>Ibid</w:t>
      </w:r>
      <w:r>
        <w:rPr>
          <w:spacing w:val="6"/>
          <w:sz w:val="13"/>
        </w:rPr>
        <w:t> </w:t>
      </w:r>
      <w:r>
        <w:rPr>
          <w:sz w:val="13"/>
        </w:rPr>
        <w:t>[7].</w:t>
      </w:r>
    </w:p>
    <w:p>
      <w:pPr>
        <w:pStyle w:val="ListParagraph"/>
        <w:numPr>
          <w:ilvl w:val="0"/>
          <w:numId w:val="36"/>
        </w:numPr>
        <w:tabs>
          <w:tab w:pos="2381" w:val="left" w:leader="none"/>
          <w:tab w:pos="2382" w:val="left" w:leader="none"/>
        </w:tabs>
        <w:spacing w:line="240" w:lineRule="auto" w:before="2" w:after="0"/>
        <w:ind w:left="2381" w:right="1667" w:hanging="794"/>
        <w:jc w:val="left"/>
        <w:rPr>
          <w:sz w:val="13"/>
        </w:rPr>
      </w:pPr>
      <w:r>
        <w:rPr>
          <w:sz w:val="13"/>
        </w:rPr>
        <w:t>In the case, his Honour held that it followed from this reasoning that the court did not have the power to make an order pursuant to s 63A                to vary the terms of a trust deed unless all the beneficiaries consented. On appeal, Williams </w:t>
      </w:r>
      <w:r>
        <w:rPr>
          <w:spacing w:val="2"/>
          <w:sz w:val="13"/>
        </w:rPr>
        <w:t>AJA </w:t>
      </w:r>
      <w:r>
        <w:rPr>
          <w:sz w:val="13"/>
        </w:rPr>
        <w:t>(Buchanan JA and Bongiorno JA agreeing)            held that the power of the court was  not  so  limited:  see  </w:t>
      </w:r>
      <w:r>
        <w:rPr>
          <w:i/>
          <w:sz w:val="13"/>
        </w:rPr>
        <w:t>Perpetual Trustee Victoria Limited v Barns  </w:t>
      </w:r>
      <w:r>
        <w:rPr>
          <w:sz w:val="13"/>
        </w:rPr>
        <w:t>[2012]  VSCA  77  (2  May  2012)  [35].  This was because the Attorney General, who did not formally consent to the variation, was a </w:t>
      </w:r>
      <w:r>
        <w:rPr>
          <w:spacing w:val="2"/>
          <w:sz w:val="13"/>
        </w:rPr>
        <w:t>party </w:t>
      </w:r>
      <w:r>
        <w:rPr>
          <w:sz w:val="13"/>
        </w:rPr>
        <w:t>before the court and did not object to the          making</w:t>
      </w:r>
      <w:r>
        <w:rPr>
          <w:spacing w:val="6"/>
          <w:sz w:val="13"/>
        </w:rPr>
        <w:t> </w:t>
      </w:r>
      <w:r>
        <w:rPr>
          <w:sz w:val="13"/>
        </w:rPr>
        <w:t>of</w:t>
      </w:r>
      <w:r>
        <w:rPr>
          <w:spacing w:val="7"/>
          <w:sz w:val="13"/>
        </w:rPr>
        <w:t> </w:t>
      </w:r>
      <w:r>
        <w:rPr>
          <w:sz w:val="13"/>
        </w:rPr>
        <w:t>an</w:t>
      </w:r>
      <w:r>
        <w:rPr>
          <w:spacing w:val="7"/>
          <w:sz w:val="13"/>
        </w:rPr>
        <w:t> </w:t>
      </w:r>
      <w:r>
        <w:rPr>
          <w:sz w:val="13"/>
        </w:rPr>
        <w:t>order</w:t>
      </w:r>
      <w:r>
        <w:rPr>
          <w:spacing w:val="7"/>
          <w:sz w:val="13"/>
        </w:rPr>
        <w:t> </w:t>
      </w:r>
      <w:r>
        <w:rPr>
          <w:sz w:val="13"/>
        </w:rPr>
        <w:t>under</w:t>
      </w:r>
      <w:r>
        <w:rPr>
          <w:spacing w:val="6"/>
          <w:sz w:val="13"/>
        </w:rPr>
        <w:t> </w:t>
      </w:r>
      <w:r>
        <w:rPr>
          <w:sz w:val="13"/>
        </w:rPr>
        <w:t>s</w:t>
      </w:r>
      <w:r>
        <w:rPr>
          <w:spacing w:val="7"/>
          <w:sz w:val="13"/>
        </w:rPr>
        <w:t> </w:t>
      </w:r>
      <w:r>
        <w:rPr>
          <w:sz w:val="13"/>
        </w:rPr>
        <w:t>63A:</w:t>
      </w:r>
      <w:r>
        <w:rPr>
          <w:spacing w:val="7"/>
          <w:sz w:val="13"/>
        </w:rPr>
        <w:t> </w:t>
      </w:r>
      <w:r>
        <w:rPr>
          <w:spacing w:val="4"/>
          <w:sz w:val="13"/>
        </w:rPr>
        <w:t>[42]–[43].</w:t>
      </w:r>
    </w:p>
    <w:p>
      <w:pPr>
        <w:tabs>
          <w:tab w:pos="2381" w:val="left" w:leader="none"/>
        </w:tabs>
        <w:spacing w:before="6"/>
        <w:ind w:left="1587" w:right="0" w:firstLine="0"/>
        <w:jc w:val="left"/>
        <w:rPr>
          <w:sz w:val="13"/>
        </w:rPr>
      </w:pPr>
      <w:r>
        <w:rPr>
          <w:w w:val="105"/>
          <w:sz w:val="13"/>
        </w:rPr>
        <w:t>40</w:t>
        <w:tab/>
      </w:r>
      <w:r>
        <w:rPr>
          <w:i/>
          <w:w w:val="105"/>
          <w:sz w:val="13"/>
        </w:rPr>
        <w:t>Re Estate of Barns </w:t>
      </w:r>
      <w:r>
        <w:rPr>
          <w:spacing w:val="-3"/>
          <w:w w:val="105"/>
          <w:sz w:val="13"/>
        </w:rPr>
        <w:t>[2011] </w:t>
      </w:r>
      <w:r>
        <w:rPr>
          <w:w w:val="105"/>
          <w:sz w:val="13"/>
        </w:rPr>
        <w:t>VSC </w:t>
      </w:r>
      <w:r>
        <w:rPr>
          <w:spacing w:val="-3"/>
          <w:w w:val="105"/>
          <w:sz w:val="13"/>
        </w:rPr>
        <w:t>314 </w:t>
      </w:r>
      <w:r>
        <w:rPr>
          <w:w w:val="105"/>
          <w:sz w:val="13"/>
        </w:rPr>
        <w:t>(5 July</w:t>
      </w:r>
      <w:r>
        <w:rPr>
          <w:spacing w:val="26"/>
          <w:w w:val="105"/>
          <w:sz w:val="13"/>
        </w:rPr>
        <w:t> </w:t>
      </w:r>
      <w:r>
        <w:rPr>
          <w:spacing w:val="-4"/>
          <w:w w:val="105"/>
          <w:sz w:val="13"/>
        </w:rPr>
        <w:t>2011) </w:t>
      </w:r>
      <w:r>
        <w:rPr>
          <w:spacing w:val="5"/>
          <w:w w:val="105"/>
          <w:sz w:val="13"/>
        </w:rPr>
        <w:t>[44]–[45].</w:t>
      </w:r>
    </w:p>
    <w:p>
      <w:pPr>
        <w:tabs>
          <w:tab w:pos="2381" w:val="left" w:leader="none"/>
        </w:tabs>
        <w:spacing w:before="2"/>
        <w:ind w:left="1587" w:right="0" w:firstLine="0"/>
        <w:jc w:val="left"/>
        <w:rPr>
          <w:sz w:val="13"/>
        </w:rPr>
      </w:pPr>
      <w:r>
        <w:rPr>
          <w:spacing w:val="-3"/>
          <w:w w:val="105"/>
          <w:sz w:val="13"/>
        </w:rPr>
        <w:t>41</w:t>
        <w:tab/>
      </w:r>
      <w:r>
        <w:rPr>
          <w:w w:val="105"/>
          <w:sz w:val="13"/>
        </w:rPr>
        <w:t>Ibid</w:t>
      </w:r>
      <w:r>
        <w:rPr>
          <w:spacing w:val="4"/>
          <w:w w:val="105"/>
          <w:sz w:val="13"/>
        </w:rPr>
        <w:t> </w:t>
      </w:r>
      <w:r>
        <w:rPr>
          <w:w w:val="105"/>
          <w:sz w:val="13"/>
        </w:rPr>
        <w:t>[51].</w:t>
      </w:r>
    </w:p>
    <w:p>
      <w:pPr>
        <w:pStyle w:val="ListParagraph"/>
        <w:numPr>
          <w:ilvl w:val="0"/>
          <w:numId w:val="37"/>
        </w:numPr>
        <w:tabs>
          <w:tab w:pos="2381" w:val="left" w:leader="none"/>
          <w:tab w:pos="2382" w:val="left" w:leader="none"/>
        </w:tabs>
        <w:spacing w:line="240" w:lineRule="auto" w:before="1" w:after="0"/>
        <w:ind w:left="2381" w:right="1717" w:hanging="794"/>
        <w:jc w:val="left"/>
        <w:rPr>
          <w:sz w:val="13"/>
        </w:rPr>
      </w:pPr>
      <w:r>
        <w:rPr>
          <w:w w:val="105"/>
          <w:sz w:val="13"/>
        </w:rPr>
        <w:t>H A J Ford, W A Lee and P M McDermott, LBC Information Services, </w:t>
      </w:r>
      <w:r>
        <w:rPr>
          <w:i/>
          <w:w w:val="105"/>
          <w:sz w:val="13"/>
        </w:rPr>
        <w:t>Principles of the Law of Trusts</w:t>
      </w:r>
      <w:r>
        <w:rPr>
          <w:w w:val="105"/>
          <w:sz w:val="13"/>
        </w:rPr>
        <w:t>, vol 3 (at 119), [15.230]; citing s 59C(3)</w:t>
      </w:r>
      <w:r>
        <w:rPr>
          <w:spacing w:val="30"/>
          <w:w w:val="105"/>
          <w:sz w:val="13"/>
        </w:rPr>
        <w:t> </w:t>
      </w:r>
      <w:r>
        <w:rPr>
          <w:spacing w:val="4"/>
          <w:w w:val="105"/>
          <w:sz w:val="13"/>
        </w:rPr>
        <w:t>(b).</w:t>
      </w:r>
    </w:p>
    <w:p>
      <w:pPr>
        <w:pStyle w:val="ListParagraph"/>
        <w:numPr>
          <w:ilvl w:val="0"/>
          <w:numId w:val="37"/>
        </w:numPr>
        <w:tabs>
          <w:tab w:pos="2381" w:val="left" w:leader="none"/>
          <w:tab w:pos="2382" w:val="left" w:leader="none"/>
        </w:tabs>
        <w:spacing w:line="240" w:lineRule="auto" w:before="3" w:after="0"/>
        <w:ind w:left="2381" w:right="1782" w:hanging="794"/>
        <w:jc w:val="left"/>
        <w:rPr>
          <w:sz w:val="13"/>
        </w:rPr>
      </w:pPr>
      <w:r>
        <w:rPr/>
        <w:pict>
          <v:shape style="position:absolute;margin-left:36pt;margin-top:3.835864pt;width:14.1pt;height:14.25pt;mso-position-horizontal-relative:page;mso-position-vertical-relative:paragraph;z-index:4768" type="#_x0000_t202" filled="false" stroked="false">
            <v:textbox inset="0,0,0,0">
              <w:txbxContent>
                <w:p>
                  <w:pPr>
                    <w:spacing w:line="284" w:lineRule="exact" w:before="0"/>
                    <w:ind w:left="0" w:right="0" w:firstLine="0"/>
                    <w:jc w:val="left"/>
                    <w:rPr>
                      <w:b/>
                      <w:sz w:val="24"/>
                    </w:rPr>
                  </w:pPr>
                  <w:r>
                    <w:rPr>
                      <w:b/>
                      <w:color w:val="EC5A4F"/>
                      <w:w w:val="110"/>
                      <w:sz w:val="24"/>
                    </w:rPr>
                    <w:t>44</w:t>
                  </w:r>
                </w:p>
              </w:txbxContent>
            </v:textbox>
            <w10:wrap type="none"/>
          </v:shape>
        </w:pict>
      </w:r>
      <w:r>
        <w:rPr>
          <w:w w:val="105"/>
          <w:sz w:val="13"/>
        </w:rPr>
        <w:t>(1984) 37 SASR 545; cited in H A J Ford, W A Lee and P M McDermott, LBC Information Services, </w:t>
      </w:r>
      <w:r>
        <w:rPr>
          <w:i/>
          <w:w w:val="105"/>
          <w:sz w:val="13"/>
        </w:rPr>
        <w:t>Principles of the Law of Trusts</w:t>
      </w:r>
      <w:r>
        <w:rPr>
          <w:w w:val="105"/>
          <w:sz w:val="13"/>
        </w:rPr>
        <w:t>, vol 3 (at </w:t>
      </w:r>
      <w:r>
        <w:rPr>
          <w:spacing w:val="-3"/>
          <w:w w:val="105"/>
          <w:sz w:val="13"/>
        </w:rPr>
        <w:t>119)</w:t>
      </w:r>
      <w:r>
        <w:rPr>
          <w:spacing w:val="4"/>
          <w:w w:val="105"/>
          <w:sz w:val="13"/>
        </w:rPr>
        <w:t> </w:t>
      </w:r>
      <w:r>
        <w:rPr>
          <w:w w:val="105"/>
          <w:sz w:val="13"/>
        </w:rPr>
        <w:t>[15.230].</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8"/>
        <w:rPr>
          <w:sz w:val="18"/>
        </w:rPr>
      </w:pPr>
    </w:p>
    <w:p>
      <w:pPr>
        <w:pStyle w:val="ListParagraph"/>
        <w:numPr>
          <w:ilvl w:val="1"/>
          <w:numId w:val="3"/>
        </w:numPr>
        <w:tabs>
          <w:tab w:pos="2381" w:val="left" w:leader="none"/>
          <w:tab w:pos="2382" w:val="left" w:leader="none"/>
        </w:tabs>
        <w:spacing w:line="242" w:lineRule="auto" w:before="92" w:after="0"/>
        <w:ind w:left="2381" w:right="1701" w:hanging="794"/>
        <w:jc w:val="left"/>
        <w:rPr>
          <w:sz w:val="21"/>
        </w:rPr>
      </w:pPr>
      <w:r>
        <w:rPr>
          <w:w w:val="105"/>
          <w:sz w:val="21"/>
        </w:rPr>
        <w:t>The case of </w:t>
      </w:r>
      <w:r>
        <w:rPr>
          <w:i/>
          <w:spacing w:val="-3"/>
          <w:w w:val="105"/>
          <w:sz w:val="21"/>
        </w:rPr>
        <w:t>Arakella </w:t>
      </w:r>
      <w:r>
        <w:rPr>
          <w:i/>
          <w:w w:val="105"/>
          <w:sz w:val="21"/>
        </w:rPr>
        <w:t>v </w:t>
      </w:r>
      <w:r>
        <w:rPr>
          <w:i/>
          <w:spacing w:val="-3"/>
          <w:w w:val="105"/>
          <w:sz w:val="21"/>
        </w:rPr>
        <w:t>Paton </w:t>
      </w:r>
      <w:r>
        <w:rPr>
          <w:w w:val="105"/>
          <w:sz w:val="21"/>
        </w:rPr>
        <w:t>(‘</w:t>
      </w:r>
      <w:r>
        <w:rPr>
          <w:i/>
          <w:w w:val="105"/>
          <w:sz w:val="21"/>
        </w:rPr>
        <w:t>Arakella</w:t>
      </w:r>
      <w:r>
        <w:rPr>
          <w:w w:val="105"/>
          <w:sz w:val="21"/>
        </w:rPr>
        <w:t>’)</w:t>
      </w:r>
      <w:r>
        <w:rPr>
          <w:w w:val="105"/>
          <w:position w:val="7"/>
          <w:sz w:val="12"/>
        </w:rPr>
        <w:t>44 </w:t>
      </w:r>
      <w:r>
        <w:rPr>
          <w:w w:val="105"/>
          <w:sz w:val="21"/>
        </w:rPr>
        <w:t>provides a </w:t>
      </w:r>
      <w:r>
        <w:rPr>
          <w:spacing w:val="-3"/>
          <w:w w:val="105"/>
          <w:sz w:val="21"/>
        </w:rPr>
        <w:t>useful </w:t>
      </w:r>
      <w:r>
        <w:rPr>
          <w:w w:val="105"/>
          <w:sz w:val="21"/>
        </w:rPr>
        <w:t>example of these issues. In </w:t>
      </w:r>
      <w:r>
        <w:rPr>
          <w:spacing w:val="-3"/>
          <w:w w:val="105"/>
          <w:sz w:val="21"/>
        </w:rPr>
        <w:t>that </w:t>
      </w:r>
      <w:r>
        <w:rPr>
          <w:w w:val="105"/>
          <w:sz w:val="21"/>
        </w:rPr>
        <w:t>case, a trustee of a </w:t>
      </w:r>
      <w:r>
        <w:rPr>
          <w:spacing w:val="-3"/>
          <w:w w:val="105"/>
          <w:sz w:val="21"/>
        </w:rPr>
        <w:t>trading </w:t>
      </w:r>
      <w:r>
        <w:rPr>
          <w:w w:val="105"/>
          <w:sz w:val="21"/>
        </w:rPr>
        <w:t>trust </w:t>
      </w:r>
      <w:r>
        <w:rPr>
          <w:spacing w:val="-2"/>
          <w:w w:val="105"/>
          <w:sz w:val="21"/>
        </w:rPr>
        <w:t>sought </w:t>
      </w:r>
      <w:r>
        <w:rPr>
          <w:w w:val="105"/>
          <w:sz w:val="21"/>
        </w:rPr>
        <w:t>advice under section </w:t>
      </w:r>
      <w:r>
        <w:rPr>
          <w:spacing w:val="-5"/>
          <w:w w:val="105"/>
          <w:sz w:val="21"/>
        </w:rPr>
        <w:t>81 </w:t>
      </w:r>
      <w:r>
        <w:rPr>
          <w:w w:val="105"/>
          <w:sz w:val="21"/>
        </w:rPr>
        <w:t>to </w:t>
      </w:r>
      <w:r>
        <w:rPr>
          <w:spacing w:val="-3"/>
          <w:w w:val="105"/>
          <w:sz w:val="21"/>
        </w:rPr>
        <w:t>transfer all </w:t>
      </w:r>
      <w:r>
        <w:rPr>
          <w:w w:val="105"/>
          <w:sz w:val="21"/>
        </w:rPr>
        <w:t>the units under the </w:t>
      </w:r>
      <w:r>
        <w:rPr>
          <w:spacing w:val="-3"/>
          <w:w w:val="105"/>
          <w:sz w:val="21"/>
        </w:rPr>
        <w:t>trading </w:t>
      </w:r>
      <w:r>
        <w:rPr>
          <w:w w:val="105"/>
          <w:sz w:val="21"/>
        </w:rPr>
        <w:t>trust to a </w:t>
      </w:r>
      <w:r>
        <w:rPr>
          <w:spacing w:val="-3"/>
          <w:w w:val="105"/>
          <w:sz w:val="21"/>
        </w:rPr>
        <w:t>company </w:t>
      </w:r>
      <w:r>
        <w:rPr>
          <w:w w:val="105"/>
          <w:sz w:val="21"/>
        </w:rPr>
        <w:t>called New </w:t>
      </w:r>
      <w:r>
        <w:rPr>
          <w:spacing w:val="-5"/>
          <w:w w:val="105"/>
          <w:sz w:val="21"/>
        </w:rPr>
        <w:t>Co. </w:t>
      </w:r>
      <w:r>
        <w:rPr>
          <w:spacing w:val="-4"/>
          <w:w w:val="105"/>
          <w:sz w:val="21"/>
        </w:rPr>
        <w:t>Consequently, </w:t>
      </w:r>
      <w:r>
        <w:rPr>
          <w:w w:val="105"/>
          <w:sz w:val="21"/>
        </w:rPr>
        <w:t>the unitholders would</w:t>
      </w:r>
      <w:r>
        <w:rPr>
          <w:spacing w:val="-12"/>
          <w:w w:val="105"/>
          <w:sz w:val="21"/>
        </w:rPr>
        <w:t> </w:t>
      </w:r>
      <w:r>
        <w:rPr>
          <w:w w:val="105"/>
          <w:sz w:val="21"/>
        </w:rPr>
        <w:t>receive</w:t>
      </w:r>
      <w:r>
        <w:rPr>
          <w:spacing w:val="-11"/>
          <w:w w:val="105"/>
          <w:sz w:val="21"/>
        </w:rPr>
        <w:t> </w:t>
      </w:r>
      <w:r>
        <w:rPr>
          <w:spacing w:val="-3"/>
          <w:w w:val="105"/>
          <w:sz w:val="21"/>
        </w:rPr>
        <w:t>shares</w:t>
      </w:r>
      <w:r>
        <w:rPr>
          <w:spacing w:val="-12"/>
          <w:w w:val="105"/>
          <w:sz w:val="21"/>
        </w:rPr>
        <w:t> </w:t>
      </w:r>
      <w:r>
        <w:rPr>
          <w:w w:val="105"/>
          <w:sz w:val="21"/>
        </w:rPr>
        <w:t>in</w:t>
      </w:r>
      <w:r>
        <w:rPr>
          <w:spacing w:val="-11"/>
          <w:w w:val="105"/>
          <w:sz w:val="21"/>
        </w:rPr>
        <w:t> </w:t>
      </w:r>
      <w:r>
        <w:rPr>
          <w:w w:val="105"/>
          <w:sz w:val="21"/>
        </w:rPr>
        <w:t>the</w:t>
      </w:r>
      <w:r>
        <w:rPr>
          <w:spacing w:val="-12"/>
          <w:w w:val="105"/>
          <w:sz w:val="21"/>
        </w:rPr>
        <w:t> </w:t>
      </w:r>
      <w:r>
        <w:rPr>
          <w:w w:val="105"/>
          <w:sz w:val="21"/>
        </w:rPr>
        <w:t>new</w:t>
      </w:r>
      <w:r>
        <w:rPr>
          <w:spacing w:val="-11"/>
          <w:w w:val="105"/>
          <w:sz w:val="21"/>
        </w:rPr>
        <w:t> </w:t>
      </w:r>
      <w:r>
        <w:rPr>
          <w:spacing w:val="-3"/>
          <w:w w:val="105"/>
          <w:sz w:val="21"/>
        </w:rPr>
        <w:t>corporate</w:t>
      </w:r>
      <w:r>
        <w:rPr>
          <w:spacing w:val="-12"/>
          <w:w w:val="105"/>
          <w:sz w:val="21"/>
        </w:rPr>
        <w:t> </w:t>
      </w:r>
      <w:r>
        <w:rPr>
          <w:spacing w:val="-3"/>
          <w:w w:val="105"/>
          <w:sz w:val="21"/>
        </w:rPr>
        <w:t>entity.</w:t>
      </w:r>
      <w:r>
        <w:rPr>
          <w:spacing w:val="-11"/>
          <w:w w:val="105"/>
          <w:sz w:val="21"/>
        </w:rPr>
        <w:t> </w:t>
      </w:r>
      <w:r>
        <w:rPr>
          <w:w w:val="105"/>
          <w:sz w:val="21"/>
        </w:rPr>
        <w:t>There</w:t>
      </w:r>
      <w:r>
        <w:rPr>
          <w:spacing w:val="-12"/>
          <w:w w:val="105"/>
          <w:sz w:val="21"/>
        </w:rPr>
        <w:t> </w:t>
      </w:r>
      <w:r>
        <w:rPr>
          <w:spacing w:val="-3"/>
          <w:w w:val="105"/>
          <w:sz w:val="21"/>
        </w:rPr>
        <w:t>were</w:t>
      </w:r>
      <w:r>
        <w:rPr>
          <w:spacing w:val="-11"/>
          <w:w w:val="105"/>
          <w:sz w:val="21"/>
        </w:rPr>
        <w:t> </w:t>
      </w:r>
      <w:r>
        <w:rPr>
          <w:spacing w:val="-3"/>
          <w:w w:val="105"/>
          <w:sz w:val="21"/>
        </w:rPr>
        <w:t>several</w:t>
      </w:r>
      <w:r>
        <w:rPr>
          <w:spacing w:val="-12"/>
          <w:w w:val="105"/>
          <w:sz w:val="21"/>
        </w:rPr>
        <w:t> </w:t>
      </w:r>
      <w:r>
        <w:rPr>
          <w:w w:val="105"/>
          <w:sz w:val="21"/>
        </w:rPr>
        <w:t>difficulties</w:t>
      </w:r>
      <w:r>
        <w:rPr>
          <w:spacing w:val="-11"/>
          <w:w w:val="105"/>
          <w:sz w:val="21"/>
        </w:rPr>
        <w:t> </w:t>
      </w:r>
      <w:r>
        <w:rPr>
          <w:w w:val="105"/>
          <w:sz w:val="21"/>
        </w:rPr>
        <w:t>with</w:t>
      </w:r>
      <w:r>
        <w:rPr>
          <w:spacing w:val="-12"/>
          <w:w w:val="105"/>
          <w:sz w:val="21"/>
        </w:rPr>
        <w:t> </w:t>
      </w:r>
      <w:r>
        <w:rPr>
          <w:w w:val="105"/>
          <w:sz w:val="21"/>
        </w:rPr>
        <w:t>this </w:t>
      </w:r>
      <w:r>
        <w:rPr>
          <w:spacing w:val="-3"/>
          <w:w w:val="105"/>
          <w:sz w:val="21"/>
        </w:rPr>
        <w:t>arrangement, </w:t>
      </w:r>
      <w:r>
        <w:rPr>
          <w:w w:val="105"/>
          <w:sz w:val="21"/>
        </w:rPr>
        <w:t>which was </w:t>
      </w:r>
      <w:r>
        <w:rPr>
          <w:spacing w:val="-3"/>
          <w:w w:val="105"/>
          <w:sz w:val="21"/>
        </w:rPr>
        <w:t>similar </w:t>
      </w:r>
      <w:r>
        <w:rPr>
          <w:w w:val="105"/>
          <w:sz w:val="21"/>
        </w:rPr>
        <w:t>to a scheme of </w:t>
      </w:r>
      <w:r>
        <w:rPr>
          <w:spacing w:val="-3"/>
          <w:w w:val="105"/>
          <w:sz w:val="21"/>
        </w:rPr>
        <w:t>arrangement </w:t>
      </w:r>
      <w:r>
        <w:rPr>
          <w:w w:val="105"/>
          <w:sz w:val="21"/>
        </w:rPr>
        <w:t>under section </w:t>
      </w:r>
      <w:r>
        <w:rPr>
          <w:spacing w:val="-14"/>
          <w:w w:val="105"/>
          <w:sz w:val="21"/>
        </w:rPr>
        <w:t>411 </w:t>
      </w:r>
      <w:r>
        <w:rPr>
          <w:w w:val="105"/>
          <w:sz w:val="21"/>
        </w:rPr>
        <w:t>of the </w:t>
      </w:r>
      <w:r>
        <w:rPr>
          <w:spacing w:val="-3"/>
          <w:w w:val="105"/>
          <w:sz w:val="21"/>
        </w:rPr>
        <w:t>Corporations </w:t>
      </w:r>
      <w:r>
        <w:rPr>
          <w:w w:val="105"/>
          <w:sz w:val="21"/>
        </w:rPr>
        <w:t>Act</w:t>
      </w:r>
      <w:r>
        <w:rPr>
          <w:i/>
          <w:w w:val="105"/>
          <w:sz w:val="21"/>
        </w:rPr>
        <w:t>. </w:t>
      </w:r>
      <w:r>
        <w:rPr>
          <w:w w:val="105"/>
          <w:sz w:val="21"/>
        </w:rPr>
        <w:t>The most important of these was </w:t>
      </w:r>
      <w:r>
        <w:rPr>
          <w:spacing w:val="-3"/>
          <w:w w:val="105"/>
          <w:sz w:val="21"/>
        </w:rPr>
        <w:t>that </w:t>
      </w:r>
      <w:r>
        <w:rPr>
          <w:w w:val="105"/>
          <w:sz w:val="21"/>
        </w:rPr>
        <w:t>the proposed redemption did </w:t>
      </w:r>
      <w:r>
        <w:rPr>
          <w:spacing w:val="-2"/>
          <w:w w:val="105"/>
          <w:sz w:val="21"/>
        </w:rPr>
        <w:t>not </w:t>
      </w:r>
      <w:r>
        <w:rPr>
          <w:spacing w:val="-3"/>
          <w:w w:val="105"/>
          <w:sz w:val="21"/>
        </w:rPr>
        <w:t>follow </w:t>
      </w:r>
      <w:r>
        <w:rPr>
          <w:w w:val="105"/>
          <w:sz w:val="21"/>
        </w:rPr>
        <w:t>the </w:t>
      </w:r>
      <w:r>
        <w:rPr>
          <w:spacing w:val="-3"/>
          <w:w w:val="105"/>
          <w:sz w:val="21"/>
        </w:rPr>
        <w:t>valuation mechanism </w:t>
      </w:r>
      <w:r>
        <w:rPr>
          <w:w w:val="105"/>
          <w:sz w:val="21"/>
        </w:rPr>
        <w:t>under the trust deed, and the </w:t>
      </w:r>
      <w:r>
        <w:rPr>
          <w:spacing w:val="-2"/>
          <w:w w:val="105"/>
          <w:sz w:val="21"/>
        </w:rPr>
        <w:t>agreement </w:t>
      </w:r>
      <w:r>
        <w:rPr>
          <w:spacing w:val="-3"/>
          <w:w w:val="105"/>
          <w:sz w:val="21"/>
        </w:rPr>
        <w:t>from </w:t>
      </w:r>
      <w:r>
        <w:rPr>
          <w:w w:val="105"/>
          <w:sz w:val="21"/>
        </w:rPr>
        <w:t>the unitholders </w:t>
      </w:r>
      <w:r>
        <w:rPr>
          <w:spacing w:val="-3"/>
          <w:w w:val="105"/>
          <w:sz w:val="21"/>
        </w:rPr>
        <w:t>for such </w:t>
      </w:r>
      <w:r>
        <w:rPr>
          <w:w w:val="105"/>
          <w:sz w:val="21"/>
        </w:rPr>
        <w:t>an </w:t>
      </w:r>
      <w:r>
        <w:rPr>
          <w:spacing w:val="-3"/>
          <w:w w:val="105"/>
          <w:sz w:val="21"/>
        </w:rPr>
        <w:t>arrangement </w:t>
      </w:r>
      <w:r>
        <w:rPr>
          <w:spacing w:val="-2"/>
          <w:w w:val="105"/>
          <w:sz w:val="21"/>
        </w:rPr>
        <w:t>had </w:t>
      </w:r>
      <w:r>
        <w:rPr>
          <w:w w:val="105"/>
          <w:sz w:val="21"/>
        </w:rPr>
        <w:t>to be</w:t>
      </w:r>
      <w:r>
        <w:rPr>
          <w:spacing w:val="46"/>
          <w:w w:val="105"/>
          <w:sz w:val="21"/>
        </w:rPr>
        <w:t> </w:t>
      </w:r>
      <w:r>
        <w:rPr>
          <w:spacing w:val="-3"/>
          <w:w w:val="105"/>
          <w:sz w:val="21"/>
        </w:rPr>
        <w:t>unanimous.</w:t>
      </w:r>
    </w:p>
    <w:p>
      <w:pPr>
        <w:pStyle w:val="ListParagraph"/>
        <w:numPr>
          <w:ilvl w:val="1"/>
          <w:numId w:val="3"/>
        </w:numPr>
        <w:tabs>
          <w:tab w:pos="2381" w:val="left" w:leader="none"/>
          <w:tab w:pos="2382" w:val="left" w:leader="none"/>
        </w:tabs>
        <w:spacing w:line="242" w:lineRule="auto" w:before="129" w:after="0"/>
        <w:ind w:left="2381" w:right="1779" w:hanging="794"/>
        <w:jc w:val="left"/>
        <w:rPr>
          <w:sz w:val="21"/>
        </w:rPr>
      </w:pPr>
      <w:r>
        <w:rPr>
          <w:w w:val="105"/>
          <w:sz w:val="21"/>
        </w:rPr>
        <w:t>Justice</w:t>
      </w:r>
      <w:r>
        <w:rPr>
          <w:spacing w:val="-6"/>
          <w:w w:val="105"/>
          <w:sz w:val="21"/>
        </w:rPr>
        <w:t> </w:t>
      </w:r>
      <w:r>
        <w:rPr>
          <w:spacing w:val="-3"/>
          <w:w w:val="105"/>
          <w:sz w:val="21"/>
        </w:rPr>
        <w:t>Austin</w:t>
      </w:r>
      <w:r>
        <w:rPr>
          <w:spacing w:val="-6"/>
          <w:w w:val="105"/>
          <w:sz w:val="21"/>
        </w:rPr>
        <w:t> </w:t>
      </w:r>
      <w:r>
        <w:rPr>
          <w:spacing w:val="-3"/>
          <w:w w:val="105"/>
          <w:sz w:val="21"/>
        </w:rPr>
        <w:t>found</w:t>
      </w:r>
      <w:r>
        <w:rPr>
          <w:spacing w:val="-5"/>
          <w:w w:val="105"/>
          <w:sz w:val="21"/>
        </w:rPr>
        <w:t> </w:t>
      </w:r>
      <w:r>
        <w:rPr>
          <w:spacing w:val="-3"/>
          <w:w w:val="105"/>
          <w:sz w:val="21"/>
        </w:rPr>
        <w:t>that</w:t>
      </w:r>
      <w:r>
        <w:rPr>
          <w:spacing w:val="-6"/>
          <w:w w:val="105"/>
          <w:sz w:val="21"/>
        </w:rPr>
        <w:t> </w:t>
      </w:r>
      <w:r>
        <w:rPr>
          <w:w w:val="105"/>
          <w:sz w:val="21"/>
        </w:rPr>
        <w:t>section</w:t>
      </w:r>
      <w:r>
        <w:rPr>
          <w:spacing w:val="-5"/>
          <w:w w:val="105"/>
          <w:sz w:val="21"/>
        </w:rPr>
        <w:t> 81</w:t>
      </w:r>
      <w:r>
        <w:rPr>
          <w:spacing w:val="-6"/>
          <w:w w:val="105"/>
          <w:sz w:val="21"/>
        </w:rPr>
        <w:t> </w:t>
      </w:r>
      <w:r>
        <w:rPr>
          <w:w w:val="105"/>
          <w:sz w:val="21"/>
        </w:rPr>
        <w:t>permitted</w:t>
      </w:r>
      <w:r>
        <w:rPr>
          <w:spacing w:val="-6"/>
          <w:w w:val="105"/>
          <w:sz w:val="21"/>
        </w:rPr>
        <w:t> </w:t>
      </w:r>
      <w:r>
        <w:rPr>
          <w:w w:val="105"/>
          <w:sz w:val="21"/>
        </w:rPr>
        <w:t>the</w:t>
      </w:r>
      <w:r>
        <w:rPr>
          <w:spacing w:val="-5"/>
          <w:w w:val="105"/>
          <w:sz w:val="21"/>
        </w:rPr>
        <w:t> </w:t>
      </w:r>
      <w:r>
        <w:rPr>
          <w:w w:val="105"/>
          <w:sz w:val="21"/>
        </w:rPr>
        <w:t>court</w:t>
      </w:r>
      <w:r>
        <w:rPr>
          <w:spacing w:val="-6"/>
          <w:w w:val="105"/>
          <w:sz w:val="21"/>
        </w:rPr>
        <w:t> </w:t>
      </w:r>
      <w:r>
        <w:rPr>
          <w:w w:val="105"/>
          <w:sz w:val="21"/>
        </w:rPr>
        <w:t>to</w:t>
      </w:r>
      <w:r>
        <w:rPr>
          <w:spacing w:val="-5"/>
          <w:w w:val="105"/>
          <w:sz w:val="21"/>
        </w:rPr>
        <w:t> </w:t>
      </w:r>
      <w:r>
        <w:rPr>
          <w:spacing w:val="-4"/>
          <w:w w:val="105"/>
          <w:sz w:val="21"/>
        </w:rPr>
        <w:t>make</w:t>
      </w:r>
      <w:r>
        <w:rPr>
          <w:spacing w:val="-6"/>
          <w:w w:val="105"/>
          <w:sz w:val="21"/>
        </w:rPr>
        <w:t> </w:t>
      </w:r>
      <w:r>
        <w:rPr>
          <w:w w:val="105"/>
          <w:sz w:val="21"/>
        </w:rPr>
        <w:t>an</w:t>
      </w:r>
      <w:r>
        <w:rPr>
          <w:spacing w:val="-5"/>
          <w:w w:val="105"/>
          <w:sz w:val="21"/>
        </w:rPr>
        <w:t> </w:t>
      </w:r>
      <w:r>
        <w:rPr>
          <w:w w:val="105"/>
          <w:sz w:val="21"/>
        </w:rPr>
        <w:t>order</w:t>
      </w:r>
      <w:r>
        <w:rPr>
          <w:spacing w:val="-6"/>
          <w:w w:val="105"/>
          <w:sz w:val="21"/>
        </w:rPr>
        <w:t> </w:t>
      </w:r>
      <w:r>
        <w:rPr>
          <w:w w:val="105"/>
          <w:sz w:val="21"/>
        </w:rPr>
        <w:t>reflecting</w:t>
      </w:r>
      <w:r>
        <w:rPr>
          <w:spacing w:val="-6"/>
          <w:w w:val="105"/>
          <w:sz w:val="21"/>
        </w:rPr>
        <w:t> </w:t>
      </w:r>
      <w:r>
        <w:rPr>
          <w:w w:val="105"/>
          <w:sz w:val="21"/>
        </w:rPr>
        <w:t>the proposed </w:t>
      </w:r>
      <w:r>
        <w:rPr>
          <w:spacing w:val="-3"/>
          <w:w w:val="105"/>
          <w:sz w:val="21"/>
        </w:rPr>
        <w:t>arrangement. </w:t>
      </w:r>
      <w:r>
        <w:rPr>
          <w:w w:val="105"/>
          <w:sz w:val="21"/>
        </w:rPr>
        <w:t>The general approach </w:t>
      </w:r>
      <w:r>
        <w:rPr>
          <w:spacing w:val="-3"/>
          <w:w w:val="105"/>
          <w:sz w:val="21"/>
        </w:rPr>
        <w:t>for considering </w:t>
      </w:r>
      <w:r>
        <w:rPr>
          <w:w w:val="105"/>
          <w:sz w:val="21"/>
        </w:rPr>
        <w:t>section </w:t>
      </w:r>
      <w:r>
        <w:rPr>
          <w:spacing w:val="-5"/>
          <w:w w:val="105"/>
          <w:sz w:val="21"/>
        </w:rPr>
        <w:t>81 </w:t>
      </w:r>
      <w:r>
        <w:rPr>
          <w:w w:val="105"/>
          <w:sz w:val="21"/>
        </w:rPr>
        <w:t>is to</w:t>
      </w:r>
      <w:r>
        <w:rPr>
          <w:spacing w:val="-2"/>
          <w:w w:val="105"/>
          <w:sz w:val="21"/>
        </w:rPr>
        <w:t> </w:t>
      </w:r>
      <w:r>
        <w:rPr>
          <w:w w:val="105"/>
          <w:sz w:val="21"/>
        </w:rPr>
        <w:t>adopt:</w:t>
      </w:r>
    </w:p>
    <w:p>
      <w:pPr>
        <w:spacing w:line="254" w:lineRule="auto" w:before="132"/>
        <w:ind w:left="2834" w:right="1833" w:firstLine="0"/>
        <w:jc w:val="both"/>
        <w:rPr>
          <w:sz w:val="20"/>
        </w:rPr>
      </w:pPr>
      <w:r>
        <w:rPr>
          <w:sz w:val="20"/>
        </w:rPr>
        <w:t>a construction which reflects the breadth of the Court’s jurisdiction. The Court should not construe the sections as subject to </w:t>
      </w:r>
      <w:r>
        <w:rPr>
          <w:spacing w:val="-2"/>
          <w:sz w:val="20"/>
        </w:rPr>
        <w:t>any </w:t>
      </w:r>
      <w:r>
        <w:rPr>
          <w:sz w:val="20"/>
        </w:rPr>
        <w:t>fetters or limitations beyond what is clearly imported</w:t>
      </w:r>
      <w:r>
        <w:rPr>
          <w:spacing w:val="15"/>
          <w:sz w:val="20"/>
        </w:rPr>
        <w:t> </w:t>
      </w:r>
      <w:r>
        <w:rPr>
          <w:sz w:val="20"/>
        </w:rPr>
        <w:t>by</w:t>
      </w:r>
      <w:r>
        <w:rPr>
          <w:spacing w:val="16"/>
          <w:sz w:val="20"/>
        </w:rPr>
        <w:t> </w:t>
      </w:r>
      <w:r>
        <w:rPr>
          <w:sz w:val="20"/>
        </w:rPr>
        <w:t>the</w:t>
      </w:r>
      <w:r>
        <w:rPr>
          <w:spacing w:val="16"/>
          <w:sz w:val="20"/>
        </w:rPr>
        <w:t> </w:t>
      </w:r>
      <w:r>
        <w:rPr>
          <w:sz w:val="20"/>
        </w:rPr>
        <w:t>statutory</w:t>
      </w:r>
      <w:r>
        <w:rPr>
          <w:spacing w:val="15"/>
          <w:sz w:val="20"/>
        </w:rPr>
        <w:t> </w:t>
      </w:r>
      <w:r>
        <w:rPr>
          <w:spacing w:val="-3"/>
          <w:sz w:val="20"/>
        </w:rPr>
        <w:t>language.</w:t>
      </w:r>
      <w:r>
        <w:rPr>
          <w:spacing w:val="16"/>
          <w:sz w:val="20"/>
        </w:rPr>
        <w:t> </w:t>
      </w:r>
      <w:r>
        <w:rPr>
          <w:sz w:val="20"/>
        </w:rPr>
        <w:t>One</w:t>
      </w:r>
      <w:r>
        <w:rPr>
          <w:spacing w:val="16"/>
          <w:sz w:val="20"/>
        </w:rPr>
        <w:t> </w:t>
      </w:r>
      <w:r>
        <w:rPr>
          <w:sz w:val="20"/>
        </w:rPr>
        <w:t>approaches</w:t>
      </w:r>
      <w:r>
        <w:rPr>
          <w:spacing w:val="15"/>
          <w:sz w:val="20"/>
        </w:rPr>
        <w:t> </w:t>
      </w:r>
      <w:r>
        <w:rPr>
          <w:sz w:val="20"/>
        </w:rPr>
        <w:t>the</w:t>
      </w:r>
      <w:r>
        <w:rPr>
          <w:spacing w:val="16"/>
          <w:sz w:val="20"/>
        </w:rPr>
        <w:t> </w:t>
      </w:r>
      <w:r>
        <w:rPr>
          <w:spacing w:val="-3"/>
          <w:sz w:val="20"/>
        </w:rPr>
        <w:t>central</w:t>
      </w:r>
      <w:r>
        <w:rPr>
          <w:spacing w:val="16"/>
          <w:sz w:val="20"/>
        </w:rPr>
        <w:t> </w:t>
      </w:r>
      <w:r>
        <w:rPr>
          <w:sz w:val="20"/>
        </w:rPr>
        <w:t>question</w:t>
      </w:r>
      <w:r>
        <w:rPr>
          <w:spacing w:val="16"/>
          <w:sz w:val="20"/>
        </w:rPr>
        <w:t> </w:t>
      </w:r>
      <w:r>
        <w:rPr>
          <w:sz w:val="20"/>
        </w:rPr>
        <w:t>in</w:t>
      </w:r>
      <w:r>
        <w:rPr>
          <w:spacing w:val="15"/>
          <w:sz w:val="20"/>
        </w:rPr>
        <w:t> </w:t>
      </w:r>
      <w:r>
        <w:rPr>
          <w:sz w:val="20"/>
        </w:rPr>
        <w:t>the</w:t>
      </w:r>
    </w:p>
    <w:p>
      <w:pPr>
        <w:spacing w:line="254" w:lineRule="auto" w:before="4"/>
        <w:ind w:left="2834" w:right="1891" w:firstLine="0"/>
        <w:jc w:val="left"/>
        <w:rPr>
          <w:sz w:val="11"/>
        </w:rPr>
      </w:pPr>
      <w:r>
        <w:rPr>
          <w:sz w:val="20"/>
        </w:rPr>
        <w:t>case, namely whether the court is capable of forming the opinion that the proposed transaction is expedient in the management or administration of any property vested in the trustees, in that light.</w:t>
      </w:r>
      <w:r>
        <w:rPr>
          <w:position w:val="7"/>
          <w:sz w:val="11"/>
        </w:rPr>
        <w:t>45</w:t>
      </w:r>
    </w:p>
    <w:p>
      <w:pPr>
        <w:pStyle w:val="ListParagraph"/>
        <w:numPr>
          <w:ilvl w:val="1"/>
          <w:numId w:val="3"/>
        </w:numPr>
        <w:tabs>
          <w:tab w:pos="2381" w:val="left" w:leader="none"/>
          <w:tab w:pos="2382" w:val="left" w:leader="none"/>
        </w:tabs>
        <w:spacing w:line="242" w:lineRule="auto" w:before="114" w:after="0"/>
        <w:ind w:left="2381" w:right="1632" w:hanging="794"/>
        <w:jc w:val="left"/>
        <w:rPr>
          <w:sz w:val="12"/>
        </w:rPr>
      </w:pPr>
      <w:r>
        <w:rPr>
          <w:sz w:val="21"/>
        </w:rPr>
        <w:t>After </w:t>
      </w:r>
      <w:r>
        <w:rPr>
          <w:spacing w:val="-3"/>
          <w:sz w:val="21"/>
        </w:rPr>
        <w:t>finding that </w:t>
      </w:r>
      <w:r>
        <w:rPr>
          <w:sz w:val="21"/>
        </w:rPr>
        <w:t>the power under section </w:t>
      </w:r>
      <w:r>
        <w:rPr>
          <w:spacing w:val="-5"/>
          <w:sz w:val="21"/>
        </w:rPr>
        <w:t>81  </w:t>
      </w:r>
      <w:r>
        <w:rPr>
          <w:sz w:val="21"/>
        </w:rPr>
        <w:t>is  a  broad  </w:t>
      </w:r>
      <w:r>
        <w:rPr>
          <w:spacing w:val="-3"/>
          <w:sz w:val="21"/>
        </w:rPr>
        <w:t>one,  </w:t>
      </w:r>
      <w:r>
        <w:rPr>
          <w:sz w:val="21"/>
        </w:rPr>
        <w:t>Justice  </w:t>
      </w:r>
      <w:r>
        <w:rPr>
          <w:spacing w:val="-3"/>
          <w:sz w:val="21"/>
        </w:rPr>
        <w:t>Austin  </w:t>
      </w:r>
      <w:r>
        <w:rPr>
          <w:sz w:val="21"/>
        </w:rPr>
        <w:t>suggested </w:t>
      </w:r>
      <w:r>
        <w:rPr>
          <w:spacing w:val="-3"/>
          <w:sz w:val="21"/>
        </w:rPr>
        <w:t>that </w:t>
      </w:r>
      <w:r>
        <w:rPr>
          <w:sz w:val="21"/>
        </w:rPr>
        <w:t>it </w:t>
      </w:r>
      <w:r>
        <w:rPr>
          <w:spacing w:val="-3"/>
          <w:sz w:val="21"/>
        </w:rPr>
        <w:t>could </w:t>
      </w:r>
      <w:r>
        <w:rPr>
          <w:sz w:val="21"/>
        </w:rPr>
        <w:t>be </w:t>
      </w:r>
      <w:r>
        <w:rPr>
          <w:spacing w:val="-3"/>
          <w:sz w:val="21"/>
        </w:rPr>
        <w:t>exercised </w:t>
      </w:r>
      <w:r>
        <w:rPr>
          <w:sz w:val="21"/>
        </w:rPr>
        <w:t>if two </w:t>
      </w:r>
      <w:r>
        <w:rPr>
          <w:spacing w:val="-3"/>
          <w:sz w:val="21"/>
        </w:rPr>
        <w:t>conditions were </w:t>
      </w:r>
      <w:r>
        <w:rPr>
          <w:sz w:val="21"/>
        </w:rPr>
        <w:t>met. The first was whether the proposed </w:t>
      </w:r>
      <w:r>
        <w:rPr>
          <w:spacing w:val="-3"/>
          <w:sz w:val="21"/>
        </w:rPr>
        <w:t>variation</w:t>
      </w:r>
      <w:r>
        <w:rPr>
          <w:spacing w:val="14"/>
          <w:sz w:val="21"/>
        </w:rPr>
        <w:t> </w:t>
      </w:r>
      <w:r>
        <w:rPr>
          <w:sz w:val="21"/>
        </w:rPr>
        <w:t>extended</w:t>
      </w:r>
      <w:r>
        <w:rPr>
          <w:spacing w:val="14"/>
          <w:sz w:val="21"/>
        </w:rPr>
        <w:t> </w:t>
      </w:r>
      <w:r>
        <w:rPr>
          <w:sz w:val="21"/>
        </w:rPr>
        <w:t>to</w:t>
      </w:r>
      <w:r>
        <w:rPr>
          <w:spacing w:val="14"/>
          <w:sz w:val="21"/>
        </w:rPr>
        <w:t> </w:t>
      </w:r>
      <w:r>
        <w:rPr>
          <w:sz w:val="21"/>
        </w:rPr>
        <w:t>the</w:t>
      </w:r>
      <w:r>
        <w:rPr>
          <w:spacing w:val="14"/>
          <w:sz w:val="21"/>
        </w:rPr>
        <w:t> </w:t>
      </w:r>
      <w:r>
        <w:rPr>
          <w:spacing w:val="-3"/>
          <w:sz w:val="21"/>
        </w:rPr>
        <w:t>substratum</w:t>
      </w:r>
      <w:r>
        <w:rPr>
          <w:spacing w:val="15"/>
          <w:sz w:val="21"/>
        </w:rPr>
        <w:t> </w:t>
      </w:r>
      <w:r>
        <w:rPr>
          <w:sz w:val="21"/>
        </w:rPr>
        <w:t>of</w:t>
      </w:r>
      <w:r>
        <w:rPr>
          <w:spacing w:val="14"/>
          <w:sz w:val="21"/>
        </w:rPr>
        <w:t> </w:t>
      </w:r>
      <w:r>
        <w:rPr>
          <w:sz w:val="21"/>
        </w:rPr>
        <w:t>the</w:t>
      </w:r>
      <w:r>
        <w:rPr>
          <w:spacing w:val="14"/>
          <w:sz w:val="21"/>
        </w:rPr>
        <w:t> </w:t>
      </w:r>
      <w:r>
        <w:rPr>
          <w:sz w:val="21"/>
        </w:rPr>
        <w:t>trust,</w:t>
      </w:r>
      <w:r>
        <w:rPr>
          <w:spacing w:val="14"/>
          <w:sz w:val="21"/>
        </w:rPr>
        <w:t> </w:t>
      </w:r>
      <w:r>
        <w:rPr>
          <w:sz w:val="21"/>
        </w:rPr>
        <w:t>in</w:t>
      </w:r>
      <w:r>
        <w:rPr>
          <w:spacing w:val="14"/>
          <w:sz w:val="21"/>
        </w:rPr>
        <w:t> </w:t>
      </w:r>
      <w:r>
        <w:rPr>
          <w:sz w:val="21"/>
        </w:rPr>
        <w:t>which</w:t>
      </w:r>
      <w:r>
        <w:rPr>
          <w:spacing w:val="15"/>
          <w:sz w:val="21"/>
        </w:rPr>
        <w:t> </w:t>
      </w:r>
      <w:r>
        <w:rPr>
          <w:sz w:val="21"/>
        </w:rPr>
        <w:t>case</w:t>
      </w:r>
      <w:r>
        <w:rPr>
          <w:spacing w:val="14"/>
          <w:sz w:val="21"/>
        </w:rPr>
        <w:t> </w:t>
      </w:r>
      <w:r>
        <w:rPr>
          <w:sz w:val="21"/>
        </w:rPr>
        <w:t>it</w:t>
      </w:r>
      <w:r>
        <w:rPr>
          <w:spacing w:val="14"/>
          <w:sz w:val="21"/>
        </w:rPr>
        <w:t> </w:t>
      </w:r>
      <w:r>
        <w:rPr>
          <w:sz w:val="21"/>
        </w:rPr>
        <w:t>would</w:t>
      </w:r>
      <w:r>
        <w:rPr>
          <w:spacing w:val="14"/>
          <w:sz w:val="21"/>
        </w:rPr>
        <w:t> </w:t>
      </w:r>
      <w:r>
        <w:rPr>
          <w:sz w:val="21"/>
        </w:rPr>
        <w:t>be</w:t>
      </w:r>
      <w:r>
        <w:rPr>
          <w:spacing w:val="15"/>
          <w:sz w:val="21"/>
        </w:rPr>
        <w:t> </w:t>
      </w:r>
      <w:r>
        <w:rPr>
          <w:sz w:val="21"/>
        </w:rPr>
        <w:t>invalid.</w:t>
      </w:r>
      <w:r>
        <w:rPr>
          <w:position w:val="7"/>
          <w:sz w:val="12"/>
        </w:rPr>
        <w:t>46</w:t>
      </w:r>
    </w:p>
    <w:p>
      <w:pPr>
        <w:pStyle w:val="BodyText"/>
        <w:spacing w:line="242" w:lineRule="auto" w:before="3"/>
        <w:ind w:left="2381" w:right="2105"/>
        <w:jc w:val="both"/>
      </w:pPr>
      <w:r>
        <w:rPr>
          <w:w w:val="105"/>
        </w:rPr>
        <w:t>This</w:t>
      </w:r>
      <w:r>
        <w:rPr>
          <w:spacing w:val="-7"/>
          <w:w w:val="105"/>
        </w:rPr>
        <w:t> </w:t>
      </w:r>
      <w:r>
        <w:rPr>
          <w:w w:val="105"/>
        </w:rPr>
        <w:t>issue</w:t>
      </w:r>
      <w:r>
        <w:rPr>
          <w:spacing w:val="-7"/>
          <w:w w:val="105"/>
        </w:rPr>
        <w:t> </w:t>
      </w:r>
      <w:r>
        <w:rPr>
          <w:spacing w:val="-3"/>
          <w:w w:val="105"/>
        </w:rPr>
        <w:t>relates</w:t>
      </w:r>
      <w:r>
        <w:rPr>
          <w:spacing w:val="-7"/>
          <w:w w:val="105"/>
        </w:rPr>
        <w:t> </w:t>
      </w:r>
      <w:r>
        <w:rPr>
          <w:w w:val="105"/>
        </w:rPr>
        <w:t>to</w:t>
      </w:r>
      <w:r>
        <w:rPr>
          <w:spacing w:val="-7"/>
          <w:w w:val="105"/>
        </w:rPr>
        <w:t> </w:t>
      </w:r>
      <w:r>
        <w:rPr>
          <w:w w:val="105"/>
        </w:rPr>
        <w:t>the</w:t>
      </w:r>
      <w:r>
        <w:rPr>
          <w:spacing w:val="-6"/>
          <w:w w:val="105"/>
        </w:rPr>
        <w:t> </w:t>
      </w:r>
      <w:r>
        <w:rPr>
          <w:w w:val="105"/>
        </w:rPr>
        <w:t>equitable</w:t>
      </w:r>
      <w:r>
        <w:rPr>
          <w:spacing w:val="-7"/>
          <w:w w:val="105"/>
        </w:rPr>
        <w:t> </w:t>
      </w:r>
      <w:r>
        <w:rPr>
          <w:w w:val="105"/>
        </w:rPr>
        <w:t>doctrine</w:t>
      </w:r>
      <w:r>
        <w:rPr>
          <w:spacing w:val="-7"/>
          <w:w w:val="105"/>
        </w:rPr>
        <w:t> </w:t>
      </w:r>
      <w:r>
        <w:rPr>
          <w:w w:val="105"/>
        </w:rPr>
        <w:t>of</w:t>
      </w:r>
      <w:r>
        <w:rPr>
          <w:spacing w:val="-7"/>
          <w:w w:val="105"/>
        </w:rPr>
        <w:t> </w:t>
      </w:r>
      <w:r>
        <w:rPr>
          <w:spacing w:val="-3"/>
          <w:w w:val="105"/>
        </w:rPr>
        <w:t>fraud</w:t>
      </w:r>
      <w:r>
        <w:rPr>
          <w:spacing w:val="-6"/>
          <w:w w:val="105"/>
        </w:rPr>
        <w:t> </w:t>
      </w:r>
      <w:r>
        <w:rPr>
          <w:w w:val="105"/>
        </w:rPr>
        <w:t>on</w:t>
      </w:r>
      <w:r>
        <w:rPr>
          <w:spacing w:val="-7"/>
          <w:w w:val="105"/>
        </w:rPr>
        <w:t> </w:t>
      </w:r>
      <w:r>
        <w:rPr>
          <w:w w:val="105"/>
        </w:rPr>
        <w:t>power</w:t>
      </w:r>
      <w:r>
        <w:rPr>
          <w:spacing w:val="-7"/>
          <w:w w:val="105"/>
        </w:rPr>
        <w:t> </w:t>
      </w:r>
      <w:r>
        <w:rPr>
          <w:w w:val="105"/>
        </w:rPr>
        <w:t>and</w:t>
      </w:r>
      <w:r>
        <w:rPr>
          <w:spacing w:val="-7"/>
          <w:w w:val="105"/>
        </w:rPr>
        <w:t> </w:t>
      </w:r>
      <w:r>
        <w:rPr>
          <w:spacing w:val="-3"/>
          <w:w w:val="105"/>
        </w:rPr>
        <w:t>will</w:t>
      </w:r>
      <w:r>
        <w:rPr>
          <w:spacing w:val="-7"/>
          <w:w w:val="105"/>
        </w:rPr>
        <w:t> </w:t>
      </w:r>
      <w:r>
        <w:rPr>
          <w:w w:val="105"/>
        </w:rPr>
        <w:t>be</w:t>
      </w:r>
      <w:r>
        <w:rPr>
          <w:spacing w:val="-6"/>
          <w:w w:val="105"/>
        </w:rPr>
        <w:t> </w:t>
      </w:r>
      <w:r>
        <w:rPr>
          <w:spacing w:val="-3"/>
          <w:w w:val="105"/>
        </w:rPr>
        <w:t>considered later</w:t>
      </w:r>
      <w:r>
        <w:rPr>
          <w:spacing w:val="-7"/>
          <w:w w:val="105"/>
        </w:rPr>
        <w:t> </w:t>
      </w:r>
      <w:r>
        <w:rPr>
          <w:w w:val="105"/>
        </w:rPr>
        <w:t>in</w:t>
      </w:r>
      <w:r>
        <w:rPr>
          <w:spacing w:val="-6"/>
          <w:w w:val="105"/>
        </w:rPr>
        <w:t> </w:t>
      </w:r>
      <w:r>
        <w:rPr>
          <w:w w:val="105"/>
        </w:rPr>
        <w:t>this</w:t>
      </w:r>
      <w:r>
        <w:rPr>
          <w:spacing w:val="-6"/>
          <w:w w:val="105"/>
        </w:rPr>
        <w:t> </w:t>
      </w:r>
      <w:r>
        <w:rPr>
          <w:spacing w:val="-5"/>
          <w:w w:val="105"/>
        </w:rPr>
        <w:t>chapter.</w:t>
      </w:r>
      <w:r>
        <w:rPr>
          <w:spacing w:val="-6"/>
          <w:w w:val="105"/>
        </w:rPr>
        <w:t> </w:t>
      </w:r>
      <w:r>
        <w:rPr>
          <w:w w:val="105"/>
        </w:rPr>
        <w:t>The</w:t>
      </w:r>
      <w:r>
        <w:rPr>
          <w:spacing w:val="-6"/>
          <w:w w:val="105"/>
        </w:rPr>
        <w:t> </w:t>
      </w:r>
      <w:r>
        <w:rPr>
          <w:w w:val="105"/>
        </w:rPr>
        <w:t>second</w:t>
      </w:r>
      <w:r>
        <w:rPr>
          <w:spacing w:val="-6"/>
          <w:w w:val="105"/>
        </w:rPr>
        <w:t> </w:t>
      </w:r>
      <w:r>
        <w:rPr>
          <w:spacing w:val="-3"/>
          <w:w w:val="105"/>
        </w:rPr>
        <w:t>condition</w:t>
      </w:r>
      <w:r>
        <w:rPr>
          <w:spacing w:val="-6"/>
          <w:w w:val="105"/>
        </w:rPr>
        <w:t> </w:t>
      </w:r>
      <w:r>
        <w:rPr>
          <w:w w:val="105"/>
        </w:rPr>
        <w:t>was</w:t>
      </w:r>
      <w:r>
        <w:rPr>
          <w:spacing w:val="-6"/>
          <w:w w:val="105"/>
        </w:rPr>
        <w:t> </w:t>
      </w:r>
      <w:r>
        <w:rPr>
          <w:w w:val="105"/>
        </w:rPr>
        <w:t>whether</w:t>
      </w:r>
      <w:r>
        <w:rPr>
          <w:spacing w:val="-7"/>
          <w:w w:val="105"/>
        </w:rPr>
        <w:t> </w:t>
      </w:r>
      <w:r>
        <w:rPr>
          <w:w w:val="105"/>
        </w:rPr>
        <w:t>the</w:t>
      </w:r>
      <w:r>
        <w:rPr>
          <w:spacing w:val="-6"/>
          <w:w w:val="105"/>
        </w:rPr>
        <w:t> </w:t>
      </w:r>
      <w:r>
        <w:rPr>
          <w:w w:val="105"/>
        </w:rPr>
        <w:t>order</w:t>
      </w:r>
      <w:r>
        <w:rPr>
          <w:spacing w:val="-6"/>
          <w:w w:val="105"/>
        </w:rPr>
        <w:t> </w:t>
      </w:r>
      <w:r>
        <w:rPr>
          <w:w w:val="105"/>
        </w:rPr>
        <w:t>of</w:t>
      </w:r>
      <w:r>
        <w:rPr>
          <w:spacing w:val="-6"/>
          <w:w w:val="105"/>
        </w:rPr>
        <w:t> </w:t>
      </w:r>
      <w:r>
        <w:rPr>
          <w:w w:val="105"/>
        </w:rPr>
        <w:t>the</w:t>
      </w:r>
      <w:r>
        <w:rPr>
          <w:spacing w:val="-6"/>
          <w:w w:val="105"/>
        </w:rPr>
        <w:t> </w:t>
      </w:r>
      <w:r>
        <w:rPr>
          <w:w w:val="105"/>
        </w:rPr>
        <w:t>court</w:t>
      </w:r>
      <w:r>
        <w:rPr>
          <w:spacing w:val="-6"/>
          <w:w w:val="105"/>
        </w:rPr>
        <w:t> </w:t>
      </w:r>
      <w:r>
        <w:rPr>
          <w:spacing w:val="-4"/>
          <w:w w:val="105"/>
        </w:rPr>
        <w:t>‘is</w:t>
      </w:r>
      <w:r>
        <w:rPr>
          <w:spacing w:val="-6"/>
          <w:w w:val="105"/>
        </w:rPr>
        <w:t> </w:t>
      </w:r>
      <w:r>
        <w:rPr>
          <w:w w:val="105"/>
        </w:rPr>
        <w:t>the </w:t>
      </w:r>
      <w:r>
        <w:rPr>
          <w:spacing w:val="-2"/>
          <w:w w:val="105"/>
        </w:rPr>
        <w:t>implementation</w:t>
      </w:r>
      <w:r>
        <w:rPr>
          <w:spacing w:val="-7"/>
          <w:w w:val="105"/>
        </w:rPr>
        <w:t> </w:t>
      </w:r>
      <w:r>
        <w:rPr>
          <w:w w:val="105"/>
        </w:rPr>
        <w:t>of</w:t>
      </w:r>
      <w:r>
        <w:rPr>
          <w:spacing w:val="-7"/>
          <w:w w:val="105"/>
        </w:rPr>
        <w:t> </w:t>
      </w:r>
      <w:r>
        <w:rPr>
          <w:w w:val="105"/>
        </w:rPr>
        <w:t>the</w:t>
      </w:r>
      <w:r>
        <w:rPr>
          <w:spacing w:val="-7"/>
          <w:w w:val="105"/>
        </w:rPr>
        <w:t> </w:t>
      </w:r>
      <w:r>
        <w:rPr>
          <w:spacing w:val="-5"/>
          <w:w w:val="105"/>
        </w:rPr>
        <w:t>Trustee’s</w:t>
      </w:r>
      <w:r>
        <w:rPr>
          <w:spacing w:val="-7"/>
          <w:w w:val="105"/>
        </w:rPr>
        <w:t> </w:t>
      </w:r>
      <w:r>
        <w:rPr>
          <w:spacing w:val="-5"/>
          <w:w w:val="105"/>
        </w:rPr>
        <w:t>proposal’,</w:t>
      </w:r>
      <w:r>
        <w:rPr>
          <w:spacing w:val="-5"/>
          <w:w w:val="105"/>
          <w:position w:val="7"/>
          <w:sz w:val="12"/>
        </w:rPr>
        <w:t>47</w:t>
      </w:r>
      <w:r>
        <w:rPr>
          <w:spacing w:val="16"/>
          <w:w w:val="105"/>
          <w:position w:val="7"/>
          <w:sz w:val="12"/>
        </w:rPr>
        <w:t> </w:t>
      </w:r>
      <w:r>
        <w:rPr>
          <w:w w:val="105"/>
        </w:rPr>
        <w:t>which</w:t>
      </w:r>
      <w:r>
        <w:rPr>
          <w:spacing w:val="-6"/>
          <w:w w:val="105"/>
        </w:rPr>
        <w:t> </w:t>
      </w:r>
      <w:r>
        <w:rPr>
          <w:w w:val="105"/>
        </w:rPr>
        <w:t>on</w:t>
      </w:r>
      <w:r>
        <w:rPr>
          <w:spacing w:val="-7"/>
          <w:w w:val="105"/>
        </w:rPr>
        <w:t> </w:t>
      </w:r>
      <w:r>
        <w:rPr>
          <w:w w:val="105"/>
        </w:rPr>
        <w:t>the</w:t>
      </w:r>
      <w:r>
        <w:rPr>
          <w:spacing w:val="-7"/>
          <w:w w:val="105"/>
        </w:rPr>
        <w:t> </w:t>
      </w:r>
      <w:r>
        <w:rPr>
          <w:w w:val="105"/>
        </w:rPr>
        <w:t>facts</w:t>
      </w:r>
      <w:r>
        <w:rPr>
          <w:spacing w:val="-7"/>
          <w:w w:val="105"/>
        </w:rPr>
        <w:t> </w:t>
      </w:r>
      <w:r>
        <w:rPr>
          <w:w w:val="105"/>
        </w:rPr>
        <w:t>was</w:t>
      </w:r>
      <w:r>
        <w:rPr>
          <w:spacing w:val="-6"/>
          <w:w w:val="105"/>
        </w:rPr>
        <w:t> </w:t>
      </w:r>
      <w:r>
        <w:rPr>
          <w:w w:val="105"/>
        </w:rPr>
        <w:t>clearly</w:t>
      </w:r>
      <w:r>
        <w:rPr>
          <w:spacing w:val="-7"/>
          <w:w w:val="105"/>
        </w:rPr>
        <w:t> </w:t>
      </w:r>
      <w:r>
        <w:rPr>
          <w:w w:val="105"/>
        </w:rPr>
        <w:t>satisfied.</w:t>
      </w:r>
    </w:p>
    <w:p>
      <w:pPr>
        <w:pStyle w:val="ListParagraph"/>
        <w:numPr>
          <w:ilvl w:val="1"/>
          <w:numId w:val="3"/>
        </w:numPr>
        <w:tabs>
          <w:tab w:pos="2381" w:val="left" w:leader="none"/>
          <w:tab w:pos="2382" w:val="left" w:leader="none"/>
        </w:tabs>
        <w:spacing w:line="242" w:lineRule="auto" w:before="123" w:after="0"/>
        <w:ind w:left="2381" w:right="1829" w:hanging="794"/>
        <w:jc w:val="left"/>
        <w:rPr>
          <w:sz w:val="21"/>
        </w:rPr>
      </w:pPr>
      <w:r>
        <w:rPr>
          <w:spacing w:val="-3"/>
          <w:sz w:val="21"/>
        </w:rPr>
        <w:t>Since </w:t>
      </w:r>
      <w:r>
        <w:rPr>
          <w:i/>
          <w:spacing w:val="-3"/>
          <w:sz w:val="21"/>
        </w:rPr>
        <w:t>Arakella </w:t>
      </w:r>
      <w:r>
        <w:rPr>
          <w:spacing w:val="-3"/>
          <w:sz w:val="21"/>
        </w:rPr>
        <w:t>concerned </w:t>
      </w:r>
      <w:r>
        <w:rPr>
          <w:sz w:val="21"/>
        </w:rPr>
        <w:t>the restructuring of a </w:t>
      </w:r>
      <w:r>
        <w:rPr>
          <w:spacing w:val="-3"/>
          <w:sz w:val="21"/>
        </w:rPr>
        <w:t>unit </w:t>
      </w:r>
      <w:r>
        <w:rPr>
          <w:sz w:val="21"/>
        </w:rPr>
        <w:t>trust, it is </w:t>
      </w:r>
      <w:r>
        <w:rPr>
          <w:spacing w:val="-2"/>
          <w:sz w:val="21"/>
        </w:rPr>
        <w:t>not </w:t>
      </w:r>
      <w:r>
        <w:rPr>
          <w:spacing w:val="-3"/>
          <w:sz w:val="21"/>
        </w:rPr>
        <w:t>clear </w:t>
      </w:r>
      <w:r>
        <w:rPr>
          <w:sz w:val="21"/>
        </w:rPr>
        <w:t>whether  the section </w:t>
      </w:r>
      <w:r>
        <w:rPr>
          <w:spacing w:val="-3"/>
          <w:sz w:val="21"/>
        </w:rPr>
        <w:t>could </w:t>
      </w:r>
      <w:r>
        <w:rPr>
          <w:sz w:val="21"/>
        </w:rPr>
        <w:t>be used in a </w:t>
      </w:r>
      <w:r>
        <w:rPr>
          <w:spacing w:val="-3"/>
          <w:sz w:val="21"/>
        </w:rPr>
        <w:t>similar way </w:t>
      </w:r>
      <w:r>
        <w:rPr>
          <w:sz w:val="21"/>
        </w:rPr>
        <w:t>to a buyout under the </w:t>
      </w:r>
      <w:r>
        <w:rPr>
          <w:spacing w:val="-3"/>
          <w:sz w:val="21"/>
        </w:rPr>
        <w:t>Corporations </w:t>
      </w:r>
      <w:r>
        <w:rPr>
          <w:sz w:val="21"/>
        </w:rPr>
        <w:t>Act.</w:t>
      </w:r>
      <w:r>
        <w:rPr>
          <w:position w:val="7"/>
          <w:sz w:val="12"/>
        </w:rPr>
        <w:t>48 </w:t>
      </w:r>
      <w:r>
        <w:rPr>
          <w:spacing w:val="-3"/>
          <w:sz w:val="21"/>
        </w:rPr>
        <w:t>Justice Austin however </w:t>
      </w:r>
      <w:r>
        <w:rPr>
          <w:sz w:val="21"/>
        </w:rPr>
        <w:t>suggested </w:t>
      </w:r>
      <w:r>
        <w:rPr>
          <w:spacing w:val="-3"/>
          <w:sz w:val="21"/>
        </w:rPr>
        <w:t>that </w:t>
      </w:r>
      <w:r>
        <w:rPr>
          <w:sz w:val="21"/>
        </w:rPr>
        <w:t>the </w:t>
      </w:r>
      <w:r>
        <w:rPr>
          <w:spacing w:val="-3"/>
          <w:sz w:val="21"/>
        </w:rPr>
        <w:t>wording </w:t>
      </w:r>
      <w:r>
        <w:rPr>
          <w:sz w:val="21"/>
        </w:rPr>
        <w:t>of section </w:t>
      </w:r>
      <w:r>
        <w:rPr>
          <w:spacing w:val="-6"/>
          <w:sz w:val="21"/>
        </w:rPr>
        <w:t>81(1) </w:t>
      </w:r>
      <w:r>
        <w:rPr>
          <w:sz w:val="21"/>
        </w:rPr>
        <w:t>seems to</w:t>
      </w:r>
      <w:r>
        <w:rPr>
          <w:spacing w:val="25"/>
          <w:sz w:val="21"/>
        </w:rPr>
        <w:t> </w:t>
      </w:r>
      <w:r>
        <w:rPr>
          <w:spacing w:val="-3"/>
          <w:sz w:val="21"/>
        </w:rPr>
        <w:t>contemplate</w:t>
      </w:r>
    </w:p>
    <w:p>
      <w:pPr>
        <w:pStyle w:val="BodyText"/>
        <w:spacing w:line="242" w:lineRule="auto" w:before="3"/>
        <w:ind w:left="2381" w:right="2072"/>
      </w:pPr>
      <w:r>
        <w:rPr>
          <w:w w:val="105"/>
        </w:rPr>
        <w:t>a power of </w:t>
      </w:r>
      <w:r>
        <w:rPr>
          <w:spacing w:val="-4"/>
          <w:w w:val="105"/>
        </w:rPr>
        <w:t>‘alteration </w:t>
      </w:r>
      <w:r>
        <w:rPr>
          <w:w w:val="105"/>
        </w:rPr>
        <w:t>of the trusts and </w:t>
      </w:r>
      <w:r>
        <w:rPr>
          <w:spacing w:val="-3"/>
          <w:w w:val="105"/>
        </w:rPr>
        <w:t>therefore </w:t>
      </w:r>
      <w:r>
        <w:rPr>
          <w:w w:val="105"/>
        </w:rPr>
        <w:t>the interests of the </w:t>
      </w:r>
      <w:r>
        <w:rPr>
          <w:spacing w:val="-4"/>
          <w:w w:val="105"/>
        </w:rPr>
        <w:t>beneficiaries.’</w:t>
      </w:r>
      <w:r>
        <w:rPr>
          <w:spacing w:val="-4"/>
          <w:w w:val="105"/>
          <w:position w:val="7"/>
          <w:sz w:val="12"/>
        </w:rPr>
        <w:t>49 </w:t>
      </w:r>
      <w:r>
        <w:rPr>
          <w:w w:val="105"/>
        </w:rPr>
        <w:t>However he added that:</w:t>
      </w:r>
    </w:p>
    <w:p>
      <w:pPr>
        <w:spacing w:line="254" w:lineRule="auto" w:before="132"/>
        <w:ind w:left="2834" w:right="1891" w:firstLine="0"/>
        <w:jc w:val="left"/>
        <w:rPr>
          <w:sz w:val="11"/>
        </w:rPr>
      </w:pPr>
      <w:r>
        <w:rPr>
          <w:sz w:val="20"/>
        </w:rPr>
        <w:t>the wording of the New South Wales provision does not purport to authorise the Court   to </w:t>
      </w:r>
      <w:r>
        <w:rPr>
          <w:spacing w:val="-3"/>
          <w:sz w:val="20"/>
        </w:rPr>
        <w:t>make </w:t>
      </w:r>
      <w:r>
        <w:rPr>
          <w:sz w:val="20"/>
        </w:rPr>
        <w:t>orders varying beneficial interests at </w:t>
      </w:r>
      <w:r>
        <w:rPr>
          <w:spacing w:val="-3"/>
          <w:sz w:val="20"/>
        </w:rPr>
        <w:t>large, </w:t>
      </w:r>
      <w:r>
        <w:rPr>
          <w:sz w:val="20"/>
        </w:rPr>
        <w:t>but only in the management or administration of trust property. It cannot be suggested that the section is a substitute   for variation of trusts</w:t>
      </w:r>
      <w:r>
        <w:rPr>
          <w:spacing w:val="33"/>
          <w:sz w:val="20"/>
        </w:rPr>
        <w:t> </w:t>
      </w:r>
      <w:r>
        <w:rPr>
          <w:sz w:val="20"/>
        </w:rPr>
        <w:t>legislation.</w:t>
      </w:r>
      <w:r>
        <w:rPr>
          <w:position w:val="7"/>
          <w:sz w:val="11"/>
        </w:rPr>
        <w:t>50</w:t>
      </w:r>
    </w:p>
    <w:p>
      <w:pPr>
        <w:pStyle w:val="BodyText"/>
        <w:spacing w:line="242" w:lineRule="auto" w:before="115"/>
        <w:ind w:left="2381" w:right="1540"/>
      </w:pPr>
      <w:r>
        <w:rPr>
          <w:w w:val="105"/>
        </w:rPr>
        <w:t>It is </w:t>
      </w:r>
      <w:r>
        <w:rPr>
          <w:spacing w:val="-2"/>
          <w:w w:val="105"/>
        </w:rPr>
        <w:t>not </w:t>
      </w:r>
      <w:r>
        <w:rPr>
          <w:spacing w:val="-3"/>
          <w:w w:val="105"/>
        </w:rPr>
        <w:t>clear </w:t>
      </w:r>
      <w:r>
        <w:rPr>
          <w:w w:val="105"/>
        </w:rPr>
        <w:t>what </w:t>
      </w:r>
      <w:r>
        <w:rPr>
          <w:spacing w:val="-3"/>
          <w:w w:val="105"/>
        </w:rPr>
        <w:t>constitutes management </w:t>
      </w:r>
      <w:r>
        <w:rPr>
          <w:w w:val="105"/>
        </w:rPr>
        <w:t>of the trust, </w:t>
      </w:r>
      <w:r>
        <w:rPr>
          <w:spacing w:val="-3"/>
          <w:w w:val="105"/>
        </w:rPr>
        <w:t>since </w:t>
      </w:r>
      <w:r>
        <w:rPr>
          <w:w w:val="105"/>
        </w:rPr>
        <w:t>in </w:t>
      </w:r>
      <w:r>
        <w:rPr>
          <w:i/>
          <w:spacing w:val="-4"/>
          <w:w w:val="105"/>
        </w:rPr>
        <w:t>Arakella</w:t>
      </w:r>
      <w:r>
        <w:rPr>
          <w:spacing w:val="-4"/>
          <w:w w:val="105"/>
        </w:rPr>
        <w:t>, </w:t>
      </w:r>
      <w:r>
        <w:rPr>
          <w:w w:val="105"/>
        </w:rPr>
        <w:t>the trustees </w:t>
      </w:r>
      <w:r>
        <w:rPr>
          <w:spacing w:val="-3"/>
          <w:w w:val="105"/>
        </w:rPr>
        <w:t>were managing </w:t>
      </w:r>
      <w:r>
        <w:rPr>
          <w:w w:val="105"/>
        </w:rPr>
        <w:t>the trust in a </w:t>
      </w:r>
      <w:r>
        <w:rPr>
          <w:spacing w:val="-3"/>
          <w:w w:val="105"/>
        </w:rPr>
        <w:t>way </w:t>
      </w:r>
      <w:r>
        <w:rPr>
          <w:w w:val="105"/>
        </w:rPr>
        <w:t>contrary to the </w:t>
      </w:r>
      <w:r>
        <w:rPr>
          <w:spacing w:val="-3"/>
          <w:w w:val="105"/>
        </w:rPr>
        <w:t>terms </w:t>
      </w:r>
      <w:r>
        <w:rPr>
          <w:w w:val="105"/>
        </w:rPr>
        <w:t>of the trust deed. It is </w:t>
      </w:r>
      <w:r>
        <w:rPr>
          <w:spacing w:val="-3"/>
          <w:w w:val="105"/>
        </w:rPr>
        <w:t>possible, </w:t>
      </w:r>
      <w:r>
        <w:rPr>
          <w:spacing w:val="-4"/>
          <w:w w:val="105"/>
        </w:rPr>
        <w:t>however, </w:t>
      </w:r>
      <w:r>
        <w:rPr>
          <w:spacing w:val="-3"/>
          <w:w w:val="105"/>
        </w:rPr>
        <w:t>that </w:t>
      </w:r>
      <w:r>
        <w:rPr>
          <w:w w:val="105"/>
        </w:rPr>
        <w:t>under the </w:t>
      </w:r>
      <w:r>
        <w:rPr>
          <w:spacing w:val="-3"/>
          <w:w w:val="105"/>
        </w:rPr>
        <w:t>reasoning </w:t>
      </w:r>
      <w:r>
        <w:rPr>
          <w:w w:val="105"/>
        </w:rPr>
        <w:t>of Justice </w:t>
      </w:r>
      <w:r>
        <w:rPr>
          <w:spacing w:val="-3"/>
          <w:w w:val="105"/>
        </w:rPr>
        <w:t>Austin </w:t>
      </w:r>
      <w:r>
        <w:rPr>
          <w:w w:val="105"/>
        </w:rPr>
        <w:t>a unitholder </w:t>
      </w:r>
      <w:r>
        <w:rPr>
          <w:spacing w:val="-3"/>
          <w:w w:val="105"/>
        </w:rPr>
        <w:t>may </w:t>
      </w:r>
      <w:r>
        <w:rPr>
          <w:w w:val="105"/>
        </w:rPr>
        <w:t>be able to obtain a buyout of their units under section </w:t>
      </w:r>
      <w:r>
        <w:rPr>
          <w:spacing w:val="-8"/>
          <w:w w:val="105"/>
        </w:rPr>
        <w:t>81, </w:t>
      </w:r>
      <w:r>
        <w:rPr>
          <w:spacing w:val="-3"/>
          <w:w w:val="105"/>
        </w:rPr>
        <w:t>analogously </w:t>
      </w:r>
      <w:r>
        <w:rPr>
          <w:w w:val="105"/>
        </w:rPr>
        <w:t>to an oppression </w:t>
      </w:r>
      <w:r>
        <w:rPr>
          <w:spacing w:val="-3"/>
          <w:w w:val="105"/>
        </w:rPr>
        <w:t>remedy.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r>
        <w:rPr/>
        <w:pict>
          <v:line style="position:absolute;mso-position-horizontal-relative:page;mso-position-vertical-relative:paragraph;z-index:2744;mso-wrap-distance-left:0;mso-wrap-distance-right:0" from="79.370102pt,17.224018pt" to="515.905102pt,17.224018pt" stroked="true" strokeweight="1pt" strokecolor="#f9ceca">
            <v:stroke dashstyle="solid"/>
            <w10:wrap type="topAndBottom"/>
          </v:line>
        </w:pict>
      </w:r>
    </w:p>
    <w:p>
      <w:pPr>
        <w:pStyle w:val="ListParagraph"/>
        <w:numPr>
          <w:ilvl w:val="0"/>
          <w:numId w:val="37"/>
        </w:numPr>
        <w:tabs>
          <w:tab w:pos="2380" w:val="left" w:leader="none"/>
          <w:tab w:pos="2382" w:val="left" w:leader="none"/>
        </w:tabs>
        <w:spacing w:line="240" w:lineRule="auto" w:before="117" w:after="0"/>
        <w:ind w:left="2381" w:right="0" w:hanging="794"/>
        <w:jc w:val="left"/>
        <w:rPr>
          <w:sz w:val="13"/>
        </w:rPr>
      </w:pPr>
      <w:r>
        <w:rPr>
          <w:i/>
          <w:w w:val="105"/>
          <w:sz w:val="13"/>
        </w:rPr>
        <w:t>Arakella v Paton </w:t>
      </w:r>
      <w:r>
        <w:rPr>
          <w:spacing w:val="2"/>
          <w:w w:val="105"/>
          <w:sz w:val="13"/>
        </w:rPr>
        <w:t>(2004) </w:t>
      </w:r>
      <w:r>
        <w:rPr>
          <w:w w:val="105"/>
          <w:sz w:val="13"/>
        </w:rPr>
        <w:t>60 </w:t>
      </w:r>
      <w:r>
        <w:rPr>
          <w:spacing w:val="2"/>
          <w:w w:val="105"/>
          <w:sz w:val="13"/>
        </w:rPr>
        <w:t>NSWLR</w:t>
      </w:r>
      <w:r>
        <w:rPr>
          <w:spacing w:val="23"/>
          <w:w w:val="105"/>
          <w:sz w:val="13"/>
        </w:rPr>
        <w:t> </w:t>
      </w:r>
      <w:r>
        <w:rPr>
          <w:w w:val="105"/>
          <w:sz w:val="13"/>
        </w:rPr>
        <w:t>334.</w:t>
      </w:r>
    </w:p>
    <w:p>
      <w:pPr>
        <w:pStyle w:val="ListParagraph"/>
        <w:numPr>
          <w:ilvl w:val="0"/>
          <w:numId w:val="37"/>
        </w:numPr>
        <w:tabs>
          <w:tab w:pos="2380" w:val="left" w:leader="none"/>
          <w:tab w:pos="2382" w:val="left" w:leader="none"/>
        </w:tabs>
        <w:spacing w:line="240" w:lineRule="auto" w:before="1" w:after="0"/>
        <w:ind w:left="2381" w:right="0" w:hanging="794"/>
        <w:jc w:val="left"/>
        <w:rPr>
          <w:sz w:val="13"/>
        </w:rPr>
      </w:pPr>
      <w:r>
        <w:rPr>
          <w:sz w:val="13"/>
        </w:rPr>
        <w:t>Ibid 352 </w:t>
      </w:r>
      <w:r>
        <w:rPr>
          <w:spacing w:val="3"/>
          <w:sz w:val="13"/>
        </w:rPr>
        <w:t>[80] </w:t>
      </w:r>
      <w:r>
        <w:rPr>
          <w:sz w:val="13"/>
        </w:rPr>
        <w:t>(Austin</w:t>
      </w:r>
      <w:r>
        <w:rPr>
          <w:spacing w:val="22"/>
          <w:sz w:val="13"/>
        </w:rPr>
        <w:t> </w:t>
      </w:r>
      <w:r>
        <w:rPr>
          <w:spacing w:val="3"/>
          <w:sz w:val="13"/>
        </w:rPr>
        <w:t>J).</w:t>
      </w:r>
    </w:p>
    <w:p>
      <w:pPr>
        <w:pStyle w:val="ListParagraph"/>
        <w:numPr>
          <w:ilvl w:val="0"/>
          <w:numId w:val="37"/>
        </w:numPr>
        <w:tabs>
          <w:tab w:pos="2380" w:val="left" w:leader="none"/>
          <w:tab w:pos="2382" w:val="left" w:leader="none"/>
        </w:tabs>
        <w:spacing w:line="240" w:lineRule="auto" w:before="2" w:after="0"/>
        <w:ind w:left="2381" w:right="0" w:hanging="794"/>
        <w:jc w:val="left"/>
        <w:rPr>
          <w:sz w:val="13"/>
        </w:rPr>
      </w:pPr>
      <w:r>
        <w:rPr>
          <w:w w:val="105"/>
          <w:sz w:val="13"/>
        </w:rPr>
        <w:t>Ibid</w:t>
      </w:r>
      <w:r>
        <w:rPr>
          <w:spacing w:val="4"/>
          <w:w w:val="105"/>
          <w:sz w:val="13"/>
        </w:rPr>
        <w:t> </w:t>
      </w:r>
      <w:r>
        <w:rPr>
          <w:w w:val="105"/>
          <w:sz w:val="13"/>
        </w:rPr>
        <w:t>353</w:t>
      </w:r>
      <w:r>
        <w:rPr>
          <w:spacing w:val="5"/>
          <w:w w:val="105"/>
          <w:sz w:val="13"/>
        </w:rPr>
        <w:t> </w:t>
      </w:r>
      <w:r>
        <w:rPr>
          <w:spacing w:val="3"/>
          <w:w w:val="105"/>
          <w:sz w:val="13"/>
        </w:rPr>
        <w:t>[84]</w:t>
      </w:r>
      <w:r>
        <w:rPr>
          <w:spacing w:val="4"/>
          <w:w w:val="105"/>
          <w:sz w:val="13"/>
        </w:rPr>
        <w:t> </w:t>
      </w:r>
      <w:r>
        <w:rPr>
          <w:w w:val="105"/>
          <w:sz w:val="13"/>
        </w:rPr>
        <w:t>(Austin</w:t>
      </w:r>
      <w:r>
        <w:rPr>
          <w:spacing w:val="5"/>
          <w:w w:val="105"/>
          <w:sz w:val="13"/>
        </w:rPr>
        <w:t> </w:t>
      </w:r>
      <w:r>
        <w:rPr>
          <w:spacing w:val="3"/>
          <w:w w:val="105"/>
          <w:sz w:val="13"/>
        </w:rPr>
        <w:t>J);</w:t>
      </w:r>
      <w:r>
        <w:rPr>
          <w:spacing w:val="5"/>
          <w:w w:val="105"/>
          <w:sz w:val="13"/>
        </w:rPr>
        <w:t> </w:t>
      </w:r>
      <w:r>
        <w:rPr>
          <w:w w:val="105"/>
          <w:sz w:val="13"/>
        </w:rPr>
        <w:t>citing</w:t>
      </w:r>
      <w:r>
        <w:rPr>
          <w:spacing w:val="4"/>
          <w:w w:val="105"/>
          <w:sz w:val="13"/>
        </w:rPr>
        <w:t> </w:t>
      </w:r>
      <w:r>
        <w:rPr>
          <w:i/>
          <w:w w:val="105"/>
          <w:sz w:val="13"/>
        </w:rPr>
        <w:t>Cachia</w:t>
      </w:r>
      <w:r>
        <w:rPr>
          <w:i/>
          <w:spacing w:val="4"/>
          <w:w w:val="105"/>
          <w:sz w:val="13"/>
        </w:rPr>
        <w:t> </w:t>
      </w:r>
      <w:r>
        <w:rPr>
          <w:i/>
          <w:w w:val="105"/>
          <w:sz w:val="13"/>
        </w:rPr>
        <w:t>v</w:t>
      </w:r>
      <w:r>
        <w:rPr>
          <w:i/>
          <w:spacing w:val="3"/>
          <w:w w:val="105"/>
          <w:sz w:val="13"/>
        </w:rPr>
        <w:t> </w:t>
      </w:r>
      <w:r>
        <w:rPr>
          <w:i/>
          <w:w w:val="105"/>
          <w:sz w:val="13"/>
        </w:rPr>
        <w:t>Westpac</w:t>
      </w:r>
      <w:r>
        <w:rPr>
          <w:i/>
          <w:spacing w:val="4"/>
          <w:w w:val="105"/>
          <w:sz w:val="13"/>
        </w:rPr>
        <w:t> </w:t>
      </w:r>
      <w:r>
        <w:rPr>
          <w:i/>
          <w:w w:val="105"/>
          <w:sz w:val="13"/>
        </w:rPr>
        <w:t>Financial</w:t>
      </w:r>
      <w:r>
        <w:rPr>
          <w:i/>
          <w:spacing w:val="4"/>
          <w:w w:val="105"/>
          <w:sz w:val="13"/>
        </w:rPr>
        <w:t> </w:t>
      </w:r>
      <w:r>
        <w:rPr>
          <w:i/>
          <w:w w:val="105"/>
          <w:sz w:val="13"/>
        </w:rPr>
        <w:t>Services</w:t>
      </w:r>
      <w:r>
        <w:rPr>
          <w:i/>
          <w:spacing w:val="3"/>
          <w:w w:val="105"/>
          <w:sz w:val="13"/>
        </w:rPr>
        <w:t> </w:t>
      </w:r>
      <w:r>
        <w:rPr>
          <w:i/>
          <w:w w:val="105"/>
          <w:sz w:val="13"/>
        </w:rPr>
        <w:t>Ltd</w:t>
      </w:r>
      <w:r>
        <w:rPr>
          <w:i/>
          <w:spacing w:val="5"/>
          <w:w w:val="105"/>
          <w:sz w:val="13"/>
        </w:rPr>
        <w:t> </w:t>
      </w:r>
      <w:r>
        <w:rPr>
          <w:spacing w:val="2"/>
          <w:w w:val="105"/>
          <w:sz w:val="13"/>
        </w:rPr>
        <w:t>(2000)</w:t>
      </w:r>
      <w:r>
        <w:rPr>
          <w:spacing w:val="5"/>
          <w:w w:val="105"/>
          <w:sz w:val="13"/>
        </w:rPr>
        <w:t> </w:t>
      </w:r>
      <w:r>
        <w:rPr>
          <w:spacing w:val="-3"/>
          <w:w w:val="105"/>
          <w:sz w:val="13"/>
        </w:rPr>
        <w:t>170</w:t>
      </w:r>
      <w:r>
        <w:rPr>
          <w:spacing w:val="4"/>
          <w:w w:val="105"/>
          <w:sz w:val="13"/>
        </w:rPr>
        <w:t> </w:t>
      </w:r>
      <w:r>
        <w:rPr>
          <w:spacing w:val="2"/>
          <w:w w:val="105"/>
          <w:sz w:val="13"/>
        </w:rPr>
        <w:t>ALR</w:t>
      </w:r>
      <w:r>
        <w:rPr>
          <w:spacing w:val="5"/>
          <w:w w:val="105"/>
          <w:sz w:val="13"/>
        </w:rPr>
        <w:t> </w:t>
      </w:r>
      <w:r>
        <w:rPr>
          <w:w w:val="105"/>
          <w:sz w:val="13"/>
        </w:rPr>
        <w:t>65</w:t>
      </w:r>
      <w:r>
        <w:rPr>
          <w:spacing w:val="4"/>
          <w:w w:val="105"/>
          <w:sz w:val="13"/>
        </w:rPr>
        <w:t> </w:t>
      </w:r>
      <w:r>
        <w:rPr>
          <w:spacing w:val="2"/>
          <w:w w:val="105"/>
          <w:sz w:val="13"/>
        </w:rPr>
        <w:t>(Hely</w:t>
      </w:r>
      <w:r>
        <w:rPr>
          <w:spacing w:val="5"/>
          <w:w w:val="105"/>
          <w:sz w:val="13"/>
        </w:rPr>
        <w:t> </w:t>
      </w:r>
      <w:r>
        <w:rPr>
          <w:spacing w:val="3"/>
          <w:w w:val="105"/>
          <w:sz w:val="13"/>
        </w:rPr>
        <w:t>J).</w:t>
      </w:r>
    </w:p>
    <w:p>
      <w:pPr>
        <w:pStyle w:val="ListParagraph"/>
        <w:numPr>
          <w:ilvl w:val="0"/>
          <w:numId w:val="37"/>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37"/>
        </w:numPr>
        <w:tabs>
          <w:tab w:pos="2380" w:val="left" w:leader="none"/>
          <w:tab w:pos="2382" w:val="left" w:leader="none"/>
        </w:tabs>
        <w:spacing w:line="240" w:lineRule="auto" w:before="1" w:after="0"/>
        <w:ind w:left="2381" w:right="0" w:hanging="794"/>
        <w:jc w:val="left"/>
        <w:rPr>
          <w:sz w:val="13"/>
        </w:rPr>
      </w:pPr>
      <w:r>
        <w:rPr>
          <w:w w:val="105"/>
          <w:sz w:val="13"/>
        </w:rPr>
        <w:t>Ari Bergman, </w:t>
      </w:r>
      <w:r>
        <w:rPr>
          <w:i/>
          <w:w w:val="105"/>
          <w:sz w:val="13"/>
        </w:rPr>
        <w:t>Unitholder Rights Compared to Shareholder Rights in the Context of Oppression </w:t>
      </w:r>
      <w:r>
        <w:rPr>
          <w:w w:val="105"/>
          <w:sz w:val="13"/>
        </w:rPr>
        <w:t>(SJD Thesis, Monash University, forthcoming)</w:t>
      </w:r>
      <w:r>
        <w:rPr>
          <w:spacing w:val="11"/>
          <w:w w:val="105"/>
          <w:sz w:val="13"/>
        </w:rPr>
        <w:t> </w:t>
      </w:r>
      <w:r>
        <w:rPr>
          <w:w w:val="105"/>
          <w:sz w:val="13"/>
        </w:rPr>
        <w:t>64.</w:t>
      </w:r>
    </w:p>
    <w:p>
      <w:pPr>
        <w:pStyle w:val="ListParagraph"/>
        <w:numPr>
          <w:ilvl w:val="0"/>
          <w:numId w:val="37"/>
        </w:numPr>
        <w:tabs>
          <w:tab w:pos="2380" w:val="left" w:leader="none"/>
          <w:tab w:pos="2382" w:val="left" w:leader="none"/>
        </w:tabs>
        <w:spacing w:line="240" w:lineRule="auto" w:before="2" w:after="0"/>
        <w:ind w:left="2381" w:right="0" w:hanging="794"/>
        <w:jc w:val="left"/>
        <w:rPr>
          <w:sz w:val="13"/>
        </w:rPr>
      </w:pPr>
      <w:r>
        <w:rPr/>
        <w:pict>
          <v:shape style="position:absolute;margin-left:548.915527pt;margin-top:3.061466pt;width:13.35pt;height:14.25pt;mso-position-horizontal-relative:page;mso-position-vertical-relative:paragraph;z-index:4816" type="#_x0000_t202" filled="false" stroked="false">
            <v:textbox inset="0,0,0,0">
              <w:txbxContent>
                <w:p>
                  <w:pPr>
                    <w:spacing w:line="284" w:lineRule="exact" w:before="0"/>
                    <w:ind w:left="0" w:right="0" w:firstLine="0"/>
                    <w:jc w:val="left"/>
                    <w:rPr>
                      <w:b/>
                      <w:sz w:val="24"/>
                    </w:rPr>
                  </w:pPr>
                  <w:r>
                    <w:rPr>
                      <w:b/>
                      <w:color w:val="EC5A4F"/>
                      <w:w w:val="105"/>
                      <w:sz w:val="24"/>
                    </w:rPr>
                    <w:t>45</w:t>
                  </w:r>
                </w:p>
              </w:txbxContent>
            </v:textbox>
            <w10:wrap type="none"/>
          </v:shape>
        </w:pict>
      </w:r>
      <w:r>
        <w:rPr>
          <w:i/>
          <w:w w:val="105"/>
          <w:sz w:val="13"/>
        </w:rPr>
        <w:t>Arakella</w:t>
      </w:r>
      <w:r>
        <w:rPr>
          <w:i/>
          <w:spacing w:val="3"/>
          <w:w w:val="105"/>
          <w:sz w:val="13"/>
        </w:rPr>
        <w:t> </w:t>
      </w:r>
      <w:r>
        <w:rPr>
          <w:i/>
          <w:w w:val="105"/>
          <w:sz w:val="13"/>
        </w:rPr>
        <w:t>v</w:t>
      </w:r>
      <w:r>
        <w:rPr>
          <w:i/>
          <w:spacing w:val="4"/>
          <w:w w:val="105"/>
          <w:sz w:val="13"/>
        </w:rPr>
        <w:t> </w:t>
      </w:r>
      <w:r>
        <w:rPr>
          <w:i/>
          <w:w w:val="105"/>
          <w:sz w:val="13"/>
        </w:rPr>
        <w:t>Paton</w:t>
      </w:r>
      <w:r>
        <w:rPr>
          <w:i/>
          <w:spacing w:val="5"/>
          <w:w w:val="105"/>
          <w:sz w:val="13"/>
        </w:rPr>
        <w:t> </w:t>
      </w:r>
      <w:r>
        <w:rPr>
          <w:spacing w:val="2"/>
          <w:w w:val="105"/>
          <w:sz w:val="13"/>
        </w:rPr>
        <w:t>(2004)</w:t>
      </w:r>
      <w:r>
        <w:rPr>
          <w:spacing w:val="4"/>
          <w:w w:val="105"/>
          <w:sz w:val="13"/>
        </w:rPr>
        <w:t> </w:t>
      </w:r>
      <w:r>
        <w:rPr>
          <w:w w:val="105"/>
          <w:sz w:val="13"/>
        </w:rPr>
        <w:t>60</w:t>
      </w:r>
      <w:r>
        <w:rPr>
          <w:spacing w:val="5"/>
          <w:w w:val="105"/>
          <w:sz w:val="13"/>
        </w:rPr>
        <w:t> </w:t>
      </w:r>
      <w:r>
        <w:rPr>
          <w:spacing w:val="2"/>
          <w:w w:val="105"/>
          <w:sz w:val="13"/>
        </w:rPr>
        <w:t>NSWLR</w:t>
      </w:r>
      <w:r>
        <w:rPr>
          <w:spacing w:val="5"/>
          <w:w w:val="105"/>
          <w:sz w:val="13"/>
        </w:rPr>
        <w:t> </w:t>
      </w:r>
      <w:r>
        <w:rPr>
          <w:w w:val="105"/>
          <w:sz w:val="13"/>
        </w:rPr>
        <w:t>334,</w:t>
      </w:r>
      <w:r>
        <w:rPr>
          <w:spacing w:val="4"/>
          <w:w w:val="105"/>
          <w:sz w:val="13"/>
        </w:rPr>
        <w:t> </w:t>
      </w:r>
      <w:r>
        <w:rPr>
          <w:w w:val="105"/>
          <w:sz w:val="13"/>
        </w:rPr>
        <w:t>357</w:t>
      </w:r>
      <w:r>
        <w:rPr>
          <w:spacing w:val="5"/>
          <w:w w:val="105"/>
          <w:sz w:val="13"/>
        </w:rPr>
        <w:t> </w:t>
      </w:r>
      <w:r>
        <w:rPr>
          <w:spacing w:val="-3"/>
          <w:w w:val="105"/>
          <w:sz w:val="13"/>
        </w:rPr>
        <w:t>[101]</w:t>
      </w:r>
      <w:r>
        <w:rPr>
          <w:spacing w:val="5"/>
          <w:w w:val="105"/>
          <w:sz w:val="13"/>
        </w:rPr>
        <w:t> </w:t>
      </w:r>
      <w:r>
        <w:rPr>
          <w:w w:val="105"/>
          <w:sz w:val="13"/>
        </w:rPr>
        <w:t>(Austin</w:t>
      </w:r>
      <w:r>
        <w:rPr>
          <w:spacing w:val="4"/>
          <w:w w:val="105"/>
          <w:sz w:val="13"/>
        </w:rPr>
        <w:t> </w:t>
      </w:r>
      <w:r>
        <w:rPr>
          <w:spacing w:val="3"/>
          <w:w w:val="105"/>
          <w:sz w:val="13"/>
        </w:rPr>
        <w:t>J).</w:t>
      </w:r>
    </w:p>
    <w:p>
      <w:pPr>
        <w:pStyle w:val="ListParagraph"/>
        <w:numPr>
          <w:ilvl w:val="0"/>
          <w:numId w:val="37"/>
        </w:numPr>
        <w:tabs>
          <w:tab w:pos="2380" w:val="left" w:leader="none"/>
          <w:tab w:pos="2382" w:val="left" w:leader="none"/>
        </w:tabs>
        <w:spacing w:line="240" w:lineRule="auto" w:before="1" w:after="0"/>
        <w:ind w:left="2381" w:right="0" w:hanging="794"/>
        <w:jc w:val="left"/>
        <w:rPr>
          <w:sz w:val="13"/>
        </w:rPr>
      </w:pPr>
      <w:r>
        <w:rPr>
          <w:w w:val="105"/>
          <w:sz w:val="13"/>
        </w:rPr>
        <w:t>Ibid 357 [102] (Austin</w:t>
      </w:r>
      <w:r>
        <w:rPr>
          <w:spacing w:val="18"/>
          <w:w w:val="105"/>
          <w:sz w:val="13"/>
        </w:rPr>
        <w:t> </w:t>
      </w:r>
      <w:r>
        <w:rPr>
          <w:spacing w:val="3"/>
          <w:w w:val="105"/>
          <w:sz w:val="13"/>
        </w:rPr>
        <w:t>J).</w:t>
      </w:r>
    </w:p>
    <w:p>
      <w:pPr>
        <w:spacing w:after="0" w:line="240" w:lineRule="auto"/>
        <w:jc w:val="left"/>
        <w:rPr>
          <w:sz w:val="13"/>
        </w:rPr>
        <w:sectPr>
          <w:pgSz w:w="11910" w:h="16840"/>
          <w:pgMar w:header="808" w:footer="0" w:top="1360" w:bottom="280" w:left="0" w:right="0"/>
        </w:sectPr>
      </w:pPr>
    </w:p>
    <w:p>
      <w:pPr>
        <w:pStyle w:val="BodyText"/>
        <w:spacing w:before="3"/>
        <w:rPr>
          <w:sz w:val="23"/>
        </w:rPr>
      </w:pPr>
    </w:p>
    <w:p>
      <w:pPr>
        <w:pStyle w:val="ListParagraph"/>
        <w:numPr>
          <w:ilvl w:val="1"/>
          <w:numId w:val="3"/>
        </w:numPr>
        <w:tabs>
          <w:tab w:pos="2381" w:val="left" w:leader="none"/>
          <w:tab w:pos="2382" w:val="left" w:leader="none"/>
        </w:tabs>
        <w:spacing w:line="242" w:lineRule="auto" w:before="93" w:after="0"/>
        <w:ind w:left="2381" w:right="1611" w:hanging="794"/>
        <w:jc w:val="left"/>
        <w:rPr>
          <w:sz w:val="21"/>
        </w:rPr>
      </w:pPr>
      <w:r>
        <w:rPr>
          <w:w w:val="105"/>
          <w:sz w:val="21"/>
        </w:rPr>
        <w:t>A </w:t>
      </w:r>
      <w:r>
        <w:rPr>
          <w:spacing w:val="-3"/>
          <w:w w:val="105"/>
          <w:sz w:val="21"/>
        </w:rPr>
        <w:t>different </w:t>
      </w:r>
      <w:r>
        <w:rPr>
          <w:w w:val="105"/>
          <w:sz w:val="21"/>
        </w:rPr>
        <w:t>approach to Justice </w:t>
      </w:r>
      <w:r>
        <w:rPr>
          <w:spacing w:val="-3"/>
          <w:w w:val="105"/>
          <w:sz w:val="21"/>
        </w:rPr>
        <w:t>Austin </w:t>
      </w:r>
      <w:r>
        <w:rPr>
          <w:w w:val="105"/>
          <w:sz w:val="21"/>
        </w:rPr>
        <w:t>in </w:t>
      </w:r>
      <w:r>
        <w:rPr>
          <w:i/>
          <w:spacing w:val="-3"/>
          <w:w w:val="105"/>
          <w:sz w:val="21"/>
        </w:rPr>
        <w:t>Arakella </w:t>
      </w:r>
      <w:r>
        <w:rPr>
          <w:w w:val="105"/>
          <w:sz w:val="21"/>
        </w:rPr>
        <w:t>was expressed by Justice </w:t>
      </w:r>
      <w:r>
        <w:rPr>
          <w:spacing w:val="-3"/>
          <w:w w:val="105"/>
          <w:sz w:val="21"/>
        </w:rPr>
        <w:t>Einstein </w:t>
      </w:r>
      <w:r>
        <w:rPr>
          <w:w w:val="105"/>
          <w:sz w:val="21"/>
        </w:rPr>
        <w:t>in </w:t>
      </w:r>
      <w:r>
        <w:rPr>
          <w:i/>
          <w:spacing w:val="-3"/>
          <w:w w:val="105"/>
          <w:sz w:val="21"/>
        </w:rPr>
        <w:t>Westfield</w:t>
      </w:r>
      <w:r>
        <w:rPr>
          <w:spacing w:val="-3"/>
          <w:w w:val="105"/>
          <w:sz w:val="21"/>
        </w:rPr>
        <w:t>. </w:t>
      </w:r>
      <w:r>
        <w:rPr>
          <w:w w:val="105"/>
          <w:sz w:val="21"/>
        </w:rPr>
        <w:t>He suggested </w:t>
      </w:r>
      <w:r>
        <w:rPr>
          <w:spacing w:val="-3"/>
          <w:w w:val="105"/>
          <w:sz w:val="21"/>
        </w:rPr>
        <w:t>that </w:t>
      </w:r>
      <w:r>
        <w:rPr>
          <w:w w:val="105"/>
          <w:sz w:val="21"/>
        </w:rPr>
        <w:t>the approach in </w:t>
      </w:r>
      <w:r>
        <w:rPr>
          <w:i/>
          <w:spacing w:val="-3"/>
          <w:w w:val="105"/>
          <w:sz w:val="21"/>
        </w:rPr>
        <w:t>Arakella </w:t>
      </w:r>
      <w:r>
        <w:rPr>
          <w:w w:val="105"/>
          <w:sz w:val="21"/>
        </w:rPr>
        <w:t>should be restricted to effecting a </w:t>
      </w:r>
      <w:r>
        <w:rPr>
          <w:spacing w:val="-3"/>
          <w:w w:val="105"/>
          <w:sz w:val="21"/>
        </w:rPr>
        <w:t>‘fundamental reorganisation </w:t>
      </w:r>
      <w:r>
        <w:rPr>
          <w:w w:val="105"/>
          <w:sz w:val="21"/>
        </w:rPr>
        <w:t>of the </w:t>
      </w:r>
      <w:r>
        <w:rPr>
          <w:spacing w:val="-4"/>
          <w:w w:val="105"/>
          <w:sz w:val="21"/>
        </w:rPr>
        <w:t>trust’, </w:t>
      </w:r>
      <w:r>
        <w:rPr>
          <w:spacing w:val="-3"/>
          <w:w w:val="105"/>
          <w:sz w:val="21"/>
        </w:rPr>
        <w:t>rather than </w:t>
      </w:r>
      <w:r>
        <w:rPr>
          <w:w w:val="105"/>
          <w:sz w:val="21"/>
        </w:rPr>
        <w:t>a </w:t>
      </w:r>
      <w:r>
        <w:rPr>
          <w:spacing w:val="-3"/>
          <w:w w:val="105"/>
          <w:sz w:val="21"/>
        </w:rPr>
        <w:t>termination.</w:t>
      </w:r>
      <w:r>
        <w:rPr>
          <w:spacing w:val="-3"/>
          <w:w w:val="105"/>
          <w:position w:val="7"/>
          <w:sz w:val="12"/>
        </w:rPr>
        <w:t>51 </w:t>
      </w:r>
      <w:r>
        <w:rPr>
          <w:w w:val="105"/>
          <w:sz w:val="21"/>
        </w:rPr>
        <w:t>Indeed, in </w:t>
      </w:r>
      <w:r>
        <w:rPr>
          <w:i/>
          <w:w w:val="105"/>
          <w:sz w:val="21"/>
        </w:rPr>
        <w:t>Westfield </w:t>
      </w:r>
      <w:r>
        <w:rPr>
          <w:w w:val="105"/>
          <w:sz w:val="21"/>
        </w:rPr>
        <w:t>the order </w:t>
      </w:r>
      <w:r>
        <w:rPr>
          <w:spacing w:val="-2"/>
          <w:w w:val="105"/>
          <w:sz w:val="21"/>
        </w:rPr>
        <w:t>sought </w:t>
      </w:r>
      <w:r>
        <w:rPr>
          <w:w w:val="105"/>
          <w:sz w:val="21"/>
        </w:rPr>
        <w:t>would </w:t>
      </w:r>
      <w:r>
        <w:rPr>
          <w:spacing w:val="-3"/>
          <w:w w:val="105"/>
          <w:sz w:val="21"/>
        </w:rPr>
        <w:t>have wound </w:t>
      </w:r>
      <w:r>
        <w:rPr>
          <w:w w:val="105"/>
          <w:sz w:val="21"/>
        </w:rPr>
        <w:t>up the trust. However Justice </w:t>
      </w:r>
      <w:r>
        <w:rPr>
          <w:spacing w:val="-3"/>
          <w:w w:val="105"/>
          <w:sz w:val="21"/>
        </w:rPr>
        <w:t>Einstein </w:t>
      </w:r>
      <w:r>
        <w:rPr>
          <w:w w:val="105"/>
          <w:sz w:val="21"/>
        </w:rPr>
        <w:t>also suggests </w:t>
      </w:r>
      <w:r>
        <w:rPr>
          <w:spacing w:val="-3"/>
          <w:w w:val="105"/>
          <w:sz w:val="21"/>
        </w:rPr>
        <w:t>that </w:t>
      </w:r>
      <w:r>
        <w:rPr>
          <w:w w:val="105"/>
          <w:sz w:val="21"/>
        </w:rPr>
        <w:t>the purpose of the power under section</w:t>
      </w:r>
      <w:r>
        <w:rPr>
          <w:spacing w:val="37"/>
          <w:w w:val="105"/>
          <w:sz w:val="21"/>
        </w:rPr>
        <w:t> </w:t>
      </w:r>
      <w:r>
        <w:rPr>
          <w:spacing w:val="-6"/>
          <w:w w:val="105"/>
          <w:sz w:val="21"/>
        </w:rPr>
        <w:t>81:</w:t>
      </w:r>
    </w:p>
    <w:p>
      <w:pPr>
        <w:spacing w:line="254" w:lineRule="auto" w:before="135"/>
        <w:ind w:left="2834" w:right="1891" w:firstLine="0"/>
        <w:jc w:val="left"/>
        <w:rPr>
          <w:sz w:val="11"/>
        </w:rPr>
      </w:pPr>
      <w:r>
        <w:rPr>
          <w:sz w:val="20"/>
        </w:rPr>
        <w:t>is not to permit the substantive alteration of the trust or its termination, but to give the trustees power to administer the trust in a more satisfactory and effective way.</w:t>
      </w:r>
      <w:r>
        <w:rPr>
          <w:position w:val="7"/>
          <w:sz w:val="11"/>
        </w:rPr>
        <w:t>52</w:t>
      </w:r>
    </w:p>
    <w:p>
      <w:pPr>
        <w:pStyle w:val="BodyText"/>
        <w:spacing w:line="242" w:lineRule="auto" w:before="112"/>
        <w:ind w:left="2381" w:right="1878"/>
      </w:pPr>
      <w:r>
        <w:rPr>
          <w:w w:val="105"/>
        </w:rPr>
        <w:t>According to Justice Einstein, any adjustment of the beneficiary’s rights, which is sought under section 81, must be ‘incidental or consequential.’</w:t>
      </w:r>
      <w:r>
        <w:rPr>
          <w:w w:val="105"/>
          <w:position w:val="7"/>
          <w:sz w:val="12"/>
        </w:rPr>
        <w:t>53 </w:t>
      </w:r>
      <w:r>
        <w:rPr>
          <w:w w:val="105"/>
        </w:rPr>
        <w:t>Bergman points out,</w:t>
      </w:r>
    </w:p>
    <w:p>
      <w:pPr>
        <w:pStyle w:val="BodyText"/>
        <w:spacing w:line="242" w:lineRule="auto" w:before="3"/>
        <w:ind w:left="2381" w:right="1891"/>
      </w:pPr>
      <w:r>
        <w:rPr/>
        <w:t>however, that whether one adopts the view from </w:t>
      </w:r>
      <w:r>
        <w:rPr>
          <w:i/>
        </w:rPr>
        <w:t>Arakella </w:t>
      </w:r>
      <w:r>
        <w:rPr/>
        <w:t>or </w:t>
      </w:r>
      <w:r>
        <w:rPr>
          <w:i/>
        </w:rPr>
        <w:t>Westfield </w:t>
      </w:r>
      <w:r>
        <w:rPr/>
        <w:t>is of little help to unitholders since:</w:t>
      </w:r>
    </w:p>
    <w:p>
      <w:pPr>
        <w:spacing w:line="254" w:lineRule="auto" w:before="131"/>
        <w:ind w:left="2834" w:right="1679" w:firstLine="0"/>
        <w:jc w:val="left"/>
        <w:rPr>
          <w:sz w:val="11"/>
        </w:rPr>
      </w:pPr>
      <w:r>
        <w:rPr>
          <w:w w:val="105"/>
          <w:sz w:val="20"/>
        </w:rPr>
        <w:t>In most oppression cases, it is provisions of the trust deeds themselves that </w:t>
      </w:r>
      <w:r>
        <w:rPr>
          <w:spacing w:val="-3"/>
          <w:w w:val="105"/>
          <w:sz w:val="20"/>
        </w:rPr>
        <w:t>facilitate </w:t>
      </w:r>
      <w:r>
        <w:rPr>
          <w:w w:val="105"/>
          <w:sz w:val="20"/>
        </w:rPr>
        <w:t>the </w:t>
      </w:r>
      <w:r>
        <w:rPr>
          <w:spacing w:val="-3"/>
          <w:w w:val="105"/>
          <w:sz w:val="20"/>
        </w:rPr>
        <w:t>‘oppressive conduct,’ </w:t>
      </w:r>
      <w:r>
        <w:rPr>
          <w:w w:val="105"/>
          <w:sz w:val="20"/>
        </w:rPr>
        <w:t>and in such circumstances, the </w:t>
      </w:r>
      <w:r>
        <w:rPr>
          <w:spacing w:val="-3"/>
          <w:w w:val="105"/>
          <w:sz w:val="20"/>
        </w:rPr>
        <w:t>Trustee </w:t>
      </w:r>
      <w:r>
        <w:rPr>
          <w:w w:val="105"/>
          <w:sz w:val="20"/>
        </w:rPr>
        <w:t>Acts are incapable of coming to the aid of unitholders.</w:t>
      </w:r>
      <w:r>
        <w:rPr>
          <w:w w:val="105"/>
          <w:position w:val="7"/>
          <w:sz w:val="11"/>
        </w:rPr>
        <w:t>54</w:t>
      </w:r>
    </w:p>
    <w:p>
      <w:pPr>
        <w:pStyle w:val="BodyText"/>
        <w:spacing w:before="3"/>
        <w:rPr>
          <w:sz w:val="16"/>
        </w:rPr>
      </w:pPr>
      <w:r>
        <w:rPr/>
        <w:pict>
          <v:group style="position:absolute;margin-left:62.362202pt;margin-top:11.913639pt;width:479.1pt;height:83.4pt;mso-position-horizontal-relative:page;mso-position-vertical-relative:paragraph;z-index:2840;mso-wrap-distance-left:0;mso-wrap-distance-right:0" coordorigin="1247,238" coordsize="9582,1668">
            <v:rect style="position:absolute;left:1587;top:238;width:8731;height:1668" filled="true" fillcolor="#fdebea" stroked="false">
              <v:fill type="solid"/>
            </v:rect>
            <v:line style="position:absolute" from="1247,985" to="10828,985" stroked="true" strokeweight="2.5pt" strokecolor="#ffffff">
              <v:stroke dashstyle="solid"/>
            </v:line>
            <v:shape style="position:absolute;left:1587;top:1010;width:8731;height:896" type="#_x0000_t202" filled="true" fillcolor="#fdebea" stroked="false">
              <v:textbox inset="0,0,0,0">
                <w:txbxContent>
                  <w:p>
                    <w:pPr>
                      <w:tabs>
                        <w:tab w:pos="793" w:val="left" w:leader="none"/>
                      </w:tabs>
                      <w:spacing w:line="235" w:lineRule="auto" w:before="202"/>
                      <w:ind w:left="793" w:right="706" w:hanging="567"/>
                      <w:jc w:val="left"/>
                      <w:rPr>
                        <w:rFonts w:ascii="Tahoma"/>
                        <w:sz w:val="21"/>
                      </w:rPr>
                    </w:pPr>
                    <w:r>
                      <w:rPr>
                        <w:rFonts w:ascii="Tahoma"/>
                        <w:w w:val="105"/>
                        <w:sz w:val="21"/>
                      </w:rPr>
                      <w:t>20</w:t>
                      <w:tab/>
                      <w:t>Can</w:t>
                    </w:r>
                    <w:r>
                      <w:rPr>
                        <w:rFonts w:ascii="Tahoma"/>
                        <w:spacing w:val="-19"/>
                        <w:w w:val="105"/>
                        <w:sz w:val="21"/>
                      </w:rPr>
                      <w:t> </w:t>
                    </w:r>
                    <w:r>
                      <w:rPr>
                        <w:rFonts w:ascii="Tahoma"/>
                        <w:w w:val="105"/>
                        <w:sz w:val="21"/>
                      </w:rPr>
                      <w:t>relief</w:t>
                    </w:r>
                    <w:r>
                      <w:rPr>
                        <w:rFonts w:ascii="Tahoma"/>
                        <w:spacing w:val="-19"/>
                        <w:w w:val="105"/>
                        <w:sz w:val="21"/>
                      </w:rPr>
                      <w:t> </w:t>
                    </w:r>
                    <w:r>
                      <w:rPr>
                        <w:rFonts w:ascii="Tahoma"/>
                        <w:w w:val="105"/>
                        <w:sz w:val="21"/>
                      </w:rPr>
                      <w:t>under</w:t>
                    </w:r>
                    <w:r>
                      <w:rPr>
                        <w:rFonts w:ascii="Tahoma"/>
                        <w:spacing w:val="-18"/>
                        <w:w w:val="105"/>
                        <w:sz w:val="21"/>
                      </w:rPr>
                      <w:t> </w:t>
                    </w:r>
                    <w:r>
                      <w:rPr>
                        <w:rFonts w:ascii="Tahoma"/>
                        <w:w w:val="105"/>
                        <w:sz w:val="21"/>
                      </w:rPr>
                      <w:t>the</w:t>
                    </w:r>
                    <w:r>
                      <w:rPr>
                        <w:rFonts w:ascii="Tahoma"/>
                        <w:spacing w:val="-19"/>
                        <w:w w:val="105"/>
                        <w:sz w:val="21"/>
                      </w:rPr>
                      <w:t> </w:t>
                    </w:r>
                    <w:r>
                      <w:rPr>
                        <w:rFonts w:ascii="Lucida Sans"/>
                        <w:i/>
                        <w:w w:val="105"/>
                        <w:sz w:val="21"/>
                      </w:rPr>
                      <w:t>Trustee</w:t>
                    </w:r>
                    <w:r>
                      <w:rPr>
                        <w:rFonts w:ascii="Lucida Sans"/>
                        <w:i/>
                        <w:spacing w:val="-19"/>
                        <w:w w:val="105"/>
                        <w:sz w:val="21"/>
                      </w:rPr>
                      <w:t> </w:t>
                    </w:r>
                    <w:r>
                      <w:rPr>
                        <w:rFonts w:ascii="Lucida Sans"/>
                        <w:i/>
                        <w:w w:val="105"/>
                        <w:sz w:val="21"/>
                      </w:rPr>
                      <w:t>Act</w:t>
                    </w:r>
                    <w:r>
                      <w:rPr>
                        <w:rFonts w:ascii="Lucida Sans"/>
                        <w:i/>
                        <w:spacing w:val="-20"/>
                        <w:w w:val="105"/>
                        <w:sz w:val="21"/>
                      </w:rPr>
                      <w:t> </w:t>
                    </w:r>
                    <w:r>
                      <w:rPr>
                        <w:rFonts w:ascii="Lucida Sans"/>
                        <w:i/>
                        <w:spacing w:val="-4"/>
                        <w:w w:val="105"/>
                        <w:sz w:val="21"/>
                      </w:rPr>
                      <w:t>1958</w:t>
                    </w:r>
                    <w:r>
                      <w:rPr>
                        <w:rFonts w:ascii="Lucida Sans"/>
                        <w:i/>
                        <w:spacing w:val="-19"/>
                        <w:w w:val="105"/>
                        <w:sz w:val="21"/>
                      </w:rPr>
                      <w:t> </w:t>
                    </w:r>
                    <w:r>
                      <w:rPr>
                        <w:b/>
                        <w:w w:val="105"/>
                        <w:sz w:val="21"/>
                      </w:rPr>
                      <w:t>(Vic) </w:t>
                    </w:r>
                    <w:r>
                      <w:rPr>
                        <w:rFonts w:ascii="Tahoma"/>
                        <w:w w:val="105"/>
                        <w:sz w:val="21"/>
                      </w:rPr>
                      <w:t>provide</w:t>
                    </w:r>
                    <w:r>
                      <w:rPr>
                        <w:rFonts w:ascii="Tahoma"/>
                        <w:spacing w:val="-18"/>
                        <w:w w:val="105"/>
                        <w:sz w:val="21"/>
                      </w:rPr>
                      <w:t> </w:t>
                    </w:r>
                    <w:r>
                      <w:rPr>
                        <w:rFonts w:ascii="Tahoma"/>
                        <w:w w:val="105"/>
                        <w:sz w:val="21"/>
                      </w:rPr>
                      <w:t>an</w:t>
                    </w:r>
                    <w:r>
                      <w:rPr>
                        <w:rFonts w:ascii="Tahoma"/>
                        <w:spacing w:val="-19"/>
                        <w:w w:val="105"/>
                        <w:sz w:val="21"/>
                      </w:rPr>
                      <w:t> </w:t>
                    </w:r>
                    <w:r>
                      <w:rPr>
                        <w:rFonts w:ascii="Tahoma"/>
                        <w:w w:val="105"/>
                        <w:sz w:val="21"/>
                      </w:rPr>
                      <w:t>effective</w:t>
                    </w:r>
                    <w:r>
                      <w:rPr>
                        <w:rFonts w:ascii="Tahoma"/>
                        <w:spacing w:val="-18"/>
                        <w:w w:val="105"/>
                        <w:sz w:val="21"/>
                      </w:rPr>
                      <w:t> </w:t>
                    </w:r>
                    <w:r>
                      <w:rPr>
                        <w:rFonts w:ascii="Tahoma"/>
                        <w:w w:val="105"/>
                        <w:sz w:val="21"/>
                      </w:rPr>
                      <w:t>alternative remedy</w:t>
                    </w:r>
                    <w:r>
                      <w:rPr>
                        <w:rFonts w:ascii="Tahoma"/>
                        <w:spacing w:val="-12"/>
                        <w:w w:val="105"/>
                        <w:sz w:val="21"/>
                      </w:rPr>
                      <w:t> </w:t>
                    </w:r>
                    <w:r>
                      <w:rPr>
                        <w:rFonts w:ascii="Tahoma"/>
                        <w:w w:val="105"/>
                        <w:sz w:val="21"/>
                      </w:rPr>
                      <w:t>for</w:t>
                    </w:r>
                    <w:r>
                      <w:rPr>
                        <w:rFonts w:ascii="Tahoma"/>
                        <w:spacing w:val="-12"/>
                        <w:w w:val="105"/>
                        <w:sz w:val="21"/>
                      </w:rPr>
                      <w:t> </w:t>
                    </w:r>
                    <w:r>
                      <w:rPr>
                        <w:rFonts w:ascii="Tahoma"/>
                        <w:w w:val="105"/>
                        <w:sz w:val="21"/>
                      </w:rPr>
                      <w:t>oppression</w:t>
                    </w:r>
                    <w:r>
                      <w:rPr>
                        <w:rFonts w:ascii="Tahoma"/>
                        <w:spacing w:val="-12"/>
                        <w:w w:val="105"/>
                        <w:sz w:val="21"/>
                      </w:rPr>
                      <w:t> </w:t>
                    </w:r>
                    <w:r>
                      <w:rPr>
                        <w:rFonts w:ascii="Tahoma"/>
                        <w:w w:val="105"/>
                        <w:sz w:val="21"/>
                      </w:rPr>
                      <w:t>of</w:t>
                    </w:r>
                    <w:r>
                      <w:rPr>
                        <w:rFonts w:ascii="Tahoma"/>
                        <w:spacing w:val="-12"/>
                        <w:w w:val="105"/>
                        <w:sz w:val="21"/>
                      </w:rPr>
                      <w:t> </w:t>
                    </w:r>
                    <w:r>
                      <w:rPr>
                        <w:rFonts w:ascii="Tahoma"/>
                        <w:w w:val="105"/>
                        <w:sz w:val="21"/>
                      </w:rPr>
                      <w:t>minority</w:t>
                    </w:r>
                    <w:r>
                      <w:rPr>
                        <w:rFonts w:ascii="Tahoma"/>
                        <w:spacing w:val="-12"/>
                        <w:w w:val="105"/>
                        <w:sz w:val="21"/>
                      </w:rPr>
                      <w:t> </w:t>
                    </w:r>
                    <w:r>
                      <w:rPr>
                        <w:rFonts w:ascii="Tahoma"/>
                        <w:w w:val="105"/>
                        <w:sz w:val="21"/>
                      </w:rPr>
                      <w:t>shareholders?</w:t>
                    </w:r>
                  </w:p>
                </w:txbxContent>
              </v:textbox>
              <v:fill type="solid"/>
              <w10:wrap type="none"/>
            </v:shape>
            <v:shape style="position:absolute;left:1587;top:238;width:8731;height:722" type="#_x0000_t202" filled="true" fillcolor="#fdebea" stroked="false">
              <v:textbox inset="0,0,0,0">
                <w:txbxContent>
                  <w:p>
                    <w:pPr>
                      <w:spacing w:before="162"/>
                      <w:ind w:left="226" w:right="0" w:firstLine="0"/>
                      <w:jc w:val="left"/>
                      <w:rPr>
                        <w:b/>
                        <w:sz w:val="32"/>
                      </w:rPr>
                    </w:pPr>
                    <w:r>
                      <w:rPr>
                        <w:b/>
                        <w:color w:val="EC5A4F"/>
                        <w:w w:val="115"/>
                        <w:sz w:val="32"/>
                      </w:rPr>
                      <w:t>Question</w:t>
                    </w:r>
                  </w:p>
                </w:txbxContent>
              </v:textbox>
              <v:fill type="solid"/>
              <w10:wrap type="none"/>
            </v:shape>
            <w10:wrap type="topAndBottom"/>
          </v:group>
        </w:pict>
      </w:r>
    </w:p>
    <w:p>
      <w:pPr>
        <w:pStyle w:val="BodyText"/>
        <w:spacing w:before="3"/>
        <w:rPr>
          <w:sz w:val="27"/>
        </w:rPr>
      </w:pPr>
    </w:p>
    <w:p>
      <w:pPr>
        <w:spacing w:before="96"/>
        <w:ind w:left="1587" w:right="0" w:firstLine="0"/>
        <w:jc w:val="left"/>
        <w:rPr>
          <w:b/>
          <w:sz w:val="24"/>
        </w:rPr>
      </w:pPr>
      <w:r>
        <w:rPr>
          <w:b/>
          <w:w w:val="115"/>
          <w:sz w:val="24"/>
        </w:rPr>
        <w:t>Variation of trusts under the inherent jurisdiction of the court</w:t>
      </w:r>
    </w:p>
    <w:p>
      <w:pPr>
        <w:pStyle w:val="ListParagraph"/>
        <w:numPr>
          <w:ilvl w:val="1"/>
          <w:numId w:val="3"/>
        </w:numPr>
        <w:tabs>
          <w:tab w:pos="2381" w:val="left" w:leader="none"/>
          <w:tab w:pos="2382" w:val="left" w:leader="none"/>
        </w:tabs>
        <w:spacing w:line="242" w:lineRule="auto" w:before="137" w:after="0"/>
        <w:ind w:left="2381" w:right="2060" w:hanging="794"/>
        <w:jc w:val="left"/>
        <w:rPr>
          <w:sz w:val="21"/>
        </w:rPr>
      </w:pPr>
      <w:r>
        <w:rPr>
          <w:sz w:val="21"/>
        </w:rPr>
        <w:t>An </w:t>
      </w:r>
      <w:r>
        <w:rPr>
          <w:spacing w:val="-3"/>
          <w:sz w:val="21"/>
        </w:rPr>
        <w:t>alternative </w:t>
      </w:r>
      <w:r>
        <w:rPr>
          <w:sz w:val="21"/>
        </w:rPr>
        <w:t>to a trustee seeking an order under the </w:t>
      </w:r>
      <w:r>
        <w:rPr>
          <w:spacing w:val="-4"/>
          <w:sz w:val="21"/>
        </w:rPr>
        <w:t>Trustee </w:t>
      </w:r>
      <w:r>
        <w:rPr>
          <w:sz w:val="21"/>
        </w:rPr>
        <w:t>Act is to seek an order </w:t>
      </w:r>
      <w:r>
        <w:rPr>
          <w:spacing w:val="-3"/>
          <w:sz w:val="21"/>
        </w:rPr>
        <w:t>pursuant </w:t>
      </w:r>
      <w:r>
        <w:rPr>
          <w:sz w:val="21"/>
        </w:rPr>
        <w:t>to an </w:t>
      </w:r>
      <w:r>
        <w:rPr>
          <w:spacing w:val="-3"/>
          <w:sz w:val="21"/>
        </w:rPr>
        <w:t>inherent </w:t>
      </w:r>
      <w:r>
        <w:rPr>
          <w:sz w:val="21"/>
        </w:rPr>
        <w:t>power of the court to </w:t>
      </w:r>
      <w:r>
        <w:rPr>
          <w:spacing w:val="-3"/>
          <w:sz w:val="21"/>
        </w:rPr>
        <w:t>alter </w:t>
      </w:r>
      <w:r>
        <w:rPr>
          <w:sz w:val="21"/>
        </w:rPr>
        <w:t>beneficial</w:t>
      </w:r>
      <w:r>
        <w:rPr>
          <w:spacing w:val="1"/>
          <w:sz w:val="21"/>
        </w:rPr>
        <w:t> </w:t>
      </w:r>
      <w:r>
        <w:rPr>
          <w:spacing w:val="-3"/>
          <w:sz w:val="21"/>
        </w:rPr>
        <w:t>interests.</w:t>
      </w:r>
    </w:p>
    <w:p>
      <w:pPr>
        <w:pStyle w:val="ListParagraph"/>
        <w:numPr>
          <w:ilvl w:val="1"/>
          <w:numId w:val="3"/>
        </w:numPr>
        <w:tabs>
          <w:tab w:pos="2381" w:val="left" w:leader="none"/>
          <w:tab w:pos="2382" w:val="left" w:leader="none"/>
        </w:tabs>
        <w:spacing w:line="240" w:lineRule="auto" w:before="122" w:after="0"/>
        <w:ind w:left="2381" w:right="0" w:hanging="794"/>
        <w:jc w:val="left"/>
        <w:rPr>
          <w:sz w:val="21"/>
        </w:rPr>
      </w:pPr>
      <w:r>
        <w:rPr>
          <w:sz w:val="21"/>
        </w:rPr>
        <w:t>Justice </w:t>
      </w:r>
      <w:r>
        <w:rPr>
          <w:spacing w:val="-3"/>
          <w:sz w:val="21"/>
        </w:rPr>
        <w:t>Austin </w:t>
      </w:r>
      <w:r>
        <w:rPr>
          <w:sz w:val="21"/>
        </w:rPr>
        <w:t>in </w:t>
      </w:r>
      <w:r>
        <w:rPr>
          <w:i/>
          <w:spacing w:val="-3"/>
          <w:sz w:val="21"/>
        </w:rPr>
        <w:t>Arakella </w:t>
      </w:r>
      <w:r>
        <w:rPr>
          <w:sz w:val="21"/>
        </w:rPr>
        <w:t>stated</w:t>
      </w:r>
      <w:r>
        <w:rPr>
          <w:spacing w:val="2"/>
          <w:sz w:val="21"/>
        </w:rPr>
        <w:t> </w:t>
      </w:r>
      <w:r>
        <w:rPr>
          <w:sz w:val="21"/>
        </w:rPr>
        <w:t>that:</w:t>
      </w:r>
    </w:p>
    <w:p>
      <w:pPr>
        <w:spacing w:line="254" w:lineRule="auto" w:before="133"/>
        <w:ind w:left="2834" w:right="1872" w:firstLine="0"/>
        <w:jc w:val="left"/>
        <w:rPr>
          <w:sz w:val="11"/>
        </w:rPr>
      </w:pPr>
      <w:r>
        <w:rPr>
          <w:sz w:val="20"/>
        </w:rPr>
        <w:t>The Court’s power under s </w:t>
      </w:r>
      <w:r>
        <w:rPr>
          <w:spacing w:val="-4"/>
          <w:sz w:val="20"/>
        </w:rPr>
        <w:t>81 </w:t>
      </w:r>
      <w:r>
        <w:rPr>
          <w:sz w:val="20"/>
        </w:rPr>
        <w:t>cannot be used to subvert the beneficial disposition in the trust instrument, but if an order is made in the management or administration of trust property, it is permissible under the section to accommodate the beneficial interests to  the new situation created by the </w:t>
      </w:r>
      <w:r>
        <w:rPr>
          <w:spacing w:val="-4"/>
          <w:sz w:val="20"/>
        </w:rPr>
        <w:t>order. </w:t>
      </w:r>
      <w:r>
        <w:rPr>
          <w:sz w:val="20"/>
        </w:rPr>
        <w:t>In my opinion that position is indistinguishable  from the approach </w:t>
      </w:r>
      <w:r>
        <w:rPr>
          <w:spacing w:val="-3"/>
          <w:sz w:val="20"/>
        </w:rPr>
        <w:t>taken  </w:t>
      </w:r>
      <w:r>
        <w:rPr>
          <w:sz w:val="20"/>
        </w:rPr>
        <w:t>by Myers </w:t>
      </w:r>
      <w:r>
        <w:rPr>
          <w:spacing w:val="4"/>
          <w:sz w:val="20"/>
        </w:rPr>
        <w:t>AJ </w:t>
      </w:r>
      <w:r>
        <w:rPr>
          <w:sz w:val="20"/>
        </w:rPr>
        <w:t>in the </w:t>
      </w:r>
      <w:r>
        <w:rPr>
          <w:i/>
          <w:sz w:val="20"/>
        </w:rPr>
        <w:t>Ku-ring-gai </w:t>
      </w:r>
      <w:r>
        <w:rPr>
          <w:i/>
          <w:spacing w:val="-3"/>
          <w:sz w:val="20"/>
        </w:rPr>
        <w:t>Council</w:t>
      </w:r>
      <w:r>
        <w:rPr>
          <w:i/>
          <w:spacing w:val="39"/>
          <w:sz w:val="20"/>
        </w:rPr>
        <w:t> </w:t>
      </w:r>
      <w:r>
        <w:rPr>
          <w:sz w:val="20"/>
        </w:rPr>
        <w:t>case. It is unnecessary      to debate whether it is different from the position under the UK provision, as explained    by the </w:t>
      </w:r>
      <w:r>
        <w:rPr>
          <w:spacing w:val="-3"/>
          <w:sz w:val="20"/>
        </w:rPr>
        <w:t>English </w:t>
      </w:r>
      <w:r>
        <w:rPr>
          <w:sz w:val="20"/>
        </w:rPr>
        <w:t>Court of Appeal in the </w:t>
      </w:r>
      <w:r>
        <w:rPr>
          <w:i/>
          <w:sz w:val="20"/>
        </w:rPr>
        <w:t>Chapman</w:t>
      </w:r>
      <w:r>
        <w:rPr>
          <w:i/>
          <w:spacing w:val="9"/>
          <w:sz w:val="20"/>
        </w:rPr>
        <w:t> </w:t>
      </w:r>
      <w:r>
        <w:rPr>
          <w:sz w:val="20"/>
        </w:rPr>
        <w:t>case.</w:t>
      </w:r>
      <w:r>
        <w:rPr>
          <w:position w:val="7"/>
          <w:sz w:val="11"/>
        </w:rPr>
        <w:t>55</w:t>
      </w:r>
    </w:p>
    <w:p>
      <w:pPr>
        <w:pStyle w:val="ListParagraph"/>
        <w:numPr>
          <w:ilvl w:val="1"/>
          <w:numId w:val="3"/>
        </w:numPr>
        <w:tabs>
          <w:tab w:pos="2381" w:val="left" w:leader="none"/>
          <w:tab w:pos="2382" w:val="left" w:leader="none"/>
        </w:tabs>
        <w:spacing w:line="242" w:lineRule="auto" w:before="119" w:after="0"/>
        <w:ind w:left="2381" w:right="1798" w:hanging="794"/>
        <w:jc w:val="left"/>
        <w:rPr>
          <w:sz w:val="21"/>
        </w:rPr>
      </w:pPr>
      <w:r>
        <w:rPr>
          <w:spacing w:val="-3"/>
          <w:sz w:val="21"/>
        </w:rPr>
        <w:t>According </w:t>
      </w:r>
      <w:r>
        <w:rPr>
          <w:sz w:val="21"/>
        </w:rPr>
        <w:t>to </w:t>
      </w:r>
      <w:r>
        <w:rPr>
          <w:i/>
          <w:sz w:val="21"/>
        </w:rPr>
        <w:t>Principles </w:t>
      </w:r>
      <w:r>
        <w:rPr>
          <w:i/>
          <w:spacing w:val="-3"/>
          <w:sz w:val="21"/>
        </w:rPr>
        <w:t>of </w:t>
      </w:r>
      <w:r>
        <w:rPr>
          <w:i/>
          <w:sz w:val="21"/>
        </w:rPr>
        <w:t>the Law </w:t>
      </w:r>
      <w:r>
        <w:rPr>
          <w:i/>
          <w:spacing w:val="-3"/>
          <w:sz w:val="21"/>
        </w:rPr>
        <w:t>of </w:t>
      </w:r>
      <w:r>
        <w:rPr>
          <w:i/>
          <w:spacing w:val="-4"/>
          <w:sz w:val="21"/>
        </w:rPr>
        <w:t>Trusts</w:t>
      </w:r>
      <w:r>
        <w:rPr>
          <w:spacing w:val="-4"/>
          <w:sz w:val="21"/>
        </w:rPr>
        <w:t>, </w:t>
      </w:r>
      <w:r>
        <w:rPr>
          <w:sz w:val="21"/>
        </w:rPr>
        <w:t>it seems </w:t>
      </w:r>
      <w:r>
        <w:rPr>
          <w:spacing w:val="-3"/>
          <w:sz w:val="21"/>
        </w:rPr>
        <w:t>implicit  </w:t>
      </w:r>
      <w:r>
        <w:rPr>
          <w:sz w:val="21"/>
        </w:rPr>
        <w:t>in this </w:t>
      </w:r>
      <w:r>
        <w:rPr>
          <w:spacing w:val="-3"/>
          <w:sz w:val="21"/>
        </w:rPr>
        <w:t>reasoning</w:t>
      </w:r>
      <w:r>
        <w:rPr>
          <w:spacing w:val="41"/>
          <w:sz w:val="21"/>
        </w:rPr>
        <w:t> </w:t>
      </w:r>
      <w:r>
        <w:rPr>
          <w:spacing w:val="-3"/>
          <w:sz w:val="21"/>
        </w:rPr>
        <w:t>that  </w:t>
      </w:r>
      <w:r>
        <w:rPr>
          <w:sz w:val="21"/>
        </w:rPr>
        <w:t>the New South </w:t>
      </w:r>
      <w:r>
        <w:rPr>
          <w:spacing w:val="-3"/>
          <w:sz w:val="21"/>
        </w:rPr>
        <w:t>Wales Supreme Court </w:t>
      </w:r>
      <w:r>
        <w:rPr>
          <w:spacing w:val="-2"/>
          <w:sz w:val="21"/>
        </w:rPr>
        <w:t>has  </w:t>
      </w:r>
      <w:r>
        <w:rPr>
          <w:sz w:val="21"/>
        </w:rPr>
        <w:t>no </w:t>
      </w:r>
      <w:r>
        <w:rPr>
          <w:spacing w:val="-3"/>
          <w:sz w:val="21"/>
        </w:rPr>
        <w:t>inherent  </w:t>
      </w:r>
      <w:r>
        <w:rPr>
          <w:sz w:val="21"/>
        </w:rPr>
        <w:t>power to </w:t>
      </w:r>
      <w:r>
        <w:rPr>
          <w:spacing w:val="-3"/>
          <w:sz w:val="21"/>
        </w:rPr>
        <w:t>alter  </w:t>
      </w:r>
      <w:r>
        <w:rPr>
          <w:sz w:val="21"/>
        </w:rPr>
        <w:t>the beneficial interests of trusts. </w:t>
      </w:r>
      <w:r>
        <w:rPr>
          <w:spacing w:val="-4"/>
          <w:sz w:val="21"/>
        </w:rPr>
        <w:t>Moreover, </w:t>
      </w:r>
      <w:r>
        <w:rPr>
          <w:sz w:val="21"/>
        </w:rPr>
        <w:t>there </w:t>
      </w:r>
      <w:r>
        <w:rPr>
          <w:spacing w:val="-3"/>
          <w:sz w:val="21"/>
        </w:rPr>
        <w:t>are </w:t>
      </w:r>
      <w:r>
        <w:rPr>
          <w:sz w:val="21"/>
        </w:rPr>
        <w:t>five </w:t>
      </w:r>
      <w:r>
        <w:rPr>
          <w:spacing w:val="-3"/>
          <w:sz w:val="21"/>
        </w:rPr>
        <w:t>reasons </w:t>
      </w:r>
      <w:r>
        <w:rPr>
          <w:sz w:val="21"/>
        </w:rPr>
        <w:t>why no </w:t>
      </w:r>
      <w:r>
        <w:rPr>
          <w:spacing w:val="-3"/>
          <w:sz w:val="21"/>
        </w:rPr>
        <w:t>inherent</w:t>
      </w:r>
      <w:r>
        <w:rPr>
          <w:spacing w:val="-4"/>
          <w:sz w:val="21"/>
        </w:rPr>
        <w:t> </w:t>
      </w:r>
      <w:r>
        <w:rPr>
          <w:sz w:val="21"/>
        </w:rPr>
        <w:t>jurisdiction exists.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r>
        <w:rPr/>
        <w:pict>
          <v:line style="position:absolute;mso-position-horizontal-relative:page;mso-position-vertical-relative:paragraph;z-index:2864;mso-wrap-distance-left:0;mso-wrap-distance-right:0" from="79.370102pt,17.504051pt" to="515.905102pt,17.504051pt" stroked="true" strokeweight="1pt" strokecolor="#f9ceca">
            <v:stroke dashstyle="solid"/>
            <w10:wrap type="topAndBottom"/>
          </v:line>
        </w:pict>
      </w:r>
    </w:p>
    <w:p>
      <w:pPr>
        <w:pStyle w:val="ListParagraph"/>
        <w:numPr>
          <w:ilvl w:val="0"/>
          <w:numId w:val="37"/>
        </w:numPr>
        <w:tabs>
          <w:tab w:pos="2381" w:val="left" w:leader="none"/>
          <w:tab w:pos="2382" w:val="left" w:leader="none"/>
        </w:tabs>
        <w:spacing w:line="240" w:lineRule="auto" w:before="117" w:after="0"/>
        <w:ind w:left="2381" w:right="0" w:hanging="794"/>
        <w:jc w:val="left"/>
        <w:rPr>
          <w:sz w:val="13"/>
        </w:rPr>
      </w:pPr>
      <w:r>
        <w:rPr>
          <w:i/>
          <w:w w:val="105"/>
          <w:sz w:val="13"/>
        </w:rPr>
        <w:t>Westfield</w:t>
      </w:r>
      <w:r>
        <w:rPr>
          <w:i/>
          <w:spacing w:val="3"/>
          <w:w w:val="105"/>
          <w:sz w:val="13"/>
        </w:rPr>
        <w:t> </w:t>
      </w:r>
      <w:r>
        <w:rPr>
          <w:i/>
          <w:w w:val="105"/>
          <w:sz w:val="13"/>
        </w:rPr>
        <w:t>Qld</w:t>
      </w:r>
      <w:r>
        <w:rPr>
          <w:i/>
          <w:spacing w:val="4"/>
          <w:w w:val="105"/>
          <w:sz w:val="13"/>
        </w:rPr>
        <w:t> </w:t>
      </w:r>
      <w:r>
        <w:rPr>
          <w:i/>
          <w:w w:val="105"/>
          <w:sz w:val="13"/>
        </w:rPr>
        <w:t>No</w:t>
      </w:r>
      <w:r>
        <w:rPr>
          <w:i/>
          <w:spacing w:val="4"/>
          <w:w w:val="105"/>
          <w:sz w:val="13"/>
        </w:rPr>
        <w:t> </w:t>
      </w:r>
      <w:r>
        <w:rPr>
          <w:i/>
          <w:w w:val="105"/>
          <w:sz w:val="13"/>
        </w:rPr>
        <w:t>1</w:t>
      </w:r>
      <w:r>
        <w:rPr>
          <w:i/>
          <w:spacing w:val="4"/>
          <w:w w:val="105"/>
          <w:sz w:val="13"/>
        </w:rPr>
        <w:t> </w:t>
      </w:r>
      <w:r>
        <w:rPr>
          <w:i/>
          <w:spacing w:val="3"/>
          <w:w w:val="105"/>
          <w:sz w:val="13"/>
        </w:rPr>
        <w:t>Pty </w:t>
      </w:r>
      <w:r>
        <w:rPr>
          <w:i/>
          <w:w w:val="105"/>
          <w:sz w:val="13"/>
        </w:rPr>
        <w:t>Ltd</w:t>
      </w:r>
      <w:r>
        <w:rPr>
          <w:i/>
          <w:spacing w:val="4"/>
          <w:w w:val="105"/>
          <w:sz w:val="13"/>
        </w:rPr>
        <w:t> </w:t>
      </w:r>
      <w:r>
        <w:rPr>
          <w:i/>
          <w:w w:val="105"/>
          <w:sz w:val="13"/>
        </w:rPr>
        <w:t>v</w:t>
      </w:r>
      <w:r>
        <w:rPr>
          <w:i/>
          <w:spacing w:val="4"/>
          <w:w w:val="105"/>
          <w:sz w:val="13"/>
        </w:rPr>
        <w:t> </w:t>
      </w:r>
      <w:r>
        <w:rPr>
          <w:i/>
          <w:w w:val="105"/>
          <w:sz w:val="13"/>
        </w:rPr>
        <w:t>Lend</w:t>
      </w:r>
      <w:r>
        <w:rPr>
          <w:i/>
          <w:spacing w:val="4"/>
          <w:w w:val="105"/>
          <w:sz w:val="13"/>
        </w:rPr>
        <w:t> </w:t>
      </w:r>
      <w:r>
        <w:rPr>
          <w:i/>
          <w:w w:val="105"/>
          <w:sz w:val="13"/>
        </w:rPr>
        <w:t>Lease</w:t>
      </w:r>
      <w:r>
        <w:rPr>
          <w:i/>
          <w:spacing w:val="3"/>
          <w:w w:val="105"/>
          <w:sz w:val="13"/>
        </w:rPr>
        <w:t> </w:t>
      </w:r>
      <w:r>
        <w:rPr>
          <w:i/>
          <w:w w:val="105"/>
          <w:sz w:val="13"/>
        </w:rPr>
        <w:t>Real</w:t>
      </w:r>
      <w:r>
        <w:rPr>
          <w:i/>
          <w:spacing w:val="4"/>
          <w:w w:val="105"/>
          <w:sz w:val="13"/>
        </w:rPr>
        <w:t> </w:t>
      </w:r>
      <w:r>
        <w:rPr>
          <w:i/>
          <w:w w:val="105"/>
          <w:sz w:val="13"/>
        </w:rPr>
        <w:t>Estate</w:t>
      </w:r>
      <w:r>
        <w:rPr>
          <w:i/>
          <w:spacing w:val="4"/>
          <w:w w:val="105"/>
          <w:sz w:val="13"/>
        </w:rPr>
        <w:t> </w:t>
      </w:r>
      <w:r>
        <w:rPr>
          <w:i/>
          <w:w w:val="105"/>
          <w:sz w:val="13"/>
        </w:rPr>
        <w:t>Investments</w:t>
      </w:r>
      <w:r>
        <w:rPr>
          <w:i/>
          <w:spacing w:val="4"/>
          <w:w w:val="105"/>
          <w:sz w:val="13"/>
        </w:rPr>
        <w:t> </w:t>
      </w:r>
      <w:r>
        <w:rPr>
          <w:i/>
          <w:w w:val="105"/>
          <w:sz w:val="13"/>
        </w:rPr>
        <w:t>Ltd</w:t>
      </w:r>
      <w:r>
        <w:rPr>
          <w:i/>
          <w:spacing w:val="4"/>
          <w:w w:val="105"/>
          <w:sz w:val="13"/>
        </w:rPr>
        <w:t> </w:t>
      </w:r>
      <w:r>
        <w:rPr>
          <w:spacing w:val="2"/>
          <w:w w:val="105"/>
          <w:sz w:val="13"/>
        </w:rPr>
        <w:t>[2008]</w:t>
      </w:r>
      <w:r>
        <w:rPr>
          <w:spacing w:val="5"/>
          <w:w w:val="105"/>
          <w:sz w:val="13"/>
        </w:rPr>
        <w:t> </w:t>
      </w:r>
      <w:r>
        <w:rPr>
          <w:w w:val="105"/>
          <w:sz w:val="13"/>
        </w:rPr>
        <w:t>NSWSC</w:t>
      </w:r>
      <w:r>
        <w:rPr>
          <w:spacing w:val="5"/>
          <w:w w:val="105"/>
          <w:sz w:val="13"/>
        </w:rPr>
        <w:t> </w:t>
      </w:r>
      <w:r>
        <w:rPr>
          <w:spacing w:val="-4"/>
          <w:w w:val="105"/>
          <w:sz w:val="13"/>
        </w:rPr>
        <w:t>516</w:t>
      </w:r>
      <w:r>
        <w:rPr>
          <w:spacing w:val="5"/>
          <w:w w:val="105"/>
          <w:sz w:val="13"/>
        </w:rPr>
        <w:t> </w:t>
      </w:r>
      <w:r>
        <w:rPr>
          <w:w w:val="105"/>
          <w:sz w:val="13"/>
        </w:rPr>
        <w:t>(29</w:t>
      </w:r>
      <w:r>
        <w:rPr>
          <w:spacing w:val="4"/>
          <w:w w:val="105"/>
          <w:sz w:val="13"/>
        </w:rPr>
        <w:t> </w:t>
      </w:r>
      <w:r>
        <w:rPr>
          <w:w w:val="105"/>
          <w:sz w:val="13"/>
        </w:rPr>
        <w:t>May</w:t>
      </w:r>
      <w:r>
        <w:rPr>
          <w:spacing w:val="5"/>
          <w:w w:val="105"/>
          <w:sz w:val="13"/>
        </w:rPr>
        <w:t> </w:t>
      </w:r>
      <w:r>
        <w:rPr>
          <w:spacing w:val="2"/>
          <w:w w:val="105"/>
          <w:sz w:val="13"/>
        </w:rPr>
        <w:t>2008)</w:t>
      </w:r>
      <w:r>
        <w:rPr>
          <w:spacing w:val="5"/>
          <w:w w:val="105"/>
          <w:sz w:val="13"/>
        </w:rPr>
        <w:t> </w:t>
      </w:r>
      <w:r>
        <w:rPr>
          <w:spacing w:val="2"/>
          <w:w w:val="105"/>
          <w:sz w:val="13"/>
        </w:rPr>
        <w:t>[62].</w:t>
      </w:r>
    </w:p>
    <w:p>
      <w:pPr>
        <w:pStyle w:val="ListParagraph"/>
        <w:numPr>
          <w:ilvl w:val="0"/>
          <w:numId w:val="37"/>
        </w:numPr>
        <w:tabs>
          <w:tab w:pos="2381" w:val="left" w:leader="none"/>
          <w:tab w:pos="2382" w:val="left" w:leader="none"/>
        </w:tabs>
        <w:spacing w:line="240" w:lineRule="auto" w:before="1" w:after="0"/>
        <w:ind w:left="2381" w:right="0" w:hanging="794"/>
        <w:jc w:val="left"/>
        <w:rPr>
          <w:sz w:val="13"/>
        </w:rPr>
      </w:pPr>
      <w:r>
        <w:rPr>
          <w:w w:val="105"/>
          <w:sz w:val="13"/>
        </w:rPr>
        <w:t>Ibid</w:t>
      </w:r>
      <w:r>
        <w:rPr>
          <w:spacing w:val="4"/>
          <w:w w:val="105"/>
          <w:sz w:val="13"/>
        </w:rPr>
        <w:t> </w:t>
      </w:r>
      <w:r>
        <w:rPr>
          <w:spacing w:val="2"/>
          <w:w w:val="105"/>
          <w:sz w:val="13"/>
        </w:rPr>
        <w:t>[53];</w:t>
      </w:r>
      <w:r>
        <w:rPr>
          <w:spacing w:val="5"/>
          <w:w w:val="105"/>
          <w:sz w:val="13"/>
        </w:rPr>
        <w:t> </w:t>
      </w:r>
      <w:r>
        <w:rPr>
          <w:w w:val="105"/>
          <w:sz w:val="13"/>
        </w:rPr>
        <w:t>citing</w:t>
      </w:r>
      <w:r>
        <w:rPr>
          <w:spacing w:val="5"/>
          <w:w w:val="105"/>
          <w:sz w:val="13"/>
        </w:rPr>
        <w:t> </w:t>
      </w:r>
      <w:r>
        <w:rPr>
          <w:i/>
          <w:w w:val="105"/>
          <w:sz w:val="13"/>
        </w:rPr>
        <w:t>Re</w:t>
      </w:r>
      <w:r>
        <w:rPr>
          <w:i/>
          <w:spacing w:val="4"/>
          <w:w w:val="105"/>
          <w:sz w:val="13"/>
        </w:rPr>
        <w:t> </w:t>
      </w:r>
      <w:r>
        <w:rPr>
          <w:i/>
          <w:w w:val="105"/>
          <w:sz w:val="13"/>
        </w:rPr>
        <w:t>Shipwrecked</w:t>
      </w:r>
      <w:r>
        <w:rPr>
          <w:i/>
          <w:spacing w:val="4"/>
          <w:w w:val="105"/>
          <w:sz w:val="13"/>
        </w:rPr>
        <w:t> </w:t>
      </w:r>
      <w:r>
        <w:rPr>
          <w:i/>
          <w:w w:val="105"/>
          <w:sz w:val="13"/>
        </w:rPr>
        <w:t>Fisherman</w:t>
      </w:r>
      <w:r>
        <w:rPr>
          <w:i/>
          <w:spacing w:val="3"/>
          <w:w w:val="105"/>
          <w:sz w:val="13"/>
        </w:rPr>
        <w:t> </w:t>
      </w:r>
      <w:r>
        <w:rPr>
          <w:i/>
          <w:w w:val="105"/>
          <w:sz w:val="13"/>
        </w:rPr>
        <w:t>and</w:t>
      </w:r>
      <w:r>
        <w:rPr>
          <w:i/>
          <w:spacing w:val="4"/>
          <w:w w:val="105"/>
          <w:sz w:val="13"/>
        </w:rPr>
        <w:t> </w:t>
      </w:r>
      <w:r>
        <w:rPr>
          <w:i/>
          <w:w w:val="105"/>
          <w:sz w:val="13"/>
        </w:rPr>
        <w:t>Mariners</w:t>
      </w:r>
      <w:r>
        <w:rPr>
          <w:i/>
          <w:spacing w:val="4"/>
          <w:w w:val="105"/>
          <w:sz w:val="13"/>
        </w:rPr>
        <w:t> </w:t>
      </w:r>
      <w:r>
        <w:rPr>
          <w:i/>
          <w:w w:val="105"/>
          <w:sz w:val="13"/>
        </w:rPr>
        <w:t>Royal</w:t>
      </w:r>
      <w:r>
        <w:rPr>
          <w:i/>
          <w:spacing w:val="4"/>
          <w:w w:val="105"/>
          <w:sz w:val="13"/>
        </w:rPr>
        <w:t> </w:t>
      </w:r>
      <w:r>
        <w:rPr>
          <w:i/>
          <w:w w:val="105"/>
          <w:sz w:val="13"/>
        </w:rPr>
        <w:t>Benevolent</w:t>
      </w:r>
      <w:r>
        <w:rPr>
          <w:i/>
          <w:spacing w:val="4"/>
          <w:w w:val="105"/>
          <w:sz w:val="13"/>
        </w:rPr>
        <w:t> </w:t>
      </w:r>
      <w:r>
        <w:rPr>
          <w:i/>
          <w:w w:val="105"/>
          <w:sz w:val="13"/>
        </w:rPr>
        <w:t>Society</w:t>
      </w:r>
      <w:r>
        <w:rPr>
          <w:i/>
          <w:spacing w:val="4"/>
          <w:w w:val="105"/>
          <w:sz w:val="13"/>
        </w:rPr>
        <w:t> </w:t>
      </w:r>
      <w:r>
        <w:rPr>
          <w:i/>
          <w:w w:val="105"/>
          <w:sz w:val="13"/>
        </w:rPr>
        <w:t>Charity</w:t>
      </w:r>
      <w:r>
        <w:rPr>
          <w:i/>
          <w:spacing w:val="4"/>
          <w:w w:val="105"/>
          <w:sz w:val="13"/>
        </w:rPr>
        <w:t> </w:t>
      </w:r>
      <w:r>
        <w:rPr>
          <w:w w:val="105"/>
          <w:sz w:val="13"/>
        </w:rPr>
        <w:t>[1959]</w:t>
      </w:r>
      <w:r>
        <w:rPr>
          <w:spacing w:val="5"/>
          <w:w w:val="105"/>
          <w:sz w:val="13"/>
        </w:rPr>
        <w:t> </w:t>
      </w:r>
      <w:r>
        <w:rPr>
          <w:w w:val="105"/>
          <w:sz w:val="13"/>
        </w:rPr>
        <w:t>Ch</w:t>
      </w:r>
      <w:r>
        <w:rPr>
          <w:spacing w:val="5"/>
          <w:w w:val="105"/>
          <w:sz w:val="13"/>
        </w:rPr>
        <w:t> </w:t>
      </w:r>
      <w:r>
        <w:rPr>
          <w:w w:val="105"/>
          <w:sz w:val="13"/>
        </w:rPr>
        <w:t>220,</w:t>
      </w:r>
      <w:r>
        <w:rPr>
          <w:spacing w:val="5"/>
          <w:w w:val="105"/>
          <w:sz w:val="13"/>
        </w:rPr>
        <w:t> </w:t>
      </w:r>
      <w:r>
        <w:rPr>
          <w:w w:val="105"/>
          <w:sz w:val="13"/>
        </w:rPr>
        <w:t>228.</w:t>
      </w:r>
    </w:p>
    <w:p>
      <w:pPr>
        <w:pStyle w:val="ListParagraph"/>
        <w:numPr>
          <w:ilvl w:val="0"/>
          <w:numId w:val="37"/>
        </w:numPr>
        <w:tabs>
          <w:tab w:pos="2381" w:val="left" w:leader="none"/>
          <w:tab w:pos="2382" w:val="left" w:leader="none"/>
        </w:tabs>
        <w:spacing w:line="240" w:lineRule="auto" w:before="2" w:after="0"/>
        <w:ind w:left="2381" w:right="0" w:hanging="794"/>
        <w:jc w:val="left"/>
        <w:rPr>
          <w:sz w:val="13"/>
        </w:rPr>
      </w:pPr>
      <w:r>
        <w:rPr>
          <w:i/>
          <w:w w:val="105"/>
          <w:sz w:val="13"/>
        </w:rPr>
        <w:t>Westfield</w:t>
      </w:r>
      <w:r>
        <w:rPr>
          <w:i/>
          <w:spacing w:val="3"/>
          <w:w w:val="105"/>
          <w:sz w:val="13"/>
        </w:rPr>
        <w:t> </w:t>
      </w:r>
      <w:r>
        <w:rPr>
          <w:i/>
          <w:w w:val="105"/>
          <w:sz w:val="13"/>
        </w:rPr>
        <w:t>Qld</w:t>
      </w:r>
      <w:r>
        <w:rPr>
          <w:i/>
          <w:spacing w:val="4"/>
          <w:w w:val="105"/>
          <w:sz w:val="13"/>
        </w:rPr>
        <w:t> </w:t>
      </w:r>
      <w:r>
        <w:rPr>
          <w:i/>
          <w:w w:val="105"/>
          <w:sz w:val="13"/>
        </w:rPr>
        <w:t>No</w:t>
      </w:r>
      <w:r>
        <w:rPr>
          <w:i/>
          <w:spacing w:val="4"/>
          <w:w w:val="105"/>
          <w:sz w:val="13"/>
        </w:rPr>
        <w:t> </w:t>
      </w:r>
      <w:r>
        <w:rPr>
          <w:i/>
          <w:w w:val="105"/>
          <w:sz w:val="13"/>
        </w:rPr>
        <w:t>1</w:t>
      </w:r>
      <w:r>
        <w:rPr>
          <w:i/>
          <w:spacing w:val="4"/>
          <w:w w:val="105"/>
          <w:sz w:val="13"/>
        </w:rPr>
        <w:t> </w:t>
      </w:r>
      <w:r>
        <w:rPr>
          <w:i/>
          <w:spacing w:val="3"/>
          <w:w w:val="105"/>
          <w:sz w:val="13"/>
        </w:rPr>
        <w:t>Pty</w:t>
      </w:r>
      <w:r>
        <w:rPr>
          <w:i/>
          <w:spacing w:val="4"/>
          <w:w w:val="105"/>
          <w:sz w:val="13"/>
        </w:rPr>
        <w:t> </w:t>
      </w:r>
      <w:r>
        <w:rPr>
          <w:i/>
          <w:w w:val="105"/>
          <w:sz w:val="13"/>
        </w:rPr>
        <w:t>Ltd</w:t>
      </w:r>
      <w:r>
        <w:rPr>
          <w:i/>
          <w:spacing w:val="3"/>
          <w:w w:val="105"/>
          <w:sz w:val="13"/>
        </w:rPr>
        <w:t> </w:t>
      </w:r>
      <w:r>
        <w:rPr>
          <w:i/>
          <w:w w:val="105"/>
          <w:sz w:val="13"/>
        </w:rPr>
        <w:t>v</w:t>
      </w:r>
      <w:r>
        <w:rPr>
          <w:i/>
          <w:spacing w:val="4"/>
          <w:w w:val="105"/>
          <w:sz w:val="13"/>
        </w:rPr>
        <w:t> </w:t>
      </w:r>
      <w:r>
        <w:rPr>
          <w:i/>
          <w:w w:val="105"/>
          <w:sz w:val="13"/>
        </w:rPr>
        <w:t>Lend</w:t>
      </w:r>
      <w:r>
        <w:rPr>
          <w:i/>
          <w:spacing w:val="4"/>
          <w:w w:val="105"/>
          <w:sz w:val="13"/>
        </w:rPr>
        <w:t> </w:t>
      </w:r>
      <w:r>
        <w:rPr>
          <w:i/>
          <w:w w:val="105"/>
          <w:sz w:val="13"/>
        </w:rPr>
        <w:t>Lease</w:t>
      </w:r>
      <w:r>
        <w:rPr>
          <w:i/>
          <w:spacing w:val="4"/>
          <w:w w:val="105"/>
          <w:sz w:val="13"/>
        </w:rPr>
        <w:t> </w:t>
      </w:r>
      <w:r>
        <w:rPr>
          <w:i/>
          <w:w w:val="105"/>
          <w:sz w:val="13"/>
        </w:rPr>
        <w:t>Real</w:t>
      </w:r>
      <w:r>
        <w:rPr>
          <w:i/>
          <w:spacing w:val="4"/>
          <w:w w:val="105"/>
          <w:sz w:val="13"/>
        </w:rPr>
        <w:t> </w:t>
      </w:r>
      <w:r>
        <w:rPr>
          <w:i/>
          <w:w w:val="105"/>
          <w:sz w:val="13"/>
        </w:rPr>
        <w:t>Estate</w:t>
      </w:r>
      <w:r>
        <w:rPr>
          <w:i/>
          <w:spacing w:val="3"/>
          <w:w w:val="105"/>
          <w:sz w:val="13"/>
        </w:rPr>
        <w:t> </w:t>
      </w:r>
      <w:r>
        <w:rPr>
          <w:i/>
          <w:w w:val="105"/>
          <w:sz w:val="13"/>
        </w:rPr>
        <w:t>Investments</w:t>
      </w:r>
      <w:r>
        <w:rPr>
          <w:i/>
          <w:spacing w:val="4"/>
          <w:w w:val="105"/>
          <w:sz w:val="13"/>
        </w:rPr>
        <w:t> </w:t>
      </w:r>
      <w:r>
        <w:rPr>
          <w:i/>
          <w:w w:val="105"/>
          <w:sz w:val="13"/>
        </w:rPr>
        <w:t>Ltd</w:t>
      </w:r>
      <w:r>
        <w:rPr>
          <w:i/>
          <w:spacing w:val="5"/>
          <w:w w:val="105"/>
          <w:sz w:val="13"/>
        </w:rPr>
        <w:t> </w:t>
      </w:r>
      <w:r>
        <w:rPr>
          <w:spacing w:val="2"/>
          <w:w w:val="105"/>
          <w:sz w:val="13"/>
        </w:rPr>
        <w:t>[2008]</w:t>
      </w:r>
      <w:r>
        <w:rPr>
          <w:spacing w:val="5"/>
          <w:w w:val="105"/>
          <w:sz w:val="13"/>
        </w:rPr>
        <w:t> </w:t>
      </w:r>
      <w:r>
        <w:rPr>
          <w:w w:val="105"/>
          <w:sz w:val="13"/>
        </w:rPr>
        <w:t>NSWSC</w:t>
      </w:r>
      <w:r>
        <w:rPr>
          <w:spacing w:val="5"/>
          <w:w w:val="105"/>
          <w:sz w:val="13"/>
        </w:rPr>
        <w:t> </w:t>
      </w:r>
      <w:r>
        <w:rPr>
          <w:spacing w:val="-4"/>
          <w:w w:val="105"/>
          <w:sz w:val="13"/>
        </w:rPr>
        <w:t>516</w:t>
      </w:r>
      <w:r>
        <w:rPr>
          <w:spacing w:val="5"/>
          <w:w w:val="105"/>
          <w:sz w:val="13"/>
        </w:rPr>
        <w:t> </w:t>
      </w:r>
      <w:r>
        <w:rPr>
          <w:w w:val="105"/>
          <w:sz w:val="13"/>
        </w:rPr>
        <w:t>(29</w:t>
      </w:r>
      <w:r>
        <w:rPr>
          <w:spacing w:val="4"/>
          <w:w w:val="105"/>
          <w:sz w:val="13"/>
        </w:rPr>
        <w:t> </w:t>
      </w:r>
      <w:r>
        <w:rPr>
          <w:w w:val="105"/>
          <w:sz w:val="13"/>
        </w:rPr>
        <w:t>May</w:t>
      </w:r>
      <w:r>
        <w:rPr>
          <w:spacing w:val="5"/>
          <w:w w:val="105"/>
          <w:sz w:val="13"/>
        </w:rPr>
        <w:t> </w:t>
      </w:r>
      <w:r>
        <w:rPr>
          <w:spacing w:val="2"/>
          <w:w w:val="105"/>
          <w:sz w:val="13"/>
        </w:rPr>
        <w:t>2008)</w:t>
      </w:r>
      <w:r>
        <w:rPr>
          <w:spacing w:val="5"/>
          <w:w w:val="105"/>
          <w:sz w:val="13"/>
        </w:rPr>
        <w:t> </w:t>
      </w:r>
      <w:r>
        <w:rPr>
          <w:w w:val="105"/>
          <w:sz w:val="13"/>
        </w:rPr>
        <w:t>[55].</w:t>
      </w:r>
    </w:p>
    <w:p>
      <w:pPr>
        <w:pStyle w:val="ListParagraph"/>
        <w:numPr>
          <w:ilvl w:val="0"/>
          <w:numId w:val="37"/>
        </w:numPr>
        <w:tabs>
          <w:tab w:pos="2381" w:val="left" w:leader="none"/>
          <w:tab w:pos="2382" w:val="left" w:leader="none"/>
        </w:tabs>
        <w:spacing w:line="240" w:lineRule="auto" w:before="1" w:after="0"/>
        <w:ind w:left="2381" w:right="1657" w:hanging="794"/>
        <w:jc w:val="left"/>
        <w:rPr>
          <w:sz w:val="13"/>
        </w:rPr>
      </w:pPr>
      <w:r>
        <w:rPr>
          <w:w w:val="105"/>
          <w:sz w:val="13"/>
        </w:rPr>
        <w:t>Ari Bergman, </w:t>
      </w:r>
      <w:r>
        <w:rPr>
          <w:i/>
          <w:w w:val="105"/>
          <w:sz w:val="13"/>
        </w:rPr>
        <w:t>Unitholder Rights Compared to Shareholder Rights in the Context of Oppression </w:t>
      </w:r>
      <w:r>
        <w:rPr>
          <w:spacing w:val="2"/>
          <w:w w:val="105"/>
          <w:sz w:val="13"/>
        </w:rPr>
        <w:t>(SJD </w:t>
      </w:r>
      <w:r>
        <w:rPr>
          <w:w w:val="105"/>
          <w:sz w:val="13"/>
        </w:rPr>
        <w:t>Thesis, Monash University, forthcoming) 65.</w:t>
      </w:r>
    </w:p>
    <w:p>
      <w:pPr>
        <w:pStyle w:val="ListParagraph"/>
        <w:numPr>
          <w:ilvl w:val="0"/>
          <w:numId w:val="37"/>
        </w:numPr>
        <w:tabs>
          <w:tab w:pos="2381" w:val="left" w:leader="none"/>
          <w:tab w:pos="2382" w:val="left" w:leader="none"/>
        </w:tabs>
        <w:spacing w:line="240" w:lineRule="auto" w:before="3" w:after="0"/>
        <w:ind w:left="2381" w:right="0" w:hanging="794"/>
        <w:jc w:val="left"/>
        <w:rPr>
          <w:sz w:val="13"/>
        </w:rPr>
      </w:pPr>
      <w:r>
        <w:rPr/>
        <w:pict>
          <v:shape style="position:absolute;margin-left:36pt;margin-top:3.844866pt;width:13.55pt;height:14.25pt;mso-position-horizontal-relative:page;mso-position-vertical-relative:paragraph;z-index:4936" type="#_x0000_t202" filled="false" stroked="false">
            <v:textbox inset="0,0,0,0">
              <w:txbxContent>
                <w:p>
                  <w:pPr>
                    <w:spacing w:line="284" w:lineRule="exact" w:before="0"/>
                    <w:ind w:left="0" w:right="0" w:firstLine="0"/>
                    <w:jc w:val="left"/>
                    <w:rPr>
                      <w:b/>
                      <w:sz w:val="24"/>
                    </w:rPr>
                  </w:pPr>
                  <w:r>
                    <w:rPr>
                      <w:b/>
                      <w:color w:val="EC5A4F"/>
                      <w:w w:val="110"/>
                      <w:sz w:val="24"/>
                    </w:rPr>
                    <w:t>46</w:t>
                  </w:r>
                </w:p>
              </w:txbxContent>
            </v:textbox>
            <w10:wrap type="none"/>
          </v:shape>
        </w:pict>
      </w:r>
      <w:r>
        <w:rPr>
          <w:i/>
          <w:w w:val="105"/>
          <w:sz w:val="13"/>
        </w:rPr>
        <w:t>Arakella</w:t>
      </w:r>
      <w:r>
        <w:rPr>
          <w:i/>
          <w:spacing w:val="4"/>
          <w:w w:val="105"/>
          <w:sz w:val="13"/>
        </w:rPr>
        <w:t> </w:t>
      </w:r>
      <w:r>
        <w:rPr>
          <w:i/>
          <w:w w:val="105"/>
          <w:sz w:val="13"/>
        </w:rPr>
        <w:t>v</w:t>
      </w:r>
      <w:r>
        <w:rPr>
          <w:i/>
          <w:spacing w:val="4"/>
          <w:w w:val="105"/>
          <w:sz w:val="13"/>
        </w:rPr>
        <w:t> </w:t>
      </w:r>
      <w:r>
        <w:rPr>
          <w:i/>
          <w:w w:val="105"/>
          <w:sz w:val="13"/>
        </w:rPr>
        <w:t>Paton</w:t>
      </w:r>
      <w:r>
        <w:rPr>
          <w:i/>
          <w:spacing w:val="5"/>
          <w:w w:val="105"/>
          <w:sz w:val="13"/>
        </w:rPr>
        <w:t> </w:t>
      </w:r>
      <w:r>
        <w:rPr>
          <w:spacing w:val="2"/>
          <w:w w:val="105"/>
          <w:sz w:val="13"/>
        </w:rPr>
        <w:t>(2004)</w:t>
      </w:r>
      <w:r>
        <w:rPr>
          <w:spacing w:val="6"/>
          <w:w w:val="105"/>
          <w:sz w:val="13"/>
        </w:rPr>
        <w:t> </w:t>
      </w:r>
      <w:r>
        <w:rPr>
          <w:w w:val="105"/>
          <w:sz w:val="13"/>
        </w:rPr>
        <w:t>60</w:t>
      </w:r>
      <w:r>
        <w:rPr>
          <w:spacing w:val="5"/>
          <w:w w:val="105"/>
          <w:sz w:val="13"/>
        </w:rPr>
        <w:t> </w:t>
      </w:r>
      <w:r>
        <w:rPr>
          <w:spacing w:val="2"/>
          <w:w w:val="105"/>
          <w:sz w:val="13"/>
        </w:rPr>
        <w:t>NSWLR</w:t>
      </w:r>
      <w:r>
        <w:rPr>
          <w:spacing w:val="5"/>
          <w:w w:val="105"/>
          <w:sz w:val="13"/>
        </w:rPr>
        <w:t> </w:t>
      </w:r>
      <w:r>
        <w:rPr>
          <w:w w:val="105"/>
          <w:sz w:val="13"/>
        </w:rPr>
        <w:t>334,</w:t>
      </w:r>
      <w:r>
        <w:rPr>
          <w:spacing w:val="6"/>
          <w:w w:val="105"/>
          <w:sz w:val="13"/>
        </w:rPr>
        <w:t> </w:t>
      </w:r>
      <w:r>
        <w:rPr>
          <w:w w:val="105"/>
          <w:sz w:val="13"/>
        </w:rPr>
        <w:t>360</w:t>
      </w:r>
      <w:r>
        <w:rPr>
          <w:spacing w:val="5"/>
          <w:w w:val="105"/>
          <w:sz w:val="13"/>
        </w:rPr>
        <w:t> </w:t>
      </w:r>
      <w:r>
        <w:rPr>
          <w:spacing w:val="-4"/>
          <w:w w:val="105"/>
          <w:sz w:val="13"/>
        </w:rPr>
        <w:t>[112]</w:t>
      </w:r>
      <w:r>
        <w:rPr>
          <w:spacing w:val="5"/>
          <w:w w:val="105"/>
          <w:sz w:val="13"/>
        </w:rPr>
        <w:t> </w:t>
      </w:r>
      <w:r>
        <w:rPr>
          <w:w w:val="105"/>
          <w:sz w:val="13"/>
        </w:rPr>
        <w:t>(Austin</w:t>
      </w:r>
      <w:r>
        <w:rPr>
          <w:spacing w:val="6"/>
          <w:w w:val="105"/>
          <w:sz w:val="13"/>
        </w:rPr>
        <w:t> </w:t>
      </w:r>
      <w:r>
        <w:rPr>
          <w:spacing w:val="3"/>
          <w:w w:val="105"/>
          <w:sz w:val="13"/>
        </w:rPr>
        <w:t>J);</w:t>
      </w:r>
      <w:r>
        <w:rPr>
          <w:spacing w:val="5"/>
          <w:w w:val="105"/>
          <w:sz w:val="13"/>
        </w:rPr>
        <w:t> </w:t>
      </w:r>
      <w:r>
        <w:rPr>
          <w:w w:val="105"/>
          <w:sz w:val="13"/>
        </w:rPr>
        <w:t>citied</w:t>
      </w:r>
      <w:r>
        <w:rPr>
          <w:spacing w:val="5"/>
          <w:w w:val="105"/>
          <w:sz w:val="13"/>
        </w:rPr>
        <w:t> </w:t>
      </w:r>
      <w:r>
        <w:rPr>
          <w:w w:val="105"/>
          <w:sz w:val="13"/>
        </w:rPr>
        <w:t>in</w:t>
      </w:r>
      <w:r>
        <w:rPr>
          <w:spacing w:val="6"/>
          <w:w w:val="105"/>
          <w:sz w:val="13"/>
        </w:rPr>
        <w:t> </w:t>
      </w:r>
      <w:r>
        <w:rPr>
          <w:w w:val="105"/>
          <w:sz w:val="13"/>
        </w:rPr>
        <w:t>H</w:t>
      </w:r>
      <w:r>
        <w:rPr>
          <w:spacing w:val="5"/>
          <w:w w:val="105"/>
          <w:sz w:val="13"/>
        </w:rPr>
        <w:t> </w:t>
      </w:r>
      <w:r>
        <w:rPr>
          <w:w w:val="105"/>
          <w:sz w:val="13"/>
        </w:rPr>
        <w:t>A</w:t>
      </w:r>
      <w:r>
        <w:rPr>
          <w:spacing w:val="5"/>
          <w:w w:val="105"/>
          <w:sz w:val="13"/>
        </w:rPr>
        <w:t> </w:t>
      </w:r>
      <w:r>
        <w:rPr>
          <w:w w:val="105"/>
          <w:sz w:val="13"/>
        </w:rPr>
        <w:t>J</w:t>
      </w:r>
      <w:r>
        <w:rPr>
          <w:spacing w:val="6"/>
          <w:w w:val="105"/>
          <w:sz w:val="13"/>
        </w:rPr>
        <w:t> </w:t>
      </w:r>
      <w:r>
        <w:rPr>
          <w:w w:val="105"/>
          <w:sz w:val="13"/>
        </w:rPr>
        <w:t>Ford,</w:t>
      </w:r>
      <w:r>
        <w:rPr>
          <w:spacing w:val="5"/>
          <w:w w:val="105"/>
          <w:sz w:val="13"/>
        </w:rPr>
        <w:t> </w:t>
      </w:r>
      <w:r>
        <w:rPr>
          <w:w w:val="105"/>
          <w:sz w:val="13"/>
        </w:rPr>
        <w:t>W</w:t>
      </w:r>
      <w:r>
        <w:rPr>
          <w:spacing w:val="5"/>
          <w:w w:val="105"/>
          <w:sz w:val="13"/>
        </w:rPr>
        <w:t> </w:t>
      </w:r>
      <w:r>
        <w:rPr>
          <w:w w:val="105"/>
          <w:sz w:val="13"/>
        </w:rPr>
        <w:t>A</w:t>
      </w:r>
      <w:r>
        <w:rPr>
          <w:spacing w:val="6"/>
          <w:w w:val="105"/>
          <w:sz w:val="13"/>
        </w:rPr>
        <w:t> </w:t>
      </w:r>
      <w:r>
        <w:rPr>
          <w:w w:val="105"/>
          <w:sz w:val="13"/>
        </w:rPr>
        <w:t>Lee</w:t>
      </w:r>
      <w:r>
        <w:rPr>
          <w:spacing w:val="5"/>
          <w:w w:val="105"/>
          <w:sz w:val="13"/>
        </w:rPr>
        <w:t> </w:t>
      </w:r>
      <w:r>
        <w:rPr>
          <w:w w:val="105"/>
          <w:sz w:val="13"/>
        </w:rPr>
        <w:t>and</w:t>
      </w:r>
      <w:r>
        <w:rPr>
          <w:spacing w:val="5"/>
          <w:w w:val="105"/>
          <w:sz w:val="13"/>
        </w:rPr>
        <w:t> </w:t>
      </w:r>
      <w:r>
        <w:rPr>
          <w:w w:val="105"/>
          <w:sz w:val="13"/>
        </w:rPr>
        <w:t>P</w:t>
      </w:r>
      <w:r>
        <w:rPr>
          <w:spacing w:val="6"/>
          <w:w w:val="105"/>
          <w:sz w:val="13"/>
        </w:rPr>
        <w:t> </w:t>
      </w:r>
      <w:r>
        <w:rPr>
          <w:w w:val="105"/>
          <w:sz w:val="13"/>
        </w:rPr>
        <w:t>M</w:t>
      </w:r>
      <w:r>
        <w:rPr>
          <w:spacing w:val="5"/>
          <w:w w:val="105"/>
          <w:sz w:val="13"/>
        </w:rPr>
        <w:t> </w:t>
      </w:r>
      <w:r>
        <w:rPr>
          <w:w w:val="105"/>
          <w:sz w:val="13"/>
        </w:rPr>
        <w:t>McDermott,</w:t>
      </w:r>
      <w:r>
        <w:rPr>
          <w:spacing w:val="5"/>
          <w:w w:val="105"/>
          <w:sz w:val="13"/>
        </w:rPr>
        <w:t> </w:t>
      </w:r>
      <w:r>
        <w:rPr>
          <w:w w:val="105"/>
          <w:sz w:val="13"/>
        </w:rPr>
        <w:t>LBC</w:t>
      </w:r>
      <w:r>
        <w:rPr>
          <w:spacing w:val="6"/>
          <w:w w:val="105"/>
          <w:sz w:val="13"/>
        </w:rPr>
        <w:t> </w:t>
      </w:r>
      <w:r>
        <w:rPr>
          <w:w w:val="105"/>
          <w:sz w:val="13"/>
        </w:rPr>
        <w:t>Information</w:t>
      </w:r>
      <w:r>
        <w:rPr>
          <w:spacing w:val="5"/>
          <w:w w:val="105"/>
          <w:sz w:val="13"/>
        </w:rPr>
        <w:t> </w:t>
      </w:r>
      <w:r>
        <w:rPr>
          <w:w w:val="105"/>
          <w:sz w:val="13"/>
        </w:rPr>
        <w:t>Services,</w:t>
      </w:r>
    </w:p>
    <w:p>
      <w:pPr>
        <w:spacing w:before="1"/>
        <w:ind w:left="2381" w:right="0" w:firstLine="0"/>
        <w:jc w:val="left"/>
        <w:rPr>
          <w:sz w:val="13"/>
        </w:rPr>
      </w:pPr>
      <w:r>
        <w:rPr>
          <w:i/>
          <w:w w:val="105"/>
          <w:sz w:val="13"/>
        </w:rPr>
        <w:t>Principles of the Law of Trusts</w:t>
      </w:r>
      <w:r>
        <w:rPr>
          <w:w w:val="105"/>
          <w:sz w:val="13"/>
        </w:rPr>
        <w:t>, vol 3 (at 119), [15.270].</w:t>
      </w:r>
    </w:p>
    <w:p>
      <w:pPr>
        <w:spacing w:after="0"/>
        <w:jc w:val="left"/>
        <w:rPr>
          <w:sz w:val="13"/>
        </w:rPr>
        <w:sectPr>
          <w:pgSz w:w="11910" w:h="16840"/>
          <w:pgMar w:header="546" w:footer="0" w:top="1560" w:bottom="280" w:left="0" w:right="0"/>
        </w:sectPr>
      </w:pPr>
    </w:p>
    <w:p>
      <w:pPr>
        <w:pStyle w:val="BodyText"/>
        <w:rPr>
          <w:sz w:val="20"/>
        </w:rPr>
      </w:pPr>
    </w:p>
    <w:p>
      <w:pPr>
        <w:pStyle w:val="BodyText"/>
        <w:spacing w:before="3"/>
        <w:rPr>
          <w:sz w:val="19"/>
        </w:rPr>
      </w:pPr>
    </w:p>
    <w:p>
      <w:pPr>
        <w:pStyle w:val="ListParagraph"/>
        <w:numPr>
          <w:ilvl w:val="1"/>
          <w:numId w:val="3"/>
        </w:numPr>
        <w:tabs>
          <w:tab w:pos="2381" w:val="left" w:leader="none"/>
          <w:tab w:pos="2382" w:val="left" w:leader="none"/>
        </w:tabs>
        <w:spacing w:line="242" w:lineRule="auto" w:before="92" w:after="0"/>
        <w:ind w:left="2381" w:right="1595" w:hanging="794"/>
        <w:jc w:val="left"/>
        <w:rPr>
          <w:sz w:val="21"/>
        </w:rPr>
      </w:pPr>
      <w:bookmarkStart w:name="Quasi-partnerships" w:id="61"/>
      <w:bookmarkEnd w:id="61"/>
      <w:r>
        <w:rPr/>
      </w:r>
      <w:bookmarkStart w:name="Quasi-partnerships" w:id="62"/>
      <w:bookmarkEnd w:id="62"/>
      <w:r>
        <w:rPr>
          <w:w w:val="105"/>
          <w:sz w:val="21"/>
        </w:rPr>
        <w:t>F</w:t>
      </w:r>
      <w:r>
        <w:rPr>
          <w:w w:val="105"/>
          <w:sz w:val="21"/>
        </w:rPr>
        <w:t>irst,</w:t>
      </w:r>
      <w:r>
        <w:rPr>
          <w:spacing w:val="-9"/>
          <w:w w:val="105"/>
          <w:sz w:val="21"/>
        </w:rPr>
        <w:t> </w:t>
      </w:r>
      <w:r>
        <w:rPr>
          <w:i/>
          <w:spacing w:val="-3"/>
          <w:w w:val="105"/>
          <w:sz w:val="21"/>
        </w:rPr>
        <w:t>Arakella</w:t>
      </w:r>
      <w:r>
        <w:rPr>
          <w:i/>
          <w:spacing w:val="-8"/>
          <w:w w:val="105"/>
          <w:sz w:val="21"/>
        </w:rPr>
        <w:t> </w:t>
      </w:r>
      <w:r>
        <w:rPr>
          <w:w w:val="105"/>
          <w:sz w:val="21"/>
        </w:rPr>
        <w:t>should</w:t>
      </w:r>
      <w:r>
        <w:rPr>
          <w:spacing w:val="-9"/>
          <w:w w:val="105"/>
          <w:sz w:val="21"/>
        </w:rPr>
        <w:t> </w:t>
      </w:r>
      <w:r>
        <w:rPr>
          <w:w w:val="105"/>
          <w:sz w:val="21"/>
        </w:rPr>
        <w:t>be</w:t>
      </w:r>
      <w:r>
        <w:rPr>
          <w:spacing w:val="-9"/>
          <w:w w:val="105"/>
          <w:sz w:val="21"/>
        </w:rPr>
        <w:t> </w:t>
      </w:r>
      <w:r>
        <w:rPr>
          <w:spacing w:val="-3"/>
          <w:w w:val="105"/>
          <w:sz w:val="21"/>
        </w:rPr>
        <w:t>taken</w:t>
      </w:r>
      <w:r>
        <w:rPr>
          <w:spacing w:val="-8"/>
          <w:w w:val="105"/>
          <w:sz w:val="21"/>
        </w:rPr>
        <w:t> </w:t>
      </w:r>
      <w:r>
        <w:rPr>
          <w:w w:val="105"/>
          <w:sz w:val="21"/>
        </w:rPr>
        <w:t>as</w:t>
      </w:r>
      <w:r>
        <w:rPr>
          <w:spacing w:val="-9"/>
          <w:w w:val="105"/>
          <w:sz w:val="21"/>
        </w:rPr>
        <w:t> </w:t>
      </w:r>
      <w:r>
        <w:rPr>
          <w:w w:val="105"/>
          <w:sz w:val="21"/>
        </w:rPr>
        <w:t>persuasive</w:t>
      </w:r>
      <w:r>
        <w:rPr>
          <w:spacing w:val="-9"/>
          <w:w w:val="105"/>
          <w:sz w:val="21"/>
        </w:rPr>
        <w:t> </w:t>
      </w:r>
      <w:r>
        <w:rPr>
          <w:spacing w:val="-3"/>
          <w:w w:val="105"/>
          <w:sz w:val="21"/>
        </w:rPr>
        <w:t>authority.</w:t>
      </w:r>
      <w:r>
        <w:rPr>
          <w:spacing w:val="-3"/>
          <w:w w:val="105"/>
          <w:position w:val="7"/>
          <w:sz w:val="12"/>
        </w:rPr>
        <w:t>56</w:t>
      </w:r>
      <w:r>
        <w:rPr>
          <w:spacing w:val="14"/>
          <w:w w:val="105"/>
          <w:position w:val="7"/>
          <w:sz w:val="12"/>
        </w:rPr>
        <w:t> </w:t>
      </w:r>
      <w:r>
        <w:rPr>
          <w:w w:val="105"/>
          <w:sz w:val="21"/>
        </w:rPr>
        <w:t>Second,</w:t>
      </w:r>
      <w:r>
        <w:rPr>
          <w:spacing w:val="-9"/>
          <w:w w:val="105"/>
          <w:sz w:val="21"/>
        </w:rPr>
        <w:t> </w:t>
      </w:r>
      <w:r>
        <w:rPr>
          <w:w w:val="105"/>
          <w:sz w:val="21"/>
        </w:rPr>
        <w:t>if</w:t>
      </w:r>
      <w:r>
        <w:rPr>
          <w:spacing w:val="-9"/>
          <w:w w:val="105"/>
          <w:sz w:val="21"/>
        </w:rPr>
        <w:t> </w:t>
      </w:r>
      <w:r>
        <w:rPr>
          <w:spacing w:val="-3"/>
          <w:w w:val="105"/>
          <w:sz w:val="21"/>
        </w:rPr>
        <w:t>such</w:t>
      </w:r>
      <w:r>
        <w:rPr>
          <w:spacing w:val="-9"/>
          <w:w w:val="105"/>
          <w:sz w:val="21"/>
        </w:rPr>
        <w:t> </w:t>
      </w:r>
      <w:r>
        <w:rPr>
          <w:w w:val="105"/>
          <w:sz w:val="21"/>
        </w:rPr>
        <w:t>a</w:t>
      </w:r>
      <w:r>
        <w:rPr>
          <w:spacing w:val="-9"/>
          <w:w w:val="105"/>
          <w:sz w:val="21"/>
        </w:rPr>
        <w:t> </w:t>
      </w:r>
      <w:r>
        <w:rPr>
          <w:w w:val="105"/>
          <w:sz w:val="21"/>
        </w:rPr>
        <w:t>jurisdiction</w:t>
      </w:r>
      <w:r>
        <w:rPr>
          <w:spacing w:val="-9"/>
          <w:w w:val="105"/>
          <w:sz w:val="21"/>
        </w:rPr>
        <w:t> </w:t>
      </w:r>
      <w:r>
        <w:rPr>
          <w:spacing w:val="-3"/>
          <w:w w:val="105"/>
          <w:sz w:val="21"/>
        </w:rPr>
        <w:t>were </w:t>
      </w:r>
      <w:r>
        <w:rPr>
          <w:w w:val="105"/>
          <w:sz w:val="21"/>
        </w:rPr>
        <w:t>recognised</w:t>
      </w:r>
      <w:r>
        <w:rPr>
          <w:spacing w:val="-9"/>
          <w:w w:val="105"/>
          <w:sz w:val="21"/>
        </w:rPr>
        <w:t> </w:t>
      </w:r>
      <w:r>
        <w:rPr>
          <w:w w:val="105"/>
          <w:sz w:val="21"/>
        </w:rPr>
        <w:t>it</w:t>
      </w:r>
      <w:r>
        <w:rPr>
          <w:spacing w:val="-8"/>
          <w:w w:val="105"/>
          <w:sz w:val="21"/>
        </w:rPr>
        <w:t> </w:t>
      </w:r>
      <w:r>
        <w:rPr>
          <w:w w:val="105"/>
          <w:sz w:val="21"/>
        </w:rPr>
        <w:t>would</w:t>
      </w:r>
      <w:r>
        <w:rPr>
          <w:spacing w:val="-8"/>
          <w:w w:val="105"/>
          <w:sz w:val="21"/>
        </w:rPr>
        <w:t> </w:t>
      </w:r>
      <w:r>
        <w:rPr>
          <w:spacing w:val="-3"/>
          <w:w w:val="105"/>
          <w:sz w:val="21"/>
        </w:rPr>
        <w:t>invariably</w:t>
      </w:r>
      <w:r>
        <w:rPr>
          <w:spacing w:val="-8"/>
          <w:w w:val="105"/>
          <w:sz w:val="21"/>
        </w:rPr>
        <w:t> </w:t>
      </w:r>
      <w:r>
        <w:rPr>
          <w:spacing w:val="-3"/>
          <w:w w:val="105"/>
          <w:sz w:val="21"/>
        </w:rPr>
        <w:t>undermine</w:t>
      </w:r>
      <w:r>
        <w:rPr>
          <w:spacing w:val="-8"/>
          <w:w w:val="105"/>
          <w:sz w:val="21"/>
        </w:rPr>
        <w:t> </w:t>
      </w:r>
      <w:r>
        <w:rPr>
          <w:w w:val="105"/>
          <w:sz w:val="21"/>
        </w:rPr>
        <w:t>the</w:t>
      </w:r>
      <w:r>
        <w:rPr>
          <w:spacing w:val="-8"/>
          <w:w w:val="105"/>
          <w:sz w:val="21"/>
        </w:rPr>
        <w:t> </w:t>
      </w:r>
      <w:r>
        <w:rPr>
          <w:spacing w:val="-3"/>
          <w:w w:val="105"/>
          <w:sz w:val="21"/>
        </w:rPr>
        <w:t>intention</w:t>
      </w:r>
      <w:r>
        <w:rPr>
          <w:spacing w:val="-8"/>
          <w:w w:val="105"/>
          <w:sz w:val="21"/>
        </w:rPr>
        <w:t> </w:t>
      </w:r>
      <w:r>
        <w:rPr>
          <w:w w:val="105"/>
          <w:sz w:val="21"/>
        </w:rPr>
        <w:t>of</w:t>
      </w:r>
      <w:r>
        <w:rPr>
          <w:spacing w:val="-8"/>
          <w:w w:val="105"/>
          <w:sz w:val="21"/>
        </w:rPr>
        <w:t> </w:t>
      </w:r>
      <w:r>
        <w:rPr>
          <w:w w:val="105"/>
          <w:sz w:val="21"/>
        </w:rPr>
        <w:t>the</w:t>
      </w:r>
      <w:r>
        <w:rPr>
          <w:spacing w:val="-8"/>
          <w:w w:val="105"/>
          <w:sz w:val="21"/>
        </w:rPr>
        <w:t> </w:t>
      </w:r>
      <w:r>
        <w:rPr>
          <w:w w:val="105"/>
          <w:sz w:val="21"/>
        </w:rPr>
        <w:t>settlor</w:t>
      </w:r>
      <w:r>
        <w:rPr>
          <w:spacing w:val="-8"/>
          <w:w w:val="105"/>
          <w:sz w:val="21"/>
        </w:rPr>
        <w:t> </w:t>
      </w:r>
      <w:r>
        <w:rPr>
          <w:w w:val="105"/>
          <w:sz w:val="21"/>
        </w:rPr>
        <w:t>and</w:t>
      </w:r>
      <w:r>
        <w:rPr>
          <w:spacing w:val="-8"/>
          <w:w w:val="105"/>
          <w:sz w:val="21"/>
        </w:rPr>
        <w:t> </w:t>
      </w:r>
      <w:r>
        <w:rPr>
          <w:spacing w:val="-3"/>
          <w:w w:val="105"/>
          <w:sz w:val="21"/>
        </w:rPr>
        <w:t>could</w:t>
      </w:r>
      <w:r>
        <w:rPr>
          <w:spacing w:val="-8"/>
          <w:w w:val="105"/>
          <w:sz w:val="21"/>
        </w:rPr>
        <w:t> </w:t>
      </w:r>
      <w:r>
        <w:rPr>
          <w:spacing w:val="-3"/>
          <w:w w:val="105"/>
          <w:sz w:val="21"/>
        </w:rPr>
        <w:t>potentially </w:t>
      </w:r>
      <w:r>
        <w:rPr>
          <w:w w:val="105"/>
          <w:sz w:val="21"/>
        </w:rPr>
        <w:t>deprive some beneficiaries of their entitlements.</w:t>
      </w:r>
      <w:r>
        <w:rPr>
          <w:w w:val="105"/>
          <w:position w:val="7"/>
          <w:sz w:val="12"/>
        </w:rPr>
        <w:t>57 </w:t>
      </w:r>
      <w:r>
        <w:rPr>
          <w:spacing w:val="-3"/>
          <w:w w:val="105"/>
          <w:sz w:val="21"/>
        </w:rPr>
        <w:t>Third, </w:t>
      </w:r>
      <w:r>
        <w:rPr>
          <w:w w:val="105"/>
          <w:sz w:val="21"/>
        </w:rPr>
        <w:t>the </w:t>
      </w:r>
      <w:r>
        <w:rPr>
          <w:spacing w:val="-3"/>
          <w:w w:val="105"/>
          <w:sz w:val="21"/>
        </w:rPr>
        <w:t>legislation </w:t>
      </w:r>
      <w:r>
        <w:rPr>
          <w:w w:val="105"/>
          <w:sz w:val="21"/>
        </w:rPr>
        <w:t>is based upon </w:t>
      </w:r>
      <w:r>
        <w:rPr>
          <w:spacing w:val="-3"/>
          <w:w w:val="105"/>
          <w:sz w:val="21"/>
        </w:rPr>
        <w:t>English</w:t>
      </w:r>
      <w:r>
        <w:rPr>
          <w:spacing w:val="-7"/>
          <w:w w:val="105"/>
          <w:sz w:val="21"/>
        </w:rPr>
        <w:t> </w:t>
      </w:r>
      <w:r>
        <w:rPr>
          <w:w w:val="105"/>
          <w:sz w:val="21"/>
        </w:rPr>
        <w:t>statutes,</w:t>
      </w:r>
      <w:r>
        <w:rPr>
          <w:spacing w:val="-7"/>
          <w:w w:val="105"/>
          <w:sz w:val="21"/>
        </w:rPr>
        <w:t> </w:t>
      </w:r>
      <w:r>
        <w:rPr>
          <w:w w:val="105"/>
          <w:sz w:val="21"/>
        </w:rPr>
        <w:t>which</w:t>
      </w:r>
      <w:r>
        <w:rPr>
          <w:spacing w:val="-6"/>
          <w:w w:val="105"/>
          <w:sz w:val="21"/>
        </w:rPr>
        <w:t> </w:t>
      </w:r>
      <w:r>
        <w:rPr>
          <w:spacing w:val="-3"/>
          <w:w w:val="105"/>
          <w:sz w:val="21"/>
        </w:rPr>
        <w:t>were</w:t>
      </w:r>
      <w:r>
        <w:rPr>
          <w:spacing w:val="-7"/>
          <w:w w:val="105"/>
          <w:sz w:val="21"/>
        </w:rPr>
        <w:t> </w:t>
      </w:r>
      <w:r>
        <w:rPr>
          <w:w w:val="105"/>
          <w:sz w:val="21"/>
        </w:rPr>
        <w:t>a</w:t>
      </w:r>
      <w:r>
        <w:rPr>
          <w:spacing w:val="-6"/>
          <w:w w:val="105"/>
          <w:sz w:val="21"/>
        </w:rPr>
        <w:t> </w:t>
      </w:r>
      <w:r>
        <w:rPr>
          <w:w w:val="105"/>
          <w:sz w:val="21"/>
        </w:rPr>
        <w:t>response</w:t>
      </w:r>
      <w:r>
        <w:rPr>
          <w:spacing w:val="-7"/>
          <w:w w:val="105"/>
          <w:sz w:val="21"/>
        </w:rPr>
        <w:t> </w:t>
      </w:r>
      <w:r>
        <w:rPr>
          <w:w w:val="105"/>
          <w:sz w:val="21"/>
        </w:rPr>
        <w:t>to</w:t>
      </w:r>
      <w:r>
        <w:rPr>
          <w:spacing w:val="-6"/>
          <w:w w:val="105"/>
          <w:sz w:val="21"/>
        </w:rPr>
        <w:t> </w:t>
      </w:r>
      <w:r>
        <w:rPr>
          <w:w w:val="105"/>
          <w:sz w:val="21"/>
        </w:rPr>
        <w:t>the</w:t>
      </w:r>
      <w:r>
        <w:rPr>
          <w:spacing w:val="-7"/>
          <w:w w:val="105"/>
          <w:sz w:val="21"/>
        </w:rPr>
        <w:t> </w:t>
      </w:r>
      <w:r>
        <w:rPr>
          <w:w w:val="105"/>
          <w:sz w:val="21"/>
        </w:rPr>
        <w:t>specific</w:t>
      </w:r>
      <w:r>
        <w:rPr>
          <w:spacing w:val="-7"/>
          <w:w w:val="105"/>
          <w:sz w:val="21"/>
        </w:rPr>
        <w:t> </w:t>
      </w:r>
      <w:r>
        <w:rPr>
          <w:w w:val="105"/>
          <w:sz w:val="21"/>
        </w:rPr>
        <w:t>context</w:t>
      </w:r>
      <w:r>
        <w:rPr>
          <w:spacing w:val="-6"/>
          <w:w w:val="105"/>
          <w:sz w:val="21"/>
        </w:rPr>
        <w:t> </w:t>
      </w:r>
      <w:r>
        <w:rPr>
          <w:w w:val="105"/>
          <w:sz w:val="21"/>
        </w:rPr>
        <w:t>of</w:t>
      </w:r>
      <w:r>
        <w:rPr>
          <w:spacing w:val="-7"/>
          <w:w w:val="105"/>
          <w:sz w:val="21"/>
        </w:rPr>
        <w:t> </w:t>
      </w:r>
      <w:r>
        <w:rPr>
          <w:spacing w:val="-3"/>
          <w:w w:val="105"/>
          <w:sz w:val="21"/>
        </w:rPr>
        <w:t>high</w:t>
      </w:r>
      <w:r>
        <w:rPr>
          <w:spacing w:val="-6"/>
          <w:w w:val="105"/>
          <w:sz w:val="21"/>
        </w:rPr>
        <w:t> </w:t>
      </w:r>
      <w:r>
        <w:rPr>
          <w:spacing w:val="-3"/>
          <w:w w:val="105"/>
          <w:sz w:val="21"/>
        </w:rPr>
        <w:t>inheritance</w:t>
      </w:r>
      <w:r>
        <w:rPr>
          <w:spacing w:val="-7"/>
          <w:w w:val="105"/>
          <w:sz w:val="21"/>
        </w:rPr>
        <w:t> </w:t>
      </w:r>
      <w:r>
        <w:rPr>
          <w:w w:val="105"/>
          <w:sz w:val="21"/>
        </w:rPr>
        <w:t>taxes.</w:t>
      </w:r>
      <w:r>
        <w:rPr>
          <w:w w:val="105"/>
          <w:position w:val="7"/>
          <w:sz w:val="12"/>
        </w:rPr>
        <w:t>58</w:t>
      </w:r>
      <w:r>
        <w:rPr>
          <w:w w:val="105"/>
          <w:sz w:val="12"/>
        </w:rPr>
        <w:t> </w:t>
      </w:r>
      <w:r>
        <w:rPr>
          <w:w w:val="105"/>
          <w:sz w:val="21"/>
        </w:rPr>
        <w:t>Fourth, if an </w:t>
      </w:r>
      <w:r>
        <w:rPr>
          <w:spacing w:val="-3"/>
          <w:w w:val="105"/>
          <w:sz w:val="21"/>
        </w:rPr>
        <w:t>alteration </w:t>
      </w:r>
      <w:r>
        <w:rPr>
          <w:w w:val="105"/>
          <w:sz w:val="21"/>
        </w:rPr>
        <w:t>is </w:t>
      </w:r>
      <w:r>
        <w:rPr>
          <w:spacing w:val="-2"/>
          <w:w w:val="105"/>
          <w:sz w:val="21"/>
        </w:rPr>
        <w:t>sought </w:t>
      </w:r>
      <w:r>
        <w:rPr>
          <w:w w:val="105"/>
          <w:sz w:val="21"/>
        </w:rPr>
        <w:t>because the deed does </w:t>
      </w:r>
      <w:r>
        <w:rPr>
          <w:spacing w:val="-2"/>
          <w:w w:val="105"/>
          <w:sz w:val="21"/>
        </w:rPr>
        <w:t>not </w:t>
      </w:r>
      <w:r>
        <w:rPr>
          <w:w w:val="105"/>
          <w:sz w:val="21"/>
        </w:rPr>
        <w:t>reflect the </w:t>
      </w:r>
      <w:r>
        <w:rPr>
          <w:spacing w:val="-3"/>
          <w:w w:val="105"/>
          <w:sz w:val="21"/>
        </w:rPr>
        <w:t>intentions </w:t>
      </w:r>
      <w:r>
        <w:rPr>
          <w:w w:val="105"/>
          <w:sz w:val="21"/>
        </w:rPr>
        <w:t>of the </w:t>
      </w:r>
      <w:r>
        <w:rPr>
          <w:spacing w:val="-3"/>
          <w:w w:val="105"/>
          <w:sz w:val="21"/>
        </w:rPr>
        <w:t>settlor, alternative </w:t>
      </w:r>
      <w:r>
        <w:rPr>
          <w:w w:val="105"/>
          <w:sz w:val="21"/>
        </w:rPr>
        <w:t>remedies </w:t>
      </w:r>
      <w:r>
        <w:rPr>
          <w:spacing w:val="-3"/>
          <w:w w:val="105"/>
          <w:sz w:val="21"/>
        </w:rPr>
        <w:t>are available.</w:t>
      </w:r>
      <w:r>
        <w:rPr>
          <w:spacing w:val="-3"/>
          <w:w w:val="105"/>
          <w:position w:val="7"/>
          <w:sz w:val="12"/>
        </w:rPr>
        <w:t>59 </w:t>
      </w:r>
      <w:r>
        <w:rPr>
          <w:spacing w:val="-4"/>
          <w:w w:val="105"/>
          <w:sz w:val="21"/>
        </w:rPr>
        <w:t>Finally, </w:t>
      </w:r>
      <w:r>
        <w:rPr>
          <w:w w:val="105"/>
          <w:sz w:val="21"/>
        </w:rPr>
        <w:t>where a beneficiary </w:t>
      </w:r>
      <w:r>
        <w:rPr>
          <w:spacing w:val="-2"/>
          <w:w w:val="105"/>
          <w:sz w:val="21"/>
        </w:rPr>
        <w:t>has </w:t>
      </w:r>
      <w:r>
        <w:rPr>
          <w:w w:val="105"/>
          <w:sz w:val="21"/>
        </w:rPr>
        <w:t>unjustly been deprived of a beneficial </w:t>
      </w:r>
      <w:r>
        <w:rPr>
          <w:spacing w:val="-3"/>
          <w:w w:val="105"/>
          <w:sz w:val="21"/>
        </w:rPr>
        <w:t>interest, </w:t>
      </w:r>
      <w:r>
        <w:rPr>
          <w:w w:val="105"/>
          <w:sz w:val="21"/>
        </w:rPr>
        <w:t>statutory </w:t>
      </w:r>
      <w:r>
        <w:rPr>
          <w:spacing w:val="-3"/>
          <w:w w:val="105"/>
          <w:sz w:val="21"/>
        </w:rPr>
        <w:t>relief already </w:t>
      </w:r>
      <w:r>
        <w:rPr>
          <w:w w:val="105"/>
          <w:sz w:val="21"/>
        </w:rPr>
        <w:t>exists to rectify the </w:t>
      </w:r>
      <w:r>
        <w:rPr>
          <w:spacing w:val="-3"/>
          <w:w w:val="105"/>
          <w:sz w:val="21"/>
        </w:rPr>
        <w:t>injustice </w:t>
      </w:r>
      <w:r>
        <w:rPr>
          <w:w w:val="105"/>
          <w:sz w:val="21"/>
        </w:rPr>
        <w:t>in certain cases.</w:t>
      </w:r>
      <w:r>
        <w:rPr>
          <w:w w:val="105"/>
          <w:position w:val="7"/>
          <w:sz w:val="12"/>
        </w:rPr>
        <w:t>60 </w:t>
      </w:r>
      <w:r>
        <w:rPr>
          <w:w w:val="105"/>
          <w:sz w:val="21"/>
        </w:rPr>
        <w:t>Ford et al</w:t>
      </w:r>
      <w:r>
        <w:rPr>
          <w:spacing w:val="17"/>
          <w:w w:val="105"/>
          <w:sz w:val="21"/>
        </w:rPr>
        <w:t> </w:t>
      </w:r>
      <w:r>
        <w:rPr>
          <w:w w:val="105"/>
          <w:sz w:val="21"/>
        </w:rPr>
        <w:t>conclude:</w:t>
      </w:r>
    </w:p>
    <w:p>
      <w:pPr>
        <w:spacing w:line="254" w:lineRule="auto" w:before="139"/>
        <w:ind w:left="2834" w:right="1985" w:firstLine="0"/>
        <w:jc w:val="left"/>
        <w:rPr>
          <w:sz w:val="20"/>
        </w:rPr>
      </w:pPr>
      <w:r>
        <w:rPr>
          <w:sz w:val="20"/>
        </w:rPr>
        <w:t>there is no justification for the retention in </w:t>
      </w:r>
      <w:r>
        <w:rPr>
          <w:spacing w:val="-3"/>
          <w:sz w:val="20"/>
        </w:rPr>
        <w:t>Australia  </w:t>
      </w:r>
      <w:r>
        <w:rPr>
          <w:sz w:val="20"/>
        </w:rPr>
        <w:t>of </w:t>
      </w:r>
      <w:r>
        <w:rPr>
          <w:spacing w:val="-2"/>
          <w:sz w:val="20"/>
        </w:rPr>
        <w:t>any</w:t>
      </w:r>
      <w:r>
        <w:rPr>
          <w:spacing w:val="41"/>
          <w:sz w:val="20"/>
        </w:rPr>
        <w:t> </w:t>
      </w:r>
      <w:r>
        <w:rPr>
          <w:sz w:val="20"/>
        </w:rPr>
        <w:t>of the existing variation   of</w:t>
      </w:r>
      <w:r>
        <w:rPr>
          <w:spacing w:val="15"/>
          <w:sz w:val="20"/>
        </w:rPr>
        <w:t> </w:t>
      </w:r>
      <w:r>
        <w:rPr>
          <w:sz w:val="20"/>
        </w:rPr>
        <w:t>trusts</w:t>
      </w:r>
      <w:r>
        <w:rPr>
          <w:spacing w:val="16"/>
          <w:sz w:val="20"/>
        </w:rPr>
        <w:t> </w:t>
      </w:r>
      <w:r>
        <w:rPr>
          <w:sz w:val="20"/>
        </w:rPr>
        <w:t>legislation</w:t>
      </w:r>
      <w:r>
        <w:rPr>
          <w:spacing w:val="15"/>
          <w:sz w:val="20"/>
        </w:rPr>
        <w:t> </w:t>
      </w:r>
      <w:r>
        <w:rPr>
          <w:sz w:val="20"/>
        </w:rPr>
        <w:t>because</w:t>
      </w:r>
      <w:r>
        <w:rPr>
          <w:spacing w:val="16"/>
          <w:sz w:val="20"/>
        </w:rPr>
        <w:t> </w:t>
      </w:r>
      <w:r>
        <w:rPr>
          <w:sz w:val="20"/>
        </w:rPr>
        <w:t>they</w:t>
      </w:r>
      <w:r>
        <w:rPr>
          <w:spacing w:val="16"/>
          <w:sz w:val="20"/>
        </w:rPr>
        <w:t> </w:t>
      </w:r>
      <w:r>
        <w:rPr>
          <w:sz w:val="20"/>
        </w:rPr>
        <w:t>mimic</w:t>
      </w:r>
      <w:r>
        <w:rPr>
          <w:spacing w:val="15"/>
          <w:sz w:val="20"/>
        </w:rPr>
        <w:t> </w:t>
      </w:r>
      <w:r>
        <w:rPr>
          <w:spacing w:val="-3"/>
          <w:sz w:val="20"/>
        </w:rPr>
        <w:t>English</w:t>
      </w:r>
      <w:r>
        <w:rPr>
          <w:spacing w:val="16"/>
          <w:sz w:val="20"/>
        </w:rPr>
        <w:t> </w:t>
      </w:r>
      <w:r>
        <w:rPr>
          <w:sz w:val="20"/>
        </w:rPr>
        <w:t>legislation</w:t>
      </w:r>
      <w:r>
        <w:rPr>
          <w:spacing w:val="16"/>
          <w:sz w:val="20"/>
        </w:rPr>
        <w:t> </w:t>
      </w:r>
      <w:r>
        <w:rPr>
          <w:sz w:val="20"/>
        </w:rPr>
        <w:t>that</w:t>
      </w:r>
      <w:r>
        <w:rPr>
          <w:spacing w:val="15"/>
          <w:sz w:val="20"/>
        </w:rPr>
        <w:t> </w:t>
      </w:r>
      <w:r>
        <w:rPr>
          <w:sz w:val="20"/>
        </w:rPr>
        <w:t>had</w:t>
      </w:r>
      <w:r>
        <w:rPr>
          <w:spacing w:val="16"/>
          <w:sz w:val="20"/>
        </w:rPr>
        <w:t> </w:t>
      </w:r>
      <w:r>
        <w:rPr>
          <w:sz w:val="20"/>
        </w:rPr>
        <w:t>as</w:t>
      </w:r>
      <w:r>
        <w:rPr>
          <w:spacing w:val="16"/>
          <w:sz w:val="20"/>
        </w:rPr>
        <w:t> </w:t>
      </w:r>
      <w:r>
        <w:rPr>
          <w:sz w:val="20"/>
        </w:rPr>
        <w:t>its</w:t>
      </w:r>
      <w:r>
        <w:rPr>
          <w:spacing w:val="15"/>
          <w:sz w:val="20"/>
        </w:rPr>
        <w:t> </w:t>
      </w:r>
      <w:r>
        <w:rPr>
          <w:sz w:val="20"/>
        </w:rPr>
        <w:t>context</w:t>
      </w:r>
      <w:r>
        <w:rPr>
          <w:spacing w:val="16"/>
          <w:sz w:val="20"/>
        </w:rPr>
        <w:t> </w:t>
      </w:r>
      <w:r>
        <w:rPr>
          <w:sz w:val="20"/>
        </w:rPr>
        <w:t>the</w:t>
      </w:r>
    </w:p>
    <w:p>
      <w:pPr>
        <w:spacing w:line="254" w:lineRule="auto" w:before="2"/>
        <w:ind w:left="2834" w:right="1540" w:firstLine="0"/>
        <w:jc w:val="left"/>
        <w:rPr>
          <w:sz w:val="11"/>
        </w:rPr>
      </w:pPr>
      <w:r>
        <w:rPr>
          <w:w w:val="105"/>
          <w:sz w:val="20"/>
        </w:rPr>
        <w:t>imposition</w:t>
      </w:r>
      <w:r>
        <w:rPr>
          <w:spacing w:val="-13"/>
          <w:w w:val="105"/>
          <w:sz w:val="20"/>
        </w:rPr>
        <w:t> </w:t>
      </w:r>
      <w:r>
        <w:rPr>
          <w:w w:val="105"/>
          <w:sz w:val="20"/>
        </w:rPr>
        <w:t>of</w:t>
      </w:r>
      <w:r>
        <w:rPr>
          <w:spacing w:val="-12"/>
          <w:w w:val="105"/>
          <w:sz w:val="20"/>
        </w:rPr>
        <w:t> </w:t>
      </w:r>
      <w:r>
        <w:rPr>
          <w:w w:val="105"/>
          <w:sz w:val="20"/>
        </w:rPr>
        <w:t>crippling</w:t>
      </w:r>
      <w:r>
        <w:rPr>
          <w:spacing w:val="-12"/>
          <w:w w:val="105"/>
          <w:sz w:val="20"/>
        </w:rPr>
        <w:t> </w:t>
      </w:r>
      <w:r>
        <w:rPr>
          <w:w w:val="105"/>
          <w:sz w:val="20"/>
        </w:rPr>
        <w:t>inheritance</w:t>
      </w:r>
      <w:r>
        <w:rPr>
          <w:spacing w:val="-12"/>
          <w:w w:val="105"/>
          <w:sz w:val="20"/>
        </w:rPr>
        <w:t> </w:t>
      </w:r>
      <w:r>
        <w:rPr>
          <w:w w:val="105"/>
          <w:sz w:val="20"/>
        </w:rPr>
        <w:t>taxes</w:t>
      </w:r>
      <w:r>
        <w:rPr>
          <w:spacing w:val="-12"/>
          <w:w w:val="105"/>
          <w:sz w:val="20"/>
        </w:rPr>
        <w:t> </w:t>
      </w:r>
      <w:r>
        <w:rPr>
          <w:w w:val="105"/>
          <w:sz w:val="20"/>
        </w:rPr>
        <w:t>on</w:t>
      </w:r>
      <w:r>
        <w:rPr>
          <w:spacing w:val="-13"/>
          <w:w w:val="105"/>
          <w:sz w:val="20"/>
        </w:rPr>
        <w:t> </w:t>
      </w:r>
      <w:r>
        <w:rPr>
          <w:spacing w:val="-3"/>
          <w:w w:val="105"/>
          <w:sz w:val="20"/>
        </w:rPr>
        <w:t>life</w:t>
      </w:r>
      <w:r>
        <w:rPr>
          <w:spacing w:val="-12"/>
          <w:w w:val="105"/>
          <w:sz w:val="20"/>
        </w:rPr>
        <w:t> </w:t>
      </w:r>
      <w:r>
        <w:rPr>
          <w:w w:val="105"/>
          <w:sz w:val="20"/>
        </w:rPr>
        <w:t>tenants</w:t>
      </w:r>
      <w:r>
        <w:rPr>
          <w:spacing w:val="-12"/>
          <w:w w:val="105"/>
          <w:sz w:val="20"/>
        </w:rPr>
        <w:t> </w:t>
      </w:r>
      <w:r>
        <w:rPr>
          <w:w w:val="105"/>
          <w:sz w:val="20"/>
        </w:rPr>
        <w:t>and</w:t>
      </w:r>
      <w:r>
        <w:rPr>
          <w:spacing w:val="-12"/>
          <w:w w:val="105"/>
          <w:sz w:val="20"/>
        </w:rPr>
        <w:t> </w:t>
      </w:r>
      <w:r>
        <w:rPr>
          <w:w w:val="105"/>
          <w:sz w:val="20"/>
        </w:rPr>
        <w:t>remainderman.</w:t>
      </w:r>
      <w:r>
        <w:rPr>
          <w:spacing w:val="-12"/>
          <w:w w:val="105"/>
          <w:sz w:val="20"/>
        </w:rPr>
        <w:t> </w:t>
      </w:r>
      <w:r>
        <w:rPr>
          <w:w w:val="105"/>
          <w:sz w:val="20"/>
        </w:rPr>
        <w:t>In</w:t>
      </w:r>
      <w:r>
        <w:rPr>
          <w:spacing w:val="-13"/>
          <w:w w:val="105"/>
          <w:sz w:val="20"/>
        </w:rPr>
        <w:t> </w:t>
      </w:r>
      <w:r>
        <w:rPr>
          <w:spacing w:val="-3"/>
          <w:w w:val="105"/>
          <w:sz w:val="20"/>
        </w:rPr>
        <w:t>Australia </w:t>
      </w:r>
      <w:r>
        <w:rPr>
          <w:w w:val="105"/>
          <w:sz w:val="20"/>
        </w:rPr>
        <w:t>today there are no inheritance taxes and hardly </w:t>
      </w:r>
      <w:r>
        <w:rPr>
          <w:spacing w:val="-2"/>
          <w:w w:val="105"/>
          <w:sz w:val="20"/>
        </w:rPr>
        <w:t>any </w:t>
      </w:r>
      <w:r>
        <w:rPr>
          <w:spacing w:val="-3"/>
          <w:w w:val="105"/>
          <w:sz w:val="20"/>
        </w:rPr>
        <w:t>life</w:t>
      </w:r>
      <w:r>
        <w:rPr>
          <w:spacing w:val="24"/>
          <w:w w:val="105"/>
          <w:sz w:val="20"/>
        </w:rPr>
        <w:t> </w:t>
      </w:r>
      <w:r>
        <w:rPr>
          <w:spacing w:val="-3"/>
          <w:w w:val="105"/>
          <w:sz w:val="20"/>
        </w:rPr>
        <w:t>tenants.</w:t>
      </w:r>
      <w:r>
        <w:rPr>
          <w:spacing w:val="-3"/>
          <w:w w:val="105"/>
          <w:position w:val="7"/>
          <w:sz w:val="11"/>
        </w:rPr>
        <w:t>61</w:t>
      </w:r>
    </w:p>
    <w:p>
      <w:pPr>
        <w:pStyle w:val="ListParagraph"/>
        <w:numPr>
          <w:ilvl w:val="1"/>
          <w:numId w:val="3"/>
        </w:numPr>
        <w:tabs>
          <w:tab w:pos="2381" w:val="left" w:leader="none"/>
          <w:tab w:pos="2382" w:val="left" w:leader="none"/>
        </w:tabs>
        <w:spacing w:line="242" w:lineRule="auto" w:before="113" w:after="0"/>
        <w:ind w:left="2381" w:right="1677" w:hanging="794"/>
        <w:jc w:val="left"/>
        <w:rPr>
          <w:sz w:val="21"/>
        </w:rPr>
      </w:pPr>
      <w:r>
        <w:rPr>
          <w:sz w:val="21"/>
        </w:rPr>
        <w:t>While these </w:t>
      </w:r>
      <w:r>
        <w:rPr>
          <w:spacing w:val="-3"/>
          <w:sz w:val="21"/>
        </w:rPr>
        <w:t>criticisms </w:t>
      </w:r>
      <w:r>
        <w:rPr>
          <w:sz w:val="21"/>
        </w:rPr>
        <w:t>certainly </w:t>
      </w:r>
      <w:r>
        <w:rPr>
          <w:spacing w:val="-3"/>
          <w:sz w:val="21"/>
        </w:rPr>
        <w:t>have </w:t>
      </w:r>
      <w:r>
        <w:rPr>
          <w:sz w:val="21"/>
        </w:rPr>
        <w:t>merit </w:t>
      </w:r>
      <w:r>
        <w:rPr>
          <w:spacing w:val="-3"/>
          <w:sz w:val="21"/>
        </w:rPr>
        <w:t>for traditional </w:t>
      </w:r>
      <w:r>
        <w:rPr>
          <w:sz w:val="21"/>
        </w:rPr>
        <w:t>trusts, </w:t>
      </w:r>
      <w:r>
        <w:rPr>
          <w:spacing w:val="-3"/>
          <w:sz w:val="21"/>
        </w:rPr>
        <w:t>such </w:t>
      </w:r>
      <w:r>
        <w:rPr>
          <w:sz w:val="21"/>
        </w:rPr>
        <w:t>as those discussed in </w:t>
      </w:r>
      <w:r>
        <w:rPr>
          <w:spacing w:val="-4"/>
          <w:sz w:val="21"/>
        </w:rPr>
        <w:t>Chapter 2, </w:t>
      </w:r>
      <w:r>
        <w:rPr>
          <w:sz w:val="21"/>
        </w:rPr>
        <w:t>it is </w:t>
      </w:r>
      <w:r>
        <w:rPr>
          <w:spacing w:val="-2"/>
          <w:sz w:val="21"/>
        </w:rPr>
        <w:t>not </w:t>
      </w:r>
      <w:r>
        <w:rPr>
          <w:spacing w:val="-3"/>
          <w:sz w:val="21"/>
        </w:rPr>
        <w:t>clear </w:t>
      </w:r>
      <w:r>
        <w:rPr>
          <w:sz w:val="21"/>
        </w:rPr>
        <w:t>whether they </w:t>
      </w:r>
      <w:r>
        <w:rPr>
          <w:spacing w:val="-3"/>
          <w:sz w:val="21"/>
        </w:rPr>
        <w:t>are appropriate to trading </w:t>
      </w:r>
      <w:r>
        <w:rPr>
          <w:sz w:val="21"/>
        </w:rPr>
        <w:t>trusts, particularly </w:t>
      </w:r>
      <w:r>
        <w:rPr>
          <w:spacing w:val="-3"/>
          <w:sz w:val="21"/>
        </w:rPr>
        <w:t>unit </w:t>
      </w:r>
      <w:r>
        <w:rPr>
          <w:sz w:val="21"/>
        </w:rPr>
        <w:t>trusts, which </w:t>
      </w:r>
      <w:r>
        <w:rPr>
          <w:spacing w:val="-3"/>
          <w:sz w:val="21"/>
        </w:rPr>
        <w:t>may have </w:t>
      </w:r>
      <w:r>
        <w:rPr>
          <w:sz w:val="21"/>
        </w:rPr>
        <w:t>no</w:t>
      </w:r>
      <w:r>
        <w:rPr>
          <w:spacing w:val="1"/>
          <w:sz w:val="21"/>
        </w:rPr>
        <w:t> </w:t>
      </w:r>
      <w:r>
        <w:rPr>
          <w:spacing w:val="-3"/>
          <w:sz w:val="21"/>
        </w:rPr>
        <w:t>settlor.</w:t>
      </w:r>
    </w:p>
    <w:p>
      <w:pPr>
        <w:pStyle w:val="BodyText"/>
        <w:spacing w:before="6"/>
        <w:rPr>
          <w:sz w:val="17"/>
        </w:rPr>
      </w:pPr>
      <w:r>
        <w:rPr/>
        <w:pict>
          <v:group style="position:absolute;margin-left:62.362202pt;margin-top:12.650953pt;width:479.1pt;height:83.4pt;mso-position-horizontal-relative:page;mso-position-vertical-relative:paragraph;z-index:2960;mso-wrap-distance-left:0;mso-wrap-distance-right:0" coordorigin="1247,253" coordsize="9582,1668">
            <v:rect style="position:absolute;left:1587;top:253;width:8731;height:1668" filled="true" fillcolor="#fdebea" stroked="false">
              <v:fill type="solid"/>
            </v:rect>
            <v:line style="position:absolute" from="1247,1000" to="10828,1000" stroked="true" strokeweight="2.5pt" strokecolor="#ffffff">
              <v:stroke dashstyle="solid"/>
            </v:line>
            <v:shape style="position:absolute;left:1587;top:1024;width:8731;height:896" type="#_x0000_t202" filled="true" fillcolor="#fdebea" stroked="false">
              <v:textbox inset="0,0,0,0">
                <w:txbxContent>
                  <w:p>
                    <w:pPr>
                      <w:tabs>
                        <w:tab w:pos="793" w:val="left" w:leader="none"/>
                      </w:tabs>
                      <w:spacing w:line="247" w:lineRule="auto" w:before="198"/>
                      <w:ind w:left="793" w:right="322" w:hanging="567"/>
                      <w:jc w:val="left"/>
                      <w:rPr>
                        <w:rFonts w:ascii="Tahoma"/>
                        <w:sz w:val="21"/>
                      </w:rPr>
                    </w:pPr>
                    <w:r>
                      <w:rPr>
                        <w:rFonts w:ascii="Tahoma"/>
                        <w:spacing w:val="-4"/>
                        <w:w w:val="110"/>
                        <w:sz w:val="21"/>
                      </w:rPr>
                      <w:t>21</w:t>
                      <w:tab/>
                    </w:r>
                    <w:r>
                      <w:rPr>
                        <w:rFonts w:ascii="Tahoma"/>
                        <w:w w:val="110"/>
                        <w:sz w:val="21"/>
                      </w:rPr>
                      <w:t>Could</w:t>
                    </w:r>
                    <w:r>
                      <w:rPr>
                        <w:rFonts w:ascii="Tahoma"/>
                        <w:spacing w:val="-28"/>
                        <w:w w:val="110"/>
                        <w:sz w:val="21"/>
                      </w:rPr>
                      <w:t> </w:t>
                    </w:r>
                    <w:r>
                      <w:rPr>
                        <w:rFonts w:ascii="Tahoma"/>
                        <w:w w:val="110"/>
                        <w:sz w:val="21"/>
                      </w:rPr>
                      <w:t>seeking</w:t>
                    </w:r>
                    <w:r>
                      <w:rPr>
                        <w:rFonts w:ascii="Tahoma"/>
                        <w:spacing w:val="-28"/>
                        <w:w w:val="110"/>
                        <w:sz w:val="21"/>
                      </w:rPr>
                      <w:t> </w:t>
                    </w:r>
                    <w:r>
                      <w:rPr>
                        <w:rFonts w:ascii="Tahoma"/>
                        <w:w w:val="110"/>
                        <w:sz w:val="21"/>
                      </w:rPr>
                      <w:t>an</w:t>
                    </w:r>
                    <w:r>
                      <w:rPr>
                        <w:rFonts w:ascii="Tahoma"/>
                        <w:spacing w:val="-27"/>
                        <w:w w:val="110"/>
                        <w:sz w:val="21"/>
                      </w:rPr>
                      <w:t> </w:t>
                    </w:r>
                    <w:r>
                      <w:rPr>
                        <w:rFonts w:ascii="Tahoma"/>
                        <w:w w:val="110"/>
                        <w:sz w:val="21"/>
                      </w:rPr>
                      <w:t>order</w:t>
                    </w:r>
                    <w:r>
                      <w:rPr>
                        <w:rFonts w:ascii="Tahoma"/>
                        <w:spacing w:val="-28"/>
                        <w:w w:val="110"/>
                        <w:sz w:val="21"/>
                      </w:rPr>
                      <w:t> </w:t>
                    </w:r>
                    <w:r>
                      <w:rPr>
                        <w:rFonts w:ascii="Tahoma"/>
                        <w:w w:val="110"/>
                        <w:sz w:val="21"/>
                      </w:rPr>
                      <w:t>under</w:t>
                    </w:r>
                    <w:r>
                      <w:rPr>
                        <w:rFonts w:ascii="Tahoma"/>
                        <w:spacing w:val="-28"/>
                        <w:w w:val="110"/>
                        <w:sz w:val="21"/>
                      </w:rPr>
                      <w:t> </w:t>
                    </w:r>
                    <w:r>
                      <w:rPr>
                        <w:rFonts w:ascii="Tahoma"/>
                        <w:w w:val="110"/>
                        <w:sz w:val="21"/>
                      </w:rPr>
                      <w:t>the</w:t>
                    </w:r>
                    <w:r>
                      <w:rPr>
                        <w:rFonts w:ascii="Tahoma"/>
                        <w:spacing w:val="-27"/>
                        <w:w w:val="110"/>
                        <w:sz w:val="21"/>
                      </w:rPr>
                      <w:t> </w:t>
                    </w:r>
                    <w:r>
                      <w:rPr>
                        <w:rFonts w:ascii="Tahoma"/>
                        <w:w w:val="110"/>
                        <w:sz w:val="21"/>
                      </w:rPr>
                      <w:t>inherent</w:t>
                    </w:r>
                    <w:r>
                      <w:rPr>
                        <w:rFonts w:ascii="Tahoma"/>
                        <w:spacing w:val="-28"/>
                        <w:w w:val="110"/>
                        <w:sz w:val="21"/>
                      </w:rPr>
                      <w:t> </w:t>
                    </w:r>
                    <w:r>
                      <w:rPr>
                        <w:rFonts w:ascii="Tahoma"/>
                        <w:w w:val="110"/>
                        <w:sz w:val="21"/>
                      </w:rPr>
                      <w:t>jurisdiction</w:t>
                    </w:r>
                    <w:r>
                      <w:rPr>
                        <w:rFonts w:ascii="Tahoma"/>
                        <w:spacing w:val="-28"/>
                        <w:w w:val="110"/>
                        <w:sz w:val="21"/>
                      </w:rPr>
                      <w:t> </w:t>
                    </w:r>
                    <w:r>
                      <w:rPr>
                        <w:rFonts w:ascii="Tahoma"/>
                        <w:w w:val="110"/>
                        <w:sz w:val="21"/>
                      </w:rPr>
                      <w:t>of</w:t>
                    </w:r>
                    <w:r>
                      <w:rPr>
                        <w:rFonts w:ascii="Tahoma"/>
                        <w:spacing w:val="-27"/>
                        <w:w w:val="110"/>
                        <w:sz w:val="21"/>
                      </w:rPr>
                      <w:t> </w:t>
                    </w:r>
                    <w:r>
                      <w:rPr>
                        <w:rFonts w:ascii="Tahoma"/>
                        <w:w w:val="110"/>
                        <w:sz w:val="21"/>
                      </w:rPr>
                      <w:t>the</w:t>
                    </w:r>
                    <w:r>
                      <w:rPr>
                        <w:rFonts w:ascii="Tahoma"/>
                        <w:spacing w:val="-28"/>
                        <w:w w:val="110"/>
                        <w:sz w:val="21"/>
                      </w:rPr>
                      <w:t> </w:t>
                    </w:r>
                    <w:r>
                      <w:rPr>
                        <w:rFonts w:ascii="Tahoma"/>
                        <w:w w:val="110"/>
                        <w:sz w:val="21"/>
                      </w:rPr>
                      <w:t>court</w:t>
                    </w:r>
                    <w:r>
                      <w:rPr>
                        <w:rFonts w:ascii="Tahoma"/>
                        <w:spacing w:val="-27"/>
                        <w:w w:val="110"/>
                        <w:sz w:val="21"/>
                      </w:rPr>
                      <w:t> </w:t>
                    </w:r>
                    <w:r>
                      <w:rPr>
                        <w:rFonts w:ascii="Tahoma"/>
                        <w:w w:val="110"/>
                        <w:sz w:val="21"/>
                      </w:rPr>
                      <w:t>provide</w:t>
                    </w:r>
                    <w:r>
                      <w:rPr>
                        <w:rFonts w:ascii="Tahoma"/>
                        <w:spacing w:val="-28"/>
                        <w:w w:val="110"/>
                        <w:sz w:val="21"/>
                      </w:rPr>
                      <w:t> </w:t>
                    </w:r>
                    <w:r>
                      <w:rPr>
                        <w:rFonts w:ascii="Tahoma"/>
                        <w:w w:val="110"/>
                        <w:sz w:val="21"/>
                      </w:rPr>
                      <w:t>an alternative</w:t>
                    </w:r>
                    <w:r>
                      <w:rPr>
                        <w:rFonts w:ascii="Tahoma"/>
                        <w:spacing w:val="-19"/>
                        <w:w w:val="110"/>
                        <w:sz w:val="21"/>
                      </w:rPr>
                      <w:t> </w:t>
                    </w:r>
                    <w:r>
                      <w:rPr>
                        <w:rFonts w:ascii="Tahoma"/>
                        <w:w w:val="110"/>
                        <w:sz w:val="21"/>
                      </w:rPr>
                      <w:t>remedy</w:t>
                    </w:r>
                    <w:r>
                      <w:rPr>
                        <w:rFonts w:ascii="Tahoma"/>
                        <w:spacing w:val="-19"/>
                        <w:w w:val="110"/>
                        <w:sz w:val="21"/>
                      </w:rPr>
                      <w:t> </w:t>
                    </w:r>
                    <w:r>
                      <w:rPr>
                        <w:rFonts w:ascii="Tahoma"/>
                        <w:w w:val="110"/>
                        <w:sz w:val="21"/>
                      </w:rPr>
                      <w:t>for</w:t>
                    </w:r>
                    <w:r>
                      <w:rPr>
                        <w:rFonts w:ascii="Tahoma"/>
                        <w:spacing w:val="-19"/>
                        <w:w w:val="110"/>
                        <w:sz w:val="21"/>
                      </w:rPr>
                      <w:t> </w:t>
                    </w:r>
                    <w:r>
                      <w:rPr>
                        <w:rFonts w:ascii="Tahoma"/>
                        <w:w w:val="110"/>
                        <w:sz w:val="21"/>
                      </w:rPr>
                      <w:t>minority</w:t>
                    </w:r>
                    <w:r>
                      <w:rPr>
                        <w:rFonts w:ascii="Tahoma"/>
                        <w:spacing w:val="-18"/>
                        <w:w w:val="110"/>
                        <w:sz w:val="21"/>
                      </w:rPr>
                      <w:t> </w:t>
                    </w:r>
                    <w:r>
                      <w:rPr>
                        <w:rFonts w:ascii="Tahoma"/>
                        <w:w w:val="110"/>
                        <w:sz w:val="21"/>
                      </w:rPr>
                      <w:t>shareholders?</w:t>
                    </w:r>
                  </w:p>
                </w:txbxContent>
              </v:textbox>
              <v:fill type="solid"/>
              <w10:wrap type="none"/>
            </v:shape>
            <v:shape style="position:absolute;left:1587;top:253;width:8731;height:722" type="#_x0000_t202" filled="true" fillcolor="#fdebea" stroked="false">
              <v:textbox inset="0,0,0,0">
                <w:txbxContent>
                  <w:p>
                    <w:pPr>
                      <w:spacing w:before="162"/>
                      <w:ind w:left="226" w:right="0" w:firstLine="0"/>
                      <w:jc w:val="left"/>
                      <w:rPr>
                        <w:b/>
                        <w:sz w:val="32"/>
                      </w:rPr>
                    </w:pPr>
                    <w:r>
                      <w:rPr>
                        <w:b/>
                        <w:color w:val="EC5A4F"/>
                        <w:w w:val="115"/>
                        <w:sz w:val="32"/>
                      </w:rPr>
                      <w:t>Question</w:t>
                    </w:r>
                  </w:p>
                </w:txbxContent>
              </v:textbox>
              <v:fill type="solid"/>
              <w10:wrap type="none"/>
            </v:shape>
            <w10:wrap type="topAndBottom"/>
          </v:group>
        </w:pict>
      </w:r>
    </w:p>
    <w:p>
      <w:pPr>
        <w:pStyle w:val="BodyText"/>
        <w:rPr>
          <w:sz w:val="20"/>
        </w:rPr>
      </w:pPr>
    </w:p>
    <w:p>
      <w:pPr>
        <w:spacing w:before="253"/>
        <w:ind w:left="1587" w:right="0" w:firstLine="0"/>
        <w:jc w:val="left"/>
        <w:rPr>
          <w:b/>
          <w:sz w:val="28"/>
        </w:rPr>
      </w:pPr>
      <w:r>
        <w:rPr>
          <w:b/>
          <w:color w:val="EC5A4F"/>
          <w:w w:val="110"/>
          <w:sz w:val="28"/>
        </w:rPr>
        <w:t>Quasi-partnerships</w:t>
      </w:r>
    </w:p>
    <w:p>
      <w:pPr>
        <w:pStyle w:val="ListParagraph"/>
        <w:numPr>
          <w:ilvl w:val="1"/>
          <w:numId w:val="3"/>
        </w:numPr>
        <w:tabs>
          <w:tab w:pos="2381" w:val="left" w:leader="none"/>
          <w:tab w:pos="2382" w:val="left" w:leader="none"/>
        </w:tabs>
        <w:spacing w:line="242" w:lineRule="auto" w:before="155" w:after="0"/>
        <w:ind w:left="2381" w:right="1726" w:hanging="794"/>
        <w:jc w:val="left"/>
        <w:rPr>
          <w:sz w:val="12"/>
        </w:rPr>
      </w:pPr>
      <w:r>
        <w:rPr>
          <w:sz w:val="21"/>
        </w:rPr>
        <w:t>It is </w:t>
      </w:r>
      <w:r>
        <w:rPr>
          <w:spacing w:val="-3"/>
          <w:sz w:val="21"/>
        </w:rPr>
        <w:t>well </w:t>
      </w:r>
      <w:r>
        <w:rPr>
          <w:sz w:val="21"/>
        </w:rPr>
        <w:t>established </w:t>
      </w:r>
      <w:r>
        <w:rPr>
          <w:spacing w:val="-3"/>
          <w:sz w:val="21"/>
        </w:rPr>
        <w:t>that </w:t>
      </w:r>
      <w:r>
        <w:rPr>
          <w:sz w:val="21"/>
        </w:rPr>
        <w:t>the beneficiaries of a </w:t>
      </w:r>
      <w:r>
        <w:rPr>
          <w:spacing w:val="-3"/>
          <w:sz w:val="21"/>
        </w:rPr>
        <w:t>unit </w:t>
      </w:r>
      <w:r>
        <w:rPr>
          <w:sz w:val="21"/>
        </w:rPr>
        <w:t>trust </w:t>
      </w:r>
      <w:r>
        <w:rPr>
          <w:spacing w:val="-3"/>
          <w:sz w:val="21"/>
        </w:rPr>
        <w:t>are </w:t>
      </w:r>
      <w:r>
        <w:rPr>
          <w:spacing w:val="-2"/>
          <w:sz w:val="21"/>
        </w:rPr>
        <w:t>not </w:t>
      </w:r>
      <w:r>
        <w:rPr>
          <w:spacing w:val="-3"/>
          <w:sz w:val="21"/>
        </w:rPr>
        <w:t>formally </w:t>
      </w:r>
      <w:r>
        <w:rPr>
          <w:sz w:val="21"/>
        </w:rPr>
        <w:t>partners.</w:t>
      </w:r>
      <w:r>
        <w:rPr>
          <w:position w:val="7"/>
          <w:sz w:val="12"/>
        </w:rPr>
        <w:t>62</w:t>
      </w:r>
      <w:r>
        <w:rPr>
          <w:sz w:val="12"/>
        </w:rPr>
        <w:t> </w:t>
      </w:r>
      <w:r>
        <w:rPr>
          <w:spacing w:val="-4"/>
          <w:sz w:val="21"/>
        </w:rPr>
        <w:t>However, </w:t>
      </w:r>
      <w:r>
        <w:rPr>
          <w:sz w:val="21"/>
        </w:rPr>
        <w:t>a partnership </w:t>
      </w:r>
      <w:r>
        <w:rPr>
          <w:spacing w:val="-3"/>
          <w:sz w:val="21"/>
        </w:rPr>
        <w:t>may </w:t>
      </w:r>
      <w:r>
        <w:rPr>
          <w:sz w:val="21"/>
        </w:rPr>
        <w:t>be </w:t>
      </w:r>
      <w:r>
        <w:rPr>
          <w:spacing w:val="-3"/>
          <w:sz w:val="21"/>
        </w:rPr>
        <w:t>implied </w:t>
      </w:r>
      <w:r>
        <w:rPr>
          <w:sz w:val="21"/>
        </w:rPr>
        <w:t>if the beneficiaries </w:t>
      </w:r>
      <w:r>
        <w:rPr>
          <w:spacing w:val="-3"/>
          <w:sz w:val="21"/>
        </w:rPr>
        <w:t>are  granted  ‘powers  </w:t>
      </w:r>
      <w:r>
        <w:rPr>
          <w:sz w:val="21"/>
        </w:rPr>
        <w:t>sufficient to</w:t>
      </w:r>
      <w:r>
        <w:rPr>
          <w:spacing w:val="14"/>
          <w:sz w:val="21"/>
        </w:rPr>
        <w:t> </w:t>
      </w:r>
      <w:r>
        <w:rPr>
          <w:sz w:val="21"/>
        </w:rPr>
        <w:t>enable</w:t>
      </w:r>
      <w:r>
        <w:rPr>
          <w:spacing w:val="15"/>
          <w:sz w:val="21"/>
        </w:rPr>
        <w:t> </w:t>
      </w:r>
      <w:r>
        <w:rPr>
          <w:sz w:val="21"/>
        </w:rPr>
        <w:t>them</w:t>
      </w:r>
      <w:r>
        <w:rPr>
          <w:spacing w:val="14"/>
          <w:sz w:val="21"/>
        </w:rPr>
        <w:t> </w:t>
      </w:r>
      <w:r>
        <w:rPr>
          <w:sz w:val="21"/>
        </w:rPr>
        <w:t>as</w:t>
      </w:r>
      <w:r>
        <w:rPr>
          <w:spacing w:val="15"/>
          <w:sz w:val="21"/>
        </w:rPr>
        <w:t> </w:t>
      </w:r>
      <w:r>
        <w:rPr>
          <w:sz w:val="21"/>
        </w:rPr>
        <w:t>a</w:t>
      </w:r>
      <w:r>
        <w:rPr>
          <w:spacing w:val="14"/>
          <w:sz w:val="21"/>
        </w:rPr>
        <w:t> </w:t>
      </w:r>
      <w:r>
        <w:rPr>
          <w:sz w:val="21"/>
        </w:rPr>
        <w:t>practical</w:t>
      </w:r>
      <w:r>
        <w:rPr>
          <w:spacing w:val="15"/>
          <w:sz w:val="21"/>
        </w:rPr>
        <w:t> </w:t>
      </w:r>
      <w:r>
        <w:rPr>
          <w:sz w:val="21"/>
        </w:rPr>
        <w:t>matter</w:t>
      </w:r>
      <w:r>
        <w:rPr>
          <w:spacing w:val="14"/>
          <w:sz w:val="21"/>
        </w:rPr>
        <w:t> </w:t>
      </w:r>
      <w:r>
        <w:rPr>
          <w:sz w:val="21"/>
        </w:rPr>
        <w:t>to</w:t>
      </w:r>
      <w:r>
        <w:rPr>
          <w:spacing w:val="15"/>
          <w:sz w:val="21"/>
        </w:rPr>
        <w:t> </w:t>
      </w:r>
      <w:r>
        <w:rPr>
          <w:spacing w:val="-3"/>
          <w:sz w:val="21"/>
        </w:rPr>
        <w:t>control</w:t>
      </w:r>
      <w:r>
        <w:rPr>
          <w:spacing w:val="15"/>
          <w:sz w:val="21"/>
        </w:rPr>
        <w:t> </w:t>
      </w:r>
      <w:r>
        <w:rPr>
          <w:sz w:val="21"/>
        </w:rPr>
        <w:t>the</w:t>
      </w:r>
      <w:r>
        <w:rPr>
          <w:spacing w:val="14"/>
          <w:sz w:val="21"/>
        </w:rPr>
        <w:t> </w:t>
      </w:r>
      <w:r>
        <w:rPr>
          <w:sz w:val="21"/>
        </w:rPr>
        <w:t>trustees’</w:t>
      </w:r>
      <w:r>
        <w:rPr>
          <w:spacing w:val="15"/>
          <w:sz w:val="21"/>
        </w:rPr>
        <w:t> </w:t>
      </w:r>
      <w:r>
        <w:rPr>
          <w:sz w:val="21"/>
        </w:rPr>
        <w:t>conduct</w:t>
      </w:r>
      <w:r>
        <w:rPr>
          <w:spacing w:val="14"/>
          <w:sz w:val="21"/>
        </w:rPr>
        <w:t> </w:t>
      </w:r>
      <w:r>
        <w:rPr>
          <w:sz w:val="21"/>
        </w:rPr>
        <w:t>of</w:t>
      </w:r>
      <w:r>
        <w:rPr>
          <w:spacing w:val="15"/>
          <w:sz w:val="21"/>
        </w:rPr>
        <w:t> </w:t>
      </w:r>
      <w:r>
        <w:rPr>
          <w:sz w:val="21"/>
        </w:rPr>
        <w:t>the</w:t>
      </w:r>
      <w:r>
        <w:rPr>
          <w:spacing w:val="14"/>
          <w:sz w:val="21"/>
        </w:rPr>
        <w:t> </w:t>
      </w:r>
      <w:r>
        <w:rPr>
          <w:spacing w:val="-3"/>
          <w:sz w:val="21"/>
        </w:rPr>
        <w:t>business.’</w:t>
      </w:r>
      <w:r>
        <w:rPr>
          <w:spacing w:val="-3"/>
          <w:position w:val="7"/>
          <w:sz w:val="12"/>
        </w:rPr>
        <w:t>63</w:t>
      </w:r>
    </w:p>
    <w:p>
      <w:pPr>
        <w:pStyle w:val="ListParagraph"/>
        <w:numPr>
          <w:ilvl w:val="1"/>
          <w:numId w:val="3"/>
        </w:numPr>
        <w:tabs>
          <w:tab w:pos="2381" w:val="left" w:leader="none"/>
          <w:tab w:pos="2382" w:val="left" w:leader="none"/>
        </w:tabs>
        <w:spacing w:line="240" w:lineRule="auto" w:before="124" w:after="0"/>
        <w:ind w:left="2381" w:right="0" w:hanging="794"/>
        <w:jc w:val="left"/>
        <w:rPr>
          <w:sz w:val="21"/>
        </w:rPr>
      </w:pPr>
      <w:r>
        <w:rPr>
          <w:spacing w:val="-3"/>
          <w:w w:val="105"/>
          <w:sz w:val="21"/>
        </w:rPr>
        <w:t>According </w:t>
      </w:r>
      <w:r>
        <w:rPr>
          <w:w w:val="105"/>
          <w:sz w:val="21"/>
        </w:rPr>
        <w:t>to Justice Hayton writing</w:t>
      </w:r>
      <w:r>
        <w:rPr>
          <w:spacing w:val="24"/>
          <w:w w:val="105"/>
          <w:sz w:val="21"/>
        </w:rPr>
        <w:t> </w:t>
      </w:r>
      <w:r>
        <w:rPr>
          <w:w w:val="105"/>
          <w:sz w:val="21"/>
        </w:rPr>
        <w:t>extra-judicially:</w:t>
      </w:r>
    </w:p>
    <w:p>
      <w:pPr>
        <w:spacing w:line="254" w:lineRule="auto" w:before="133"/>
        <w:ind w:left="2834" w:right="1540" w:firstLine="0"/>
        <w:jc w:val="left"/>
        <w:rPr>
          <w:sz w:val="11"/>
        </w:rPr>
      </w:pPr>
      <w:r>
        <w:rPr>
          <w:w w:val="105"/>
          <w:sz w:val="20"/>
        </w:rPr>
        <w:t>It</w:t>
      </w:r>
      <w:r>
        <w:rPr>
          <w:spacing w:val="-9"/>
          <w:w w:val="105"/>
          <w:sz w:val="20"/>
        </w:rPr>
        <w:t> </w:t>
      </w:r>
      <w:r>
        <w:rPr>
          <w:w w:val="105"/>
          <w:sz w:val="20"/>
        </w:rPr>
        <w:t>is</w:t>
      </w:r>
      <w:r>
        <w:rPr>
          <w:spacing w:val="-9"/>
          <w:w w:val="105"/>
          <w:sz w:val="20"/>
        </w:rPr>
        <w:t> </w:t>
      </w:r>
      <w:r>
        <w:rPr>
          <w:w w:val="105"/>
          <w:sz w:val="20"/>
        </w:rPr>
        <w:t>not</w:t>
      </w:r>
      <w:r>
        <w:rPr>
          <w:spacing w:val="-9"/>
          <w:w w:val="105"/>
          <w:sz w:val="20"/>
        </w:rPr>
        <w:t> </w:t>
      </w:r>
      <w:r>
        <w:rPr>
          <w:w w:val="105"/>
          <w:sz w:val="20"/>
        </w:rPr>
        <w:t>exactly</w:t>
      </w:r>
      <w:r>
        <w:rPr>
          <w:spacing w:val="-9"/>
          <w:w w:val="105"/>
          <w:sz w:val="20"/>
        </w:rPr>
        <w:t> </w:t>
      </w:r>
      <w:r>
        <w:rPr>
          <w:w w:val="105"/>
          <w:sz w:val="20"/>
        </w:rPr>
        <w:t>clear</w:t>
      </w:r>
      <w:r>
        <w:rPr>
          <w:spacing w:val="-9"/>
          <w:w w:val="105"/>
          <w:sz w:val="20"/>
        </w:rPr>
        <w:t> </w:t>
      </w:r>
      <w:r>
        <w:rPr>
          <w:w w:val="105"/>
          <w:sz w:val="20"/>
        </w:rPr>
        <w:t>what</w:t>
      </w:r>
      <w:r>
        <w:rPr>
          <w:spacing w:val="-9"/>
          <w:w w:val="105"/>
          <w:sz w:val="20"/>
        </w:rPr>
        <w:t> </w:t>
      </w:r>
      <w:r>
        <w:rPr>
          <w:w w:val="105"/>
          <w:sz w:val="20"/>
        </w:rPr>
        <w:t>degree</w:t>
      </w:r>
      <w:r>
        <w:rPr>
          <w:spacing w:val="-9"/>
          <w:w w:val="105"/>
          <w:sz w:val="20"/>
        </w:rPr>
        <w:t> </w:t>
      </w:r>
      <w:r>
        <w:rPr>
          <w:w w:val="105"/>
          <w:sz w:val="20"/>
        </w:rPr>
        <w:t>of</w:t>
      </w:r>
      <w:r>
        <w:rPr>
          <w:spacing w:val="-9"/>
          <w:w w:val="105"/>
          <w:sz w:val="20"/>
        </w:rPr>
        <w:t> </w:t>
      </w:r>
      <w:r>
        <w:rPr>
          <w:spacing w:val="-3"/>
          <w:w w:val="105"/>
          <w:sz w:val="20"/>
        </w:rPr>
        <w:t>involvement</w:t>
      </w:r>
      <w:r>
        <w:rPr>
          <w:spacing w:val="-9"/>
          <w:w w:val="105"/>
          <w:sz w:val="20"/>
        </w:rPr>
        <w:t> </w:t>
      </w:r>
      <w:r>
        <w:rPr>
          <w:w w:val="105"/>
          <w:sz w:val="20"/>
        </w:rPr>
        <w:t>in</w:t>
      </w:r>
      <w:r>
        <w:rPr>
          <w:spacing w:val="-8"/>
          <w:w w:val="105"/>
          <w:sz w:val="20"/>
        </w:rPr>
        <w:t> </w:t>
      </w:r>
      <w:r>
        <w:rPr>
          <w:w w:val="105"/>
          <w:sz w:val="20"/>
        </w:rPr>
        <w:t>the</w:t>
      </w:r>
      <w:r>
        <w:rPr>
          <w:spacing w:val="-9"/>
          <w:w w:val="105"/>
          <w:sz w:val="20"/>
        </w:rPr>
        <w:t> </w:t>
      </w:r>
      <w:r>
        <w:rPr>
          <w:w w:val="105"/>
          <w:sz w:val="20"/>
        </w:rPr>
        <w:t>activities</w:t>
      </w:r>
      <w:r>
        <w:rPr>
          <w:spacing w:val="-9"/>
          <w:w w:val="105"/>
          <w:sz w:val="20"/>
        </w:rPr>
        <w:t> </w:t>
      </w:r>
      <w:r>
        <w:rPr>
          <w:w w:val="105"/>
          <w:sz w:val="20"/>
        </w:rPr>
        <w:t>of</w:t>
      </w:r>
      <w:r>
        <w:rPr>
          <w:spacing w:val="-9"/>
          <w:w w:val="105"/>
          <w:sz w:val="20"/>
        </w:rPr>
        <w:t> </w:t>
      </w:r>
      <w:r>
        <w:rPr>
          <w:w w:val="105"/>
          <w:sz w:val="20"/>
        </w:rPr>
        <w:t>the</w:t>
      </w:r>
      <w:r>
        <w:rPr>
          <w:spacing w:val="-9"/>
          <w:w w:val="105"/>
          <w:sz w:val="20"/>
        </w:rPr>
        <w:t> </w:t>
      </w:r>
      <w:r>
        <w:rPr>
          <w:w w:val="105"/>
          <w:sz w:val="20"/>
        </w:rPr>
        <w:t>trustee-manager will suffice as carrying on a business in common. However it is clear that the fact that, under</w:t>
      </w:r>
      <w:r>
        <w:rPr>
          <w:spacing w:val="-11"/>
          <w:w w:val="105"/>
          <w:sz w:val="20"/>
        </w:rPr>
        <w:t> </w:t>
      </w:r>
      <w:r>
        <w:rPr>
          <w:w w:val="105"/>
          <w:sz w:val="20"/>
        </w:rPr>
        <w:t>the</w:t>
      </w:r>
      <w:r>
        <w:rPr>
          <w:spacing w:val="-11"/>
          <w:w w:val="105"/>
          <w:sz w:val="20"/>
        </w:rPr>
        <w:t> </w:t>
      </w:r>
      <w:r>
        <w:rPr>
          <w:w w:val="105"/>
          <w:sz w:val="20"/>
        </w:rPr>
        <w:t>rule</w:t>
      </w:r>
      <w:r>
        <w:rPr>
          <w:spacing w:val="-10"/>
          <w:w w:val="105"/>
          <w:sz w:val="20"/>
        </w:rPr>
        <w:t> </w:t>
      </w:r>
      <w:r>
        <w:rPr>
          <w:w w:val="105"/>
          <w:sz w:val="20"/>
        </w:rPr>
        <w:t>in</w:t>
      </w:r>
      <w:r>
        <w:rPr>
          <w:spacing w:val="-11"/>
          <w:w w:val="105"/>
          <w:sz w:val="20"/>
        </w:rPr>
        <w:t> </w:t>
      </w:r>
      <w:r>
        <w:rPr>
          <w:i/>
          <w:w w:val="105"/>
          <w:sz w:val="20"/>
        </w:rPr>
        <w:t>Saunders</w:t>
      </w:r>
      <w:r>
        <w:rPr>
          <w:i/>
          <w:spacing w:val="-11"/>
          <w:w w:val="105"/>
          <w:sz w:val="20"/>
        </w:rPr>
        <w:t> </w:t>
      </w:r>
      <w:r>
        <w:rPr>
          <w:i/>
          <w:w w:val="105"/>
          <w:sz w:val="20"/>
        </w:rPr>
        <w:t>v</w:t>
      </w:r>
      <w:r>
        <w:rPr>
          <w:i/>
          <w:spacing w:val="-10"/>
          <w:w w:val="105"/>
          <w:sz w:val="20"/>
        </w:rPr>
        <w:t> </w:t>
      </w:r>
      <w:r>
        <w:rPr>
          <w:i/>
          <w:spacing w:val="-5"/>
          <w:w w:val="105"/>
          <w:sz w:val="20"/>
        </w:rPr>
        <w:t>Vautier</w:t>
      </w:r>
      <w:r>
        <w:rPr>
          <w:spacing w:val="-5"/>
          <w:w w:val="105"/>
          <w:sz w:val="20"/>
        </w:rPr>
        <w:t>,</w:t>
      </w:r>
      <w:r>
        <w:rPr>
          <w:spacing w:val="-11"/>
          <w:w w:val="105"/>
          <w:sz w:val="20"/>
        </w:rPr>
        <w:t> </w:t>
      </w:r>
      <w:r>
        <w:rPr>
          <w:w w:val="105"/>
          <w:sz w:val="20"/>
        </w:rPr>
        <w:t>the</w:t>
      </w:r>
      <w:r>
        <w:rPr>
          <w:spacing w:val="-11"/>
          <w:w w:val="105"/>
          <w:sz w:val="20"/>
        </w:rPr>
        <w:t> </w:t>
      </w:r>
      <w:r>
        <w:rPr>
          <w:w w:val="105"/>
          <w:sz w:val="20"/>
        </w:rPr>
        <w:t>beneficiaries,</w:t>
      </w:r>
      <w:r>
        <w:rPr>
          <w:spacing w:val="-10"/>
          <w:w w:val="105"/>
          <w:sz w:val="20"/>
        </w:rPr>
        <w:t> </w:t>
      </w:r>
      <w:r>
        <w:rPr>
          <w:w w:val="105"/>
          <w:sz w:val="20"/>
        </w:rPr>
        <w:t>if</w:t>
      </w:r>
      <w:r>
        <w:rPr>
          <w:spacing w:val="-11"/>
          <w:w w:val="105"/>
          <w:sz w:val="20"/>
        </w:rPr>
        <w:t> </w:t>
      </w:r>
      <w:r>
        <w:rPr>
          <w:w w:val="105"/>
          <w:sz w:val="20"/>
        </w:rPr>
        <w:t>together</w:t>
      </w:r>
      <w:r>
        <w:rPr>
          <w:spacing w:val="-11"/>
          <w:w w:val="105"/>
          <w:sz w:val="20"/>
        </w:rPr>
        <w:t> </w:t>
      </w:r>
      <w:r>
        <w:rPr>
          <w:w w:val="105"/>
          <w:sz w:val="20"/>
        </w:rPr>
        <w:t>absolutely</w:t>
      </w:r>
      <w:r>
        <w:rPr>
          <w:spacing w:val="-10"/>
          <w:w w:val="105"/>
          <w:sz w:val="20"/>
        </w:rPr>
        <w:t> </w:t>
      </w:r>
      <w:r>
        <w:rPr>
          <w:w w:val="105"/>
          <w:sz w:val="20"/>
        </w:rPr>
        <w:t>entitled</w:t>
      </w:r>
      <w:r>
        <w:rPr>
          <w:spacing w:val="-11"/>
          <w:w w:val="105"/>
          <w:sz w:val="20"/>
        </w:rPr>
        <w:t> </w:t>
      </w:r>
      <w:r>
        <w:rPr>
          <w:w w:val="105"/>
          <w:sz w:val="20"/>
        </w:rPr>
        <w:t>and of </w:t>
      </w:r>
      <w:r>
        <w:rPr>
          <w:spacing w:val="-3"/>
          <w:w w:val="105"/>
          <w:sz w:val="20"/>
        </w:rPr>
        <w:t>full </w:t>
      </w:r>
      <w:r>
        <w:rPr>
          <w:w w:val="105"/>
          <w:sz w:val="20"/>
        </w:rPr>
        <w:t>capacity, can </w:t>
      </w:r>
      <w:r>
        <w:rPr>
          <w:spacing w:val="-3"/>
          <w:w w:val="105"/>
          <w:sz w:val="20"/>
        </w:rPr>
        <w:t>terminate </w:t>
      </w:r>
      <w:r>
        <w:rPr>
          <w:w w:val="105"/>
          <w:sz w:val="20"/>
        </w:rPr>
        <w:t>the trust and </w:t>
      </w:r>
      <w:r>
        <w:rPr>
          <w:spacing w:val="-3"/>
          <w:w w:val="105"/>
          <w:sz w:val="20"/>
        </w:rPr>
        <w:t>require </w:t>
      </w:r>
      <w:r>
        <w:rPr>
          <w:w w:val="105"/>
          <w:sz w:val="20"/>
        </w:rPr>
        <w:t>the assets to be transferred to them does not mean that they are participants in the conduct of the business. Until they </w:t>
      </w:r>
      <w:r>
        <w:rPr>
          <w:spacing w:val="-3"/>
          <w:w w:val="105"/>
          <w:sz w:val="20"/>
        </w:rPr>
        <w:t>take </w:t>
      </w:r>
      <w:r>
        <w:rPr>
          <w:w w:val="105"/>
          <w:sz w:val="20"/>
        </w:rPr>
        <w:t>advantage</w:t>
      </w:r>
      <w:r>
        <w:rPr>
          <w:spacing w:val="-7"/>
          <w:w w:val="105"/>
          <w:sz w:val="20"/>
        </w:rPr>
        <w:t> </w:t>
      </w:r>
      <w:r>
        <w:rPr>
          <w:w w:val="105"/>
          <w:sz w:val="20"/>
        </w:rPr>
        <w:t>of</w:t>
      </w:r>
      <w:r>
        <w:rPr>
          <w:spacing w:val="-7"/>
          <w:w w:val="105"/>
          <w:sz w:val="20"/>
        </w:rPr>
        <w:t> </w:t>
      </w:r>
      <w:r>
        <w:rPr>
          <w:w w:val="105"/>
          <w:sz w:val="20"/>
        </w:rPr>
        <w:t>the</w:t>
      </w:r>
      <w:r>
        <w:rPr>
          <w:spacing w:val="-7"/>
          <w:w w:val="105"/>
          <w:sz w:val="20"/>
        </w:rPr>
        <w:t> </w:t>
      </w:r>
      <w:r>
        <w:rPr>
          <w:w w:val="105"/>
          <w:sz w:val="20"/>
        </w:rPr>
        <w:t>rule</w:t>
      </w:r>
      <w:r>
        <w:rPr>
          <w:spacing w:val="-7"/>
          <w:w w:val="105"/>
          <w:sz w:val="20"/>
        </w:rPr>
        <w:t> </w:t>
      </w:r>
      <w:r>
        <w:rPr>
          <w:w w:val="105"/>
          <w:sz w:val="20"/>
        </w:rPr>
        <w:t>they</w:t>
      </w:r>
      <w:r>
        <w:rPr>
          <w:spacing w:val="-7"/>
          <w:w w:val="105"/>
          <w:sz w:val="20"/>
        </w:rPr>
        <w:t> </w:t>
      </w:r>
      <w:r>
        <w:rPr>
          <w:spacing w:val="-3"/>
          <w:w w:val="105"/>
          <w:sz w:val="20"/>
        </w:rPr>
        <w:t>have</w:t>
      </w:r>
      <w:r>
        <w:rPr>
          <w:spacing w:val="-7"/>
          <w:w w:val="105"/>
          <w:sz w:val="20"/>
        </w:rPr>
        <w:t> </w:t>
      </w:r>
      <w:r>
        <w:rPr>
          <w:w w:val="105"/>
          <w:sz w:val="20"/>
        </w:rPr>
        <w:t>no</w:t>
      </w:r>
      <w:r>
        <w:rPr>
          <w:spacing w:val="-7"/>
          <w:w w:val="105"/>
          <w:sz w:val="20"/>
        </w:rPr>
        <w:t> </w:t>
      </w:r>
      <w:r>
        <w:rPr>
          <w:w w:val="105"/>
          <w:sz w:val="20"/>
        </w:rPr>
        <w:t>right</w:t>
      </w:r>
      <w:r>
        <w:rPr>
          <w:spacing w:val="-7"/>
          <w:w w:val="105"/>
          <w:sz w:val="20"/>
        </w:rPr>
        <w:t> </w:t>
      </w:r>
      <w:r>
        <w:rPr>
          <w:w w:val="105"/>
          <w:sz w:val="20"/>
        </w:rPr>
        <w:t>to</w:t>
      </w:r>
      <w:r>
        <w:rPr>
          <w:spacing w:val="-7"/>
          <w:w w:val="105"/>
          <w:sz w:val="20"/>
        </w:rPr>
        <w:t> </w:t>
      </w:r>
      <w:r>
        <w:rPr>
          <w:w w:val="105"/>
          <w:sz w:val="20"/>
        </w:rPr>
        <w:t>give</w:t>
      </w:r>
      <w:r>
        <w:rPr>
          <w:spacing w:val="-7"/>
          <w:w w:val="105"/>
          <w:sz w:val="20"/>
        </w:rPr>
        <w:t> </w:t>
      </w:r>
      <w:r>
        <w:rPr>
          <w:w w:val="105"/>
          <w:sz w:val="20"/>
        </w:rPr>
        <w:t>directions</w:t>
      </w:r>
      <w:r>
        <w:rPr>
          <w:spacing w:val="-6"/>
          <w:w w:val="105"/>
          <w:sz w:val="20"/>
        </w:rPr>
        <w:t> </w:t>
      </w:r>
      <w:r>
        <w:rPr>
          <w:w w:val="105"/>
          <w:sz w:val="20"/>
        </w:rPr>
        <w:t>or</w:t>
      </w:r>
      <w:r>
        <w:rPr>
          <w:spacing w:val="-7"/>
          <w:w w:val="105"/>
          <w:sz w:val="20"/>
        </w:rPr>
        <w:t> </w:t>
      </w:r>
      <w:r>
        <w:rPr>
          <w:w w:val="105"/>
          <w:sz w:val="20"/>
        </w:rPr>
        <w:t>be</w:t>
      </w:r>
      <w:r>
        <w:rPr>
          <w:spacing w:val="-7"/>
          <w:w w:val="105"/>
          <w:sz w:val="20"/>
        </w:rPr>
        <w:t> </w:t>
      </w:r>
      <w:r>
        <w:rPr>
          <w:w w:val="105"/>
          <w:sz w:val="20"/>
        </w:rPr>
        <w:t>consulted—unless</w:t>
      </w:r>
      <w:r>
        <w:rPr>
          <w:spacing w:val="-7"/>
          <w:w w:val="105"/>
          <w:sz w:val="20"/>
        </w:rPr>
        <w:t> </w:t>
      </w:r>
      <w:r>
        <w:rPr>
          <w:w w:val="105"/>
          <w:sz w:val="20"/>
        </w:rPr>
        <w:t>given such right by the trust</w:t>
      </w:r>
      <w:r>
        <w:rPr>
          <w:spacing w:val="23"/>
          <w:w w:val="105"/>
          <w:sz w:val="20"/>
        </w:rPr>
        <w:t> </w:t>
      </w:r>
      <w:r>
        <w:rPr>
          <w:w w:val="105"/>
          <w:sz w:val="20"/>
        </w:rPr>
        <w:t>instrument.</w:t>
      </w:r>
      <w:r>
        <w:rPr>
          <w:w w:val="105"/>
          <w:position w:val="7"/>
          <w:sz w:val="11"/>
        </w:rPr>
        <w:t>64</w:t>
      </w:r>
    </w:p>
    <w:p>
      <w:pPr>
        <w:pStyle w:val="BodyText"/>
        <w:spacing w:line="242" w:lineRule="auto" w:before="119"/>
        <w:ind w:left="2381" w:right="1752"/>
      </w:pPr>
      <w:r>
        <w:rPr/>
        <w:t>It </w:t>
      </w:r>
      <w:r>
        <w:rPr>
          <w:spacing w:val="-3"/>
        </w:rPr>
        <w:t>follows that  </w:t>
      </w:r>
      <w:r>
        <w:rPr/>
        <w:t>an </w:t>
      </w:r>
      <w:r>
        <w:rPr>
          <w:spacing w:val="-3"/>
        </w:rPr>
        <w:t>examination</w:t>
      </w:r>
      <w:r>
        <w:rPr>
          <w:spacing w:val="41"/>
        </w:rPr>
        <w:t> </w:t>
      </w:r>
      <w:r>
        <w:rPr/>
        <w:t>of the trust deed is </w:t>
      </w:r>
      <w:r>
        <w:rPr>
          <w:spacing w:val="-3"/>
        </w:rPr>
        <w:t>required  </w:t>
      </w:r>
      <w:r>
        <w:rPr/>
        <w:t>in order to </w:t>
      </w:r>
      <w:r>
        <w:rPr>
          <w:spacing w:val="-3"/>
        </w:rPr>
        <w:t>determine  </w:t>
      </w:r>
      <w:r>
        <w:rPr/>
        <w:t>whether  a </w:t>
      </w:r>
      <w:r>
        <w:rPr>
          <w:spacing w:val="-3"/>
        </w:rPr>
        <w:t>relationship </w:t>
      </w:r>
      <w:r>
        <w:rPr/>
        <w:t>of partnership</w:t>
      </w:r>
      <w:r>
        <w:rPr>
          <w:spacing w:val="36"/>
        </w:rPr>
        <w:t> </w:t>
      </w:r>
      <w:r>
        <w:rPr/>
        <w:t>exists.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5"/>
        </w:rPr>
      </w:pPr>
      <w:r>
        <w:rPr/>
        <w:pict>
          <v:line style="position:absolute;mso-position-horizontal-relative:page;mso-position-vertical-relative:paragraph;z-index:2984;mso-wrap-distance-left:0;mso-wrap-distance-right:0" from="79.370003pt,11.750169pt" to="515.905003pt,11.750169pt" stroked="true" strokeweight="1pt" strokecolor="#f9ceca">
            <v:stroke dashstyle="solid"/>
            <w10:wrap type="topAndBottom"/>
          </v:line>
        </w:pict>
      </w:r>
    </w:p>
    <w:p>
      <w:pPr>
        <w:pStyle w:val="ListParagraph"/>
        <w:numPr>
          <w:ilvl w:val="0"/>
          <w:numId w:val="37"/>
        </w:numPr>
        <w:tabs>
          <w:tab w:pos="2380" w:val="left" w:leader="none"/>
          <w:tab w:pos="2382" w:val="left" w:leader="none"/>
        </w:tabs>
        <w:spacing w:line="240" w:lineRule="auto" w:before="117" w:after="0"/>
        <w:ind w:left="2381" w:right="0" w:hanging="794"/>
        <w:jc w:val="left"/>
        <w:rPr>
          <w:sz w:val="13"/>
        </w:rPr>
      </w:pPr>
      <w:r>
        <w:rPr>
          <w:w w:val="105"/>
          <w:sz w:val="13"/>
        </w:rPr>
        <w:t>H</w:t>
      </w:r>
      <w:r>
        <w:rPr>
          <w:spacing w:val="4"/>
          <w:w w:val="105"/>
          <w:sz w:val="13"/>
        </w:rPr>
        <w:t> </w:t>
      </w:r>
      <w:r>
        <w:rPr>
          <w:w w:val="105"/>
          <w:sz w:val="13"/>
        </w:rPr>
        <w:t>A</w:t>
      </w:r>
      <w:r>
        <w:rPr>
          <w:spacing w:val="5"/>
          <w:w w:val="105"/>
          <w:sz w:val="13"/>
        </w:rPr>
        <w:t> </w:t>
      </w:r>
      <w:r>
        <w:rPr>
          <w:w w:val="105"/>
          <w:sz w:val="13"/>
        </w:rPr>
        <w:t>J</w:t>
      </w:r>
      <w:r>
        <w:rPr>
          <w:spacing w:val="5"/>
          <w:w w:val="105"/>
          <w:sz w:val="13"/>
        </w:rPr>
        <w:t> </w:t>
      </w:r>
      <w:r>
        <w:rPr>
          <w:w w:val="105"/>
          <w:sz w:val="13"/>
        </w:rPr>
        <w:t>Ford,</w:t>
      </w:r>
      <w:r>
        <w:rPr>
          <w:spacing w:val="5"/>
          <w:w w:val="105"/>
          <w:sz w:val="13"/>
        </w:rPr>
        <w:t> </w:t>
      </w:r>
      <w:r>
        <w:rPr>
          <w:w w:val="105"/>
          <w:sz w:val="13"/>
        </w:rPr>
        <w:t>W</w:t>
      </w:r>
      <w:r>
        <w:rPr>
          <w:spacing w:val="5"/>
          <w:w w:val="105"/>
          <w:sz w:val="13"/>
        </w:rPr>
        <w:t> </w:t>
      </w:r>
      <w:r>
        <w:rPr>
          <w:w w:val="105"/>
          <w:sz w:val="13"/>
        </w:rPr>
        <w:t>A</w:t>
      </w:r>
      <w:r>
        <w:rPr>
          <w:spacing w:val="5"/>
          <w:w w:val="105"/>
          <w:sz w:val="13"/>
        </w:rPr>
        <w:t> </w:t>
      </w:r>
      <w:r>
        <w:rPr>
          <w:w w:val="105"/>
          <w:sz w:val="13"/>
        </w:rPr>
        <w:t>Lee</w:t>
      </w:r>
      <w:r>
        <w:rPr>
          <w:spacing w:val="5"/>
          <w:w w:val="105"/>
          <w:sz w:val="13"/>
        </w:rPr>
        <w:t> </w:t>
      </w:r>
      <w:r>
        <w:rPr>
          <w:w w:val="105"/>
          <w:sz w:val="13"/>
        </w:rPr>
        <w:t>and</w:t>
      </w:r>
      <w:r>
        <w:rPr>
          <w:spacing w:val="5"/>
          <w:w w:val="105"/>
          <w:sz w:val="13"/>
        </w:rPr>
        <w:t> </w:t>
      </w:r>
      <w:r>
        <w:rPr>
          <w:w w:val="105"/>
          <w:sz w:val="13"/>
        </w:rPr>
        <w:t>P</w:t>
      </w:r>
      <w:r>
        <w:rPr>
          <w:spacing w:val="5"/>
          <w:w w:val="105"/>
          <w:sz w:val="13"/>
        </w:rPr>
        <w:t> </w:t>
      </w:r>
      <w:r>
        <w:rPr>
          <w:w w:val="105"/>
          <w:sz w:val="13"/>
        </w:rPr>
        <w:t>M</w:t>
      </w:r>
      <w:r>
        <w:rPr>
          <w:spacing w:val="5"/>
          <w:w w:val="105"/>
          <w:sz w:val="13"/>
        </w:rPr>
        <w:t> </w:t>
      </w:r>
      <w:r>
        <w:rPr>
          <w:w w:val="105"/>
          <w:sz w:val="13"/>
        </w:rPr>
        <w:t>McDermott,</w:t>
      </w:r>
      <w:r>
        <w:rPr>
          <w:spacing w:val="4"/>
          <w:w w:val="105"/>
          <w:sz w:val="13"/>
        </w:rPr>
        <w:t> </w:t>
      </w:r>
      <w:r>
        <w:rPr>
          <w:w w:val="105"/>
          <w:sz w:val="13"/>
        </w:rPr>
        <w:t>LBC</w:t>
      </w:r>
      <w:r>
        <w:rPr>
          <w:spacing w:val="5"/>
          <w:w w:val="105"/>
          <w:sz w:val="13"/>
        </w:rPr>
        <w:t> </w:t>
      </w:r>
      <w:r>
        <w:rPr>
          <w:w w:val="105"/>
          <w:sz w:val="13"/>
        </w:rPr>
        <w:t>Information</w:t>
      </w:r>
      <w:r>
        <w:rPr>
          <w:spacing w:val="5"/>
          <w:w w:val="105"/>
          <w:sz w:val="13"/>
        </w:rPr>
        <w:t> </w:t>
      </w:r>
      <w:r>
        <w:rPr>
          <w:w w:val="105"/>
          <w:sz w:val="13"/>
        </w:rPr>
        <w:t>Services,</w:t>
      </w:r>
      <w:r>
        <w:rPr>
          <w:spacing w:val="5"/>
          <w:w w:val="105"/>
          <w:sz w:val="13"/>
        </w:rPr>
        <w:t> </w:t>
      </w:r>
      <w:r>
        <w:rPr>
          <w:i/>
          <w:w w:val="105"/>
          <w:sz w:val="13"/>
        </w:rPr>
        <w:t>Principles</w:t>
      </w:r>
      <w:r>
        <w:rPr>
          <w:i/>
          <w:spacing w:val="4"/>
          <w:w w:val="105"/>
          <w:sz w:val="13"/>
        </w:rPr>
        <w:t> </w:t>
      </w:r>
      <w:r>
        <w:rPr>
          <w:i/>
          <w:w w:val="105"/>
          <w:sz w:val="13"/>
        </w:rPr>
        <w:t>of</w:t>
      </w:r>
      <w:r>
        <w:rPr>
          <w:i/>
          <w:spacing w:val="4"/>
          <w:w w:val="105"/>
          <w:sz w:val="13"/>
        </w:rPr>
        <w:t> </w:t>
      </w:r>
      <w:r>
        <w:rPr>
          <w:i/>
          <w:w w:val="105"/>
          <w:sz w:val="13"/>
        </w:rPr>
        <w:t>the</w:t>
      </w:r>
      <w:r>
        <w:rPr>
          <w:i/>
          <w:spacing w:val="4"/>
          <w:w w:val="105"/>
          <w:sz w:val="13"/>
        </w:rPr>
        <w:t> </w:t>
      </w:r>
      <w:r>
        <w:rPr>
          <w:i/>
          <w:w w:val="105"/>
          <w:sz w:val="13"/>
        </w:rPr>
        <w:t>Law</w:t>
      </w:r>
      <w:r>
        <w:rPr>
          <w:i/>
          <w:spacing w:val="4"/>
          <w:w w:val="105"/>
          <w:sz w:val="13"/>
        </w:rPr>
        <w:t> </w:t>
      </w:r>
      <w:r>
        <w:rPr>
          <w:i/>
          <w:w w:val="105"/>
          <w:sz w:val="13"/>
        </w:rPr>
        <w:t>of</w:t>
      </w:r>
      <w:r>
        <w:rPr>
          <w:i/>
          <w:spacing w:val="4"/>
          <w:w w:val="105"/>
          <w:sz w:val="13"/>
        </w:rPr>
        <w:t> </w:t>
      </w:r>
      <w:r>
        <w:rPr>
          <w:i/>
          <w:w w:val="105"/>
          <w:sz w:val="13"/>
        </w:rPr>
        <w:t>Trusts</w:t>
      </w:r>
      <w:r>
        <w:rPr>
          <w:w w:val="105"/>
          <w:sz w:val="13"/>
        </w:rPr>
        <w:t>,</w:t>
      </w:r>
      <w:r>
        <w:rPr>
          <w:spacing w:val="4"/>
          <w:w w:val="105"/>
          <w:sz w:val="13"/>
        </w:rPr>
        <w:t> </w:t>
      </w:r>
      <w:r>
        <w:rPr>
          <w:w w:val="105"/>
          <w:sz w:val="13"/>
        </w:rPr>
        <w:t>vol</w:t>
      </w:r>
      <w:r>
        <w:rPr>
          <w:spacing w:val="5"/>
          <w:w w:val="105"/>
          <w:sz w:val="13"/>
        </w:rPr>
        <w:t> </w:t>
      </w:r>
      <w:r>
        <w:rPr>
          <w:w w:val="105"/>
          <w:sz w:val="13"/>
        </w:rPr>
        <w:t>3</w:t>
      </w:r>
      <w:r>
        <w:rPr>
          <w:spacing w:val="5"/>
          <w:w w:val="105"/>
          <w:sz w:val="13"/>
        </w:rPr>
        <w:t> </w:t>
      </w:r>
      <w:r>
        <w:rPr>
          <w:w w:val="105"/>
          <w:sz w:val="13"/>
        </w:rPr>
        <w:t>(at</w:t>
      </w:r>
      <w:r>
        <w:rPr>
          <w:spacing w:val="5"/>
          <w:w w:val="105"/>
          <w:sz w:val="13"/>
        </w:rPr>
        <w:t> </w:t>
      </w:r>
      <w:r>
        <w:rPr>
          <w:w w:val="105"/>
          <w:sz w:val="13"/>
        </w:rPr>
        <w:t>119),</w:t>
      </w:r>
      <w:r>
        <w:rPr>
          <w:spacing w:val="5"/>
          <w:w w:val="105"/>
          <w:sz w:val="13"/>
        </w:rPr>
        <w:t> </w:t>
      </w:r>
      <w:r>
        <w:rPr>
          <w:w w:val="105"/>
          <w:sz w:val="13"/>
        </w:rPr>
        <w:t>[15.270].</w:t>
      </w:r>
    </w:p>
    <w:p>
      <w:pPr>
        <w:pStyle w:val="ListParagraph"/>
        <w:numPr>
          <w:ilvl w:val="0"/>
          <w:numId w:val="37"/>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37"/>
        </w:numPr>
        <w:tabs>
          <w:tab w:pos="2380"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37"/>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37"/>
        </w:numPr>
        <w:tabs>
          <w:tab w:pos="2380" w:val="left" w:leader="none"/>
          <w:tab w:pos="2382" w:val="left" w:leader="none"/>
        </w:tabs>
        <w:spacing w:line="240" w:lineRule="auto" w:before="1" w:after="0"/>
        <w:ind w:left="2381" w:right="0" w:hanging="794"/>
        <w:jc w:val="left"/>
        <w:rPr>
          <w:sz w:val="13"/>
        </w:rPr>
      </w:pPr>
      <w:r>
        <w:rPr>
          <w:sz w:val="13"/>
        </w:rPr>
        <w:t>Ibid.</w:t>
      </w:r>
    </w:p>
    <w:p>
      <w:pPr>
        <w:tabs>
          <w:tab w:pos="2380" w:val="left" w:leader="none"/>
        </w:tabs>
        <w:spacing w:before="2"/>
        <w:ind w:left="1587" w:right="0" w:firstLine="0"/>
        <w:jc w:val="left"/>
        <w:rPr>
          <w:sz w:val="13"/>
        </w:rPr>
      </w:pPr>
      <w:r>
        <w:rPr>
          <w:spacing w:val="-3"/>
          <w:w w:val="105"/>
          <w:sz w:val="13"/>
        </w:rPr>
        <w:t>61</w:t>
        <w:tab/>
      </w:r>
      <w:r>
        <w:rPr>
          <w:w w:val="105"/>
          <w:sz w:val="13"/>
        </w:rPr>
        <w:t>Ibid</w:t>
      </w:r>
      <w:r>
        <w:rPr>
          <w:spacing w:val="4"/>
          <w:w w:val="105"/>
          <w:sz w:val="13"/>
        </w:rPr>
        <w:t> </w:t>
      </w:r>
      <w:r>
        <w:rPr>
          <w:w w:val="105"/>
          <w:sz w:val="13"/>
        </w:rPr>
        <w:t>[15.275].</w:t>
      </w:r>
    </w:p>
    <w:p>
      <w:pPr>
        <w:pStyle w:val="ListParagraph"/>
        <w:numPr>
          <w:ilvl w:val="0"/>
          <w:numId w:val="38"/>
        </w:numPr>
        <w:tabs>
          <w:tab w:pos="2380" w:val="left" w:leader="none"/>
          <w:tab w:pos="2382" w:val="left" w:leader="none"/>
        </w:tabs>
        <w:spacing w:line="240" w:lineRule="auto" w:before="1" w:after="0"/>
        <w:ind w:left="2381" w:right="0" w:hanging="794"/>
        <w:jc w:val="left"/>
        <w:rPr>
          <w:sz w:val="13"/>
        </w:rPr>
      </w:pPr>
      <w:r>
        <w:rPr>
          <w:i/>
          <w:w w:val="105"/>
          <w:sz w:val="13"/>
        </w:rPr>
        <w:t>Smith</w:t>
      </w:r>
      <w:r>
        <w:rPr>
          <w:i/>
          <w:spacing w:val="3"/>
          <w:w w:val="105"/>
          <w:sz w:val="13"/>
        </w:rPr>
        <w:t> </w:t>
      </w:r>
      <w:r>
        <w:rPr>
          <w:i/>
          <w:w w:val="105"/>
          <w:sz w:val="13"/>
        </w:rPr>
        <w:t>v</w:t>
      </w:r>
      <w:r>
        <w:rPr>
          <w:i/>
          <w:spacing w:val="4"/>
          <w:w w:val="105"/>
          <w:sz w:val="13"/>
        </w:rPr>
        <w:t> </w:t>
      </w:r>
      <w:r>
        <w:rPr>
          <w:i/>
          <w:w w:val="105"/>
          <w:sz w:val="13"/>
        </w:rPr>
        <w:t>Anderson</w:t>
      </w:r>
      <w:r>
        <w:rPr>
          <w:i/>
          <w:spacing w:val="5"/>
          <w:w w:val="105"/>
          <w:sz w:val="13"/>
        </w:rPr>
        <w:t> </w:t>
      </w:r>
      <w:r>
        <w:rPr>
          <w:w w:val="105"/>
          <w:sz w:val="13"/>
        </w:rPr>
        <w:t>(1880)</w:t>
      </w:r>
      <w:r>
        <w:rPr>
          <w:spacing w:val="5"/>
          <w:w w:val="105"/>
          <w:sz w:val="13"/>
        </w:rPr>
        <w:t> </w:t>
      </w:r>
      <w:r>
        <w:rPr>
          <w:spacing w:val="-3"/>
          <w:w w:val="105"/>
          <w:sz w:val="13"/>
        </w:rPr>
        <w:t>15</w:t>
      </w:r>
      <w:r>
        <w:rPr>
          <w:spacing w:val="4"/>
          <w:w w:val="105"/>
          <w:sz w:val="13"/>
        </w:rPr>
        <w:t> </w:t>
      </w:r>
      <w:r>
        <w:rPr>
          <w:w w:val="105"/>
          <w:sz w:val="13"/>
        </w:rPr>
        <w:t>Ch</w:t>
      </w:r>
      <w:r>
        <w:rPr>
          <w:spacing w:val="5"/>
          <w:w w:val="105"/>
          <w:sz w:val="13"/>
        </w:rPr>
        <w:t> </w:t>
      </w:r>
      <w:r>
        <w:rPr>
          <w:w w:val="105"/>
          <w:sz w:val="13"/>
        </w:rPr>
        <w:t>D</w:t>
      </w:r>
      <w:r>
        <w:rPr>
          <w:spacing w:val="5"/>
          <w:w w:val="105"/>
          <w:sz w:val="13"/>
        </w:rPr>
        <w:t> </w:t>
      </w:r>
      <w:r>
        <w:rPr>
          <w:w w:val="105"/>
          <w:sz w:val="13"/>
        </w:rPr>
        <w:t>247</w:t>
      </w:r>
      <w:r>
        <w:rPr>
          <w:spacing w:val="5"/>
          <w:w w:val="105"/>
          <w:sz w:val="13"/>
        </w:rPr>
        <w:t> </w:t>
      </w:r>
      <w:r>
        <w:rPr>
          <w:w w:val="105"/>
          <w:sz w:val="13"/>
        </w:rPr>
        <w:t>(James</w:t>
      </w:r>
      <w:r>
        <w:rPr>
          <w:spacing w:val="4"/>
          <w:w w:val="105"/>
          <w:sz w:val="13"/>
        </w:rPr>
        <w:t> LJ).</w:t>
      </w:r>
    </w:p>
    <w:p>
      <w:pPr>
        <w:pStyle w:val="ListParagraph"/>
        <w:numPr>
          <w:ilvl w:val="0"/>
          <w:numId w:val="38"/>
        </w:numPr>
        <w:tabs>
          <w:tab w:pos="2380" w:val="left" w:leader="none"/>
          <w:tab w:pos="2382" w:val="left" w:leader="none"/>
        </w:tabs>
        <w:spacing w:line="240" w:lineRule="auto" w:before="1" w:after="0"/>
        <w:ind w:left="2381" w:right="0" w:hanging="794"/>
        <w:jc w:val="left"/>
        <w:rPr>
          <w:sz w:val="13"/>
        </w:rPr>
      </w:pPr>
      <w:r>
        <w:rPr/>
        <w:pict>
          <v:shape style="position:absolute;margin-left:549.107483pt;margin-top:3.008464pt;width:13pt;height:14.25pt;mso-position-horizontal-relative:page;mso-position-vertical-relative:paragraph;z-index:5056" type="#_x0000_t202" filled="false" stroked="false">
            <v:textbox inset="0,0,0,0">
              <w:txbxContent>
                <w:p>
                  <w:pPr>
                    <w:spacing w:line="284" w:lineRule="exact" w:before="0"/>
                    <w:ind w:left="0" w:right="0" w:firstLine="0"/>
                    <w:jc w:val="left"/>
                    <w:rPr>
                      <w:b/>
                      <w:sz w:val="24"/>
                    </w:rPr>
                  </w:pPr>
                  <w:r>
                    <w:rPr>
                      <w:b/>
                      <w:color w:val="EC5A4F"/>
                      <w:spacing w:val="-4"/>
                      <w:w w:val="110"/>
                      <w:sz w:val="24"/>
                    </w:rPr>
                    <w:t>47</w:t>
                  </w:r>
                </w:p>
              </w:txbxContent>
            </v:textbox>
            <w10:wrap type="none"/>
          </v:shape>
        </w:pict>
      </w:r>
      <w:r>
        <w:rPr>
          <w:w w:val="105"/>
          <w:sz w:val="13"/>
        </w:rPr>
        <w:t>D</w:t>
      </w:r>
      <w:r>
        <w:rPr>
          <w:spacing w:val="4"/>
          <w:w w:val="105"/>
          <w:sz w:val="13"/>
        </w:rPr>
        <w:t> </w:t>
      </w:r>
      <w:r>
        <w:rPr>
          <w:w w:val="105"/>
          <w:sz w:val="13"/>
        </w:rPr>
        <w:t>Hayton,</w:t>
      </w:r>
      <w:r>
        <w:rPr>
          <w:spacing w:val="4"/>
          <w:w w:val="105"/>
          <w:sz w:val="13"/>
        </w:rPr>
        <w:t> </w:t>
      </w:r>
      <w:r>
        <w:rPr>
          <w:w w:val="105"/>
          <w:sz w:val="13"/>
        </w:rPr>
        <w:t>‘Trading</w:t>
      </w:r>
      <w:r>
        <w:rPr>
          <w:spacing w:val="5"/>
          <w:w w:val="105"/>
          <w:sz w:val="13"/>
        </w:rPr>
        <w:t> </w:t>
      </w:r>
      <w:r>
        <w:rPr>
          <w:w w:val="105"/>
          <w:sz w:val="13"/>
        </w:rPr>
        <w:t>Trusts,</w:t>
      </w:r>
      <w:r>
        <w:rPr>
          <w:spacing w:val="4"/>
          <w:w w:val="105"/>
          <w:sz w:val="13"/>
        </w:rPr>
        <w:t> </w:t>
      </w:r>
      <w:r>
        <w:rPr>
          <w:w w:val="105"/>
          <w:sz w:val="13"/>
        </w:rPr>
        <w:t>Trustees’</w:t>
      </w:r>
      <w:r>
        <w:rPr>
          <w:spacing w:val="4"/>
          <w:w w:val="105"/>
          <w:sz w:val="13"/>
        </w:rPr>
        <w:t> </w:t>
      </w:r>
      <w:r>
        <w:rPr>
          <w:w w:val="105"/>
          <w:sz w:val="13"/>
        </w:rPr>
        <w:t>Liabilities</w:t>
      </w:r>
      <w:r>
        <w:rPr>
          <w:spacing w:val="5"/>
          <w:w w:val="105"/>
          <w:sz w:val="13"/>
        </w:rPr>
        <w:t> </w:t>
      </w:r>
      <w:r>
        <w:rPr>
          <w:w w:val="105"/>
          <w:sz w:val="13"/>
        </w:rPr>
        <w:t>and</w:t>
      </w:r>
      <w:r>
        <w:rPr>
          <w:spacing w:val="4"/>
          <w:w w:val="105"/>
          <w:sz w:val="13"/>
        </w:rPr>
        <w:t> </w:t>
      </w:r>
      <w:r>
        <w:rPr>
          <w:w w:val="105"/>
          <w:sz w:val="13"/>
        </w:rPr>
        <w:t>Creditors’,</w:t>
      </w:r>
      <w:r>
        <w:rPr>
          <w:spacing w:val="4"/>
          <w:w w:val="105"/>
          <w:sz w:val="13"/>
        </w:rPr>
        <w:t> </w:t>
      </w:r>
      <w:r>
        <w:rPr>
          <w:w w:val="105"/>
          <w:sz w:val="13"/>
        </w:rPr>
        <w:t>in</w:t>
      </w:r>
      <w:r>
        <w:rPr>
          <w:spacing w:val="5"/>
          <w:w w:val="105"/>
          <w:sz w:val="13"/>
        </w:rPr>
        <w:t> </w:t>
      </w:r>
      <w:r>
        <w:rPr>
          <w:i/>
          <w:w w:val="105"/>
          <w:sz w:val="13"/>
        </w:rPr>
        <w:t>The</w:t>
      </w:r>
      <w:r>
        <w:rPr>
          <w:i/>
          <w:spacing w:val="3"/>
          <w:w w:val="105"/>
          <w:sz w:val="13"/>
        </w:rPr>
        <w:t> </w:t>
      </w:r>
      <w:r>
        <w:rPr>
          <w:i/>
          <w:w w:val="105"/>
          <w:sz w:val="13"/>
        </w:rPr>
        <w:t>International</w:t>
      </w:r>
      <w:r>
        <w:rPr>
          <w:i/>
          <w:spacing w:val="3"/>
          <w:w w:val="105"/>
          <w:sz w:val="13"/>
        </w:rPr>
        <w:t> </w:t>
      </w:r>
      <w:r>
        <w:rPr>
          <w:i/>
          <w:w w:val="105"/>
          <w:sz w:val="13"/>
        </w:rPr>
        <w:t>Trust</w:t>
      </w:r>
      <w:r>
        <w:rPr>
          <w:i/>
          <w:spacing w:val="5"/>
          <w:w w:val="105"/>
          <w:sz w:val="13"/>
        </w:rPr>
        <w:t> </w:t>
      </w:r>
      <w:r>
        <w:rPr>
          <w:w w:val="105"/>
          <w:sz w:val="13"/>
        </w:rPr>
        <w:t>(Jordans</w:t>
      </w:r>
      <w:r>
        <w:rPr>
          <w:spacing w:val="4"/>
          <w:w w:val="105"/>
          <w:sz w:val="13"/>
        </w:rPr>
        <w:t> </w:t>
      </w:r>
      <w:r>
        <w:rPr>
          <w:w w:val="105"/>
          <w:sz w:val="13"/>
        </w:rPr>
        <w:t>Publishing</w:t>
      </w:r>
      <w:r>
        <w:rPr>
          <w:spacing w:val="4"/>
          <w:w w:val="105"/>
          <w:sz w:val="13"/>
        </w:rPr>
        <w:t> </w:t>
      </w:r>
      <w:r>
        <w:rPr>
          <w:w w:val="105"/>
          <w:sz w:val="13"/>
        </w:rPr>
        <w:t>Ltd,</w:t>
      </w:r>
      <w:r>
        <w:rPr>
          <w:spacing w:val="5"/>
          <w:w w:val="105"/>
          <w:sz w:val="13"/>
        </w:rPr>
        <w:t> </w:t>
      </w:r>
      <w:r>
        <w:rPr>
          <w:w w:val="105"/>
          <w:sz w:val="13"/>
        </w:rPr>
        <w:t>3rd</w:t>
      </w:r>
      <w:r>
        <w:rPr>
          <w:spacing w:val="4"/>
          <w:w w:val="105"/>
          <w:sz w:val="13"/>
        </w:rPr>
        <w:t> </w:t>
      </w:r>
      <w:r>
        <w:rPr>
          <w:w w:val="105"/>
          <w:sz w:val="13"/>
        </w:rPr>
        <w:t>ed,</w:t>
      </w:r>
      <w:r>
        <w:rPr>
          <w:spacing w:val="4"/>
          <w:w w:val="105"/>
          <w:sz w:val="13"/>
        </w:rPr>
        <w:t> </w:t>
      </w:r>
      <w:r>
        <w:rPr>
          <w:spacing w:val="-4"/>
          <w:w w:val="105"/>
          <w:sz w:val="13"/>
        </w:rPr>
        <w:t>2011)</w:t>
      </w:r>
      <w:r>
        <w:rPr>
          <w:spacing w:val="5"/>
          <w:w w:val="105"/>
          <w:sz w:val="13"/>
        </w:rPr>
        <w:t> </w:t>
      </w:r>
      <w:r>
        <w:rPr>
          <w:w w:val="105"/>
          <w:sz w:val="13"/>
        </w:rPr>
        <w:t>[7.2].</w:t>
      </w:r>
    </w:p>
    <w:p>
      <w:pPr>
        <w:pStyle w:val="ListParagraph"/>
        <w:numPr>
          <w:ilvl w:val="0"/>
          <w:numId w:val="38"/>
        </w:numPr>
        <w:tabs>
          <w:tab w:pos="2381" w:val="left" w:leader="none"/>
          <w:tab w:pos="2382" w:val="left" w:leader="none"/>
        </w:tabs>
        <w:spacing w:line="240" w:lineRule="auto" w:before="2" w:after="0"/>
        <w:ind w:left="2381" w:right="0" w:hanging="794"/>
        <w:jc w:val="left"/>
        <w:rPr>
          <w:sz w:val="13"/>
        </w:rPr>
      </w:pPr>
      <w:r>
        <w:rPr>
          <w:sz w:val="13"/>
        </w:rPr>
        <w:t>Ibid.</w:t>
      </w:r>
    </w:p>
    <w:p>
      <w:pPr>
        <w:spacing w:after="0" w:line="240" w:lineRule="auto"/>
        <w:jc w:val="left"/>
        <w:rPr>
          <w:sz w:val="13"/>
        </w:rPr>
        <w:sectPr>
          <w:pgSz w:w="11910" w:h="16840"/>
          <w:pgMar w:header="808" w:footer="0" w:top="1360" w:bottom="280" w:left="0" w:right="0"/>
        </w:sectPr>
      </w:pPr>
    </w:p>
    <w:p>
      <w:pPr>
        <w:pStyle w:val="BodyText"/>
        <w:spacing w:before="4"/>
        <w:rPr>
          <w:sz w:val="23"/>
        </w:rPr>
      </w:pPr>
    </w:p>
    <w:p>
      <w:pPr>
        <w:pStyle w:val="ListParagraph"/>
        <w:numPr>
          <w:ilvl w:val="1"/>
          <w:numId w:val="3"/>
        </w:numPr>
        <w:tabs>
          <w:tab w:pos="2381" w:val="left" w:leader="none"/>
          <w:tab w:pos="2382" w:val="left" w:leader="none"/>
        </w:tabs>
        <w:spacing w:line="242" w:lineRule="auto" w:before="92" w:after="0"/>
        <w:ind w:left="2381" w:right="1941" w:hanging="794"/>
        <w:jc w:val="left"/>
        <w:rPr>
          <w:sz w:val="12"/>
        </w:rPr>
      </w:pPr>
      <w:r>
        <w:rPr>
          <w:spacing w:val="-4"/>
          <w:w w:val="105"/>
          <w:sz w:val="21"/>
        </w:rPr>
        <w:t>However, </w:t>
      </w:r>
      <w:r>
        <w:rPr>
          <w:spacing w:val="-3"/>
          <w:w w:val="105"/>
          <w:sz w:val="21"/>
        </w:rPr>
        <w:t>counsel </w:t>
      </w:r>
      <w:r>
        <w:rPr>
          <w:w w:val="105"/>
          <w:sz w:val="21"/>
        </w:rPr>
        <w:t>in a </w:t>
      </w:r>
      <w:r>
        <w:rPr>
          <w:spacing w:val="-3"/>
          <w:w w:val="105"/>
          <w:sz w:val="21"/>
        </w:rPr>
        <w:t>line </w:t>
      </w:r>
      <w:r>
        <w:rPr>
          <w:w w:val="105"/>
          <w:sz w:val="21"/>
        </w:rPr>
        <w:t>of </w:t>
      </w:r>
      <w:r>
        <w:rPr>
          <w:spacing w:val="-3"/>
          <w:w w:val="105"/>
          <w:sz w:val="21"/>
        </w:rPr>
        <w:t>Australian </w:t>
      </w:r>
      <w:r>
        <w:rPr>
          <w:w w:val="105"/>
          <w:sz w:val="21"/>
        </w:rPr>
        <w:t>cases</w:t>
      </w:r>
      <w:r>
        <w:rPr>
          <w:w w:val="105"/>
          <w:position w:val="7"/>
          <w:sz w:val="12"/>
        </w:rPr>
        <w:t>65 </w:t>
      </w:r>
      <w:r>
        <w:rPr>
          <w:spacing w:val="-3"/>
          <w:w w:val="105"/>
          <w:sz w:val="21"/>
        </w:rPr>
        <w:t>have </w:t>
      </w:r>
      <w:r>
        <w:rPr>
          <w:spacing w:val="-2"/>
          <w:w w:val="105"/>
          <w:sz w:val="21"/>
        </w:rPr>
        <w:t>sought </w:t>
      </w:r>
      <w:r>
        <w:rPr>
          <w:w w:val="105"/>
          <w:sz w:val="21"/>
        </w:rPr>
        <w:t>to rely upon the decision of</w:t>
      </w:r>
      <w:r>
        <w:rPr>
          <w:spacing w:val="-7"/>
          <w:w w:val="105"/>
          <w:sz w:val="21"/>
        </w:rPr>
        <w:t> </w:t>
      </w:r>
      <w:r>
        <w:rPr>
          <w:i/>
          <w:spacing w:val="-3"/>
          <w:w w:val="105"/>
          <w:sz w:val="21"/>
        </w:rPr>
        <w:t>Ebrahimi</w:t>
      </w:r>
      <w:r>
        <w:rPr>
          <w:i/>
          <w:spacing w:val="-7"/>
          <w:w w:val="105"/>
          <w:sz w:val="21"/>
        </w:rPr>
        <w:t> </w:t>
      </w:r>
      <w:r>
        <w:rPr>
          <w:i/>
          <w:w w:val="105"/>
          <w:sz w:val="21"/>
        </w:rPr>
        <w:t>v</w:t>
      </w:r>
      <w:r>
        <w:rPr>
          <w:i/>
          <w:spacing w:val="-7"/>
          <w:w w:val="105"/>
          <w:sz w:val="21"/>
        </w:rPr>
        <w:t> </w:t>
      </w:r>
      <w:r>
        <w:rPr>
          <w:i/>
          <w:w w:val="105"/>
          <w:sz w:val="21"/>
        </w:rPr>
        <w:t>Westbourne</w:t>
      </w:r>
      <w:r>
        <w:rPr>
          <w:i/>
          <w:spacing w:val="-7"/>
          <w:w w:val="105"/>
          <w:sz w:val="21"/>
        </w:rPr>
        <w:t> </w:t>
      </w:r>
      <w:r>
        <w:rPr>
          <w:i/>
          <w:w w:val="105"/>
          <w:sz w:val="21"/>
        </w:rPr>
        <w:t>Galleries</w:t>
      </w:r>
      <w:r>
        <w:rPr>
          <w:i/>
          <w:spacing w:val="-6"/>
          <w:w w:val="105"/>
          <w:sz w:val="21"/>
        </w:rPr>
        <w:t> </w:t>
      </w:r>
      <w:r>
        <w:rPr>
          <w:i/>
          <w:spacing w:val="-4"/>
          <w:w w:val="105"/>
          <w:sz w:val="21"/>
        </w:rPr>
        <w:t>Ltd</w:t>
      </w:r>
      <w:r>
        <w:rPr>
          <w:i/>
          <w:spacing w:val="-7"/>
          <w:w w:val="105"/>
          <w:sz w:val="21"/>
        </w:rPr>
        <w:t> </w:t>
      </w:r>
      <w:r>
        <w:rPr>
          <w:w w:val="105"/>
          <w:sz w:val="21"/>
        </w:rPr>
        <w:t>(‘</w:t>
      </w:r>
      <w:r>
        <w:rPr>
          <w:i/>
          <w:w w:val="105"/>
          <w:sz w:val="21"/>
        </w:rPr>
        <w:t>Ebrahimi</w:t>
      </w:r>
      <w:r>
        <w:rPr>
          <w:w w:val="105"/>
          <w:sz w:val="21"/>
        </w:rPr>
        <w:t>’)</w:t>
      </w:r>
      <w:r>
        <w:rPr>
          <w:w w:val="105"/>
          <w:position w:val="7"/>
          <w:sz w:val="12"/>
        </w:rPr>
        <w:t>66</w:t>
      </w:r>
      <w:r>
        <w:rPr>
          <w:spacing w:val="16"/>
          <w:w w:val="105"/>
          <w:position w:val="7"/>
          <w:sz w:val="12"/>
        </w:rPr>
        <w:t> </w:t>
      </w:r>
      <w:r>
        <w:rPr>
          <w:w w:val="105"/>
          <w:sz w:val="21"/>
        </w:rPr>
        <w:t>to</w:t>
      </w:r>
      <w:r>
        <w:rPr>
          <w:spacing w:val="-7"/>
          <w:w w:val="105"/>
          <w:sz w:val="21"/>
        </w:rPr>
        <w:t> </w:t>
      </w:r>
      <w:r>
        <w:rPr>
          <w:w w:val="105"/>
          <w:sz w:val="21"/>
        </w:rPr>
        <w:t>suggest</w:t>
      </w:r>
      <w:r>
        <w:rPr>
          <w:spacing w:val="-7"/>
          <w:w w:val="105"/>
          <w:sz w:val="21"/>
        </w:rPr>
        <w:t> </w:t>
      </w:r>
      <w:r>
        <w:rPr>
          <w:spacing w:val="-3"/>
          <w:w w:val="105"/>
          <w:sz w:val="21"/>
        </w:rPr>
        <w:t>that</w:t>
      </w:r>
      <w:r>
        <w:rPr>
          <w:spacing w:val="-7"/>
          <w:w w:val="105"/>
          <w:sz w:val="21"/>
        </w:rPr>
        <w:t> </w:t>
      </w:r>
      <w:r>
        <w:rPr>
          <w:w w:val="105"/>
          <w:sz w:val="21"/>
        </w:rPr>
        <w:t>beneficiaries</w:t>
      </w:r>
      <w:r>
        <w:rPr>
          <w:spacing w:val="-6"/>
          <w:w w:val="105"/>
          <w:sz w:val="21"/>
        </w:rPr>
        <w:t> </w:t>
      </w:r>
      <w:r>
        <w:rPr>
          <w:w w:val="105"/>
          <w:sz w:val="21"/>
        </w:rPr>
        <w:t>of</w:t>
      </w:r>
      <w:r>
        <w:rPr>
          <w:spacing w:val="-7"/>
          <w:w w:val="105"/>
          <w:sz w:val="21"/>
        </w:rPr>
        <w:t> </w:t>
      </w:r>
      <w:r>
        <w:rPr>
          <w:w w:val="105"/>
          <w:sz w:val="21"/>
        </w:rPr>
        <w:t>a </w:t>
      </w:r>
      <w:r>
        <w:rPr>
          <w:spacing w:val="-3"/>
          <w:w w:val="105"/>
          <w:sz w:val="21"/>
        </w:rPr>
        <w:t>trading </w:t>
      </w:r>
      <w:r>
        <w:rPr>
          <w:w w:val="105"/>
          <w:sz w:val="21"/>
        </w:rPr>
        <w:t>trust can stand in a </w:t>
      </w:r>
      <w:r>
        <w:rPr>
          <w:spacing w:val="-3"/>
          <w:w w:val="105"/>
          <w:sz w:val="21"/>
        </w:rPr>
        <w:t>relationship </w:t>
      </w:r>
      <w:r>
        <w:rPr>
          <w:w w:val="105"/>
          <w:sz w:val="21"/>
        </w:rPr>
        <w:t>of quasi-partnership. That is, the </w:t>
      </w:r>
      <w:r>
        <w:rPr>
          <w:spacing w:val="-3"/>
          <w:w w:val="105"/>
          <w:sz w:val="21"/>
        </w:rPr>
        <w:t>relationship </w:t>
      </w:r>
      <w:r>
        <w:rPr>
          <w:w w:val="105"/>
          <w:sz w:val="21"/>
        </w:rPr>
        <w:t>lacks</w:t>
      </w:r>
      <w:r>
        <w:rPr>
          <w:spacing w:val="-16"/>
          <w:w w:val="105"/>
          <w:sz w:val="21"/>
        </w:rPr>
        <w:t> </w:t>
      </w:r>
      <w:r>
        <w:rPr>
          <w:w w:val="105"/>
          <w:sz w:val="21"/>
        </w:rPr>
        <w:t>the</w:t>
      </w:r>
      <w:r>
        <w:rPr>
          <w:spacing w:val="-15"/>
          <w:w w:val="105"/>
          <w:sz w:val="21"/>
        </w:rPr>
        <w:t> </w:t>
      </w:r>
      <w:r>
        <w:rPr>
          <w:spacing w:val="-3"/>
          <w:w w:val="105"/>
          <w:sz w:val="21"/>
        </w:rPr>
        <w:t>formal</w:t>
      </w:r>
      <w:r>
        <w:rPr>
          <w:spacing w:val="-16"/>
          <w:w w:val="105"/>
          <w:sz w:val="21"/>
        </w:rPr>
        <w:t> </w:t>
      </w:r>
      <w:r>
        <w:rPr>
          <w:w w:val="105"/>
          <w:sz w:val="21"/>
        </w:rPr>
        <w:t>characteristics</w:t>
      </w:r>
      <w:r>
        <w:rPr>
          <w:spacing w:val="-15"/>
          <w:w w:val="105"/>
          <w:sz w:val="21"/>
        </w:rPr>
        <w:t> </w:t>
      </w:r>
      <w:r>
        <w:rPr>
          <w:w w:val="105"/>
          <w:sz w:val="21"/>
        </w:rPr>
        <w:t>of</w:t>
      </w:r>
      <w:r>
        <w:rPr>
          <w:spacing w:val="-16"/>
          <w:w w:val="105"/>
          <w:sz w:val="21"/>
        </w:rPr>
        <w:t> </w:t>
      </w:r>
      <w:r>
        <w:rPr>
          <w:w w:val="105"/>
          <w:sz w:val="21"/>
        </w:rPr>
        <w:t>a</w:t>
      </w:r>
      <w:r>
        <w:rPr>
          <w:spacing w:val="-15"/>
          <w:w w:val="105"/>
          <w:sz w:val="21"/>
        </w:rPr>
        <w:t> </w:t>
      </w:r>
      <w:r>
        <w:rPr>
          <w:w w:val="105"/>
          <w:sz w:val="21"/>
        </w:rPr>
        <w:t>partnership</w:t>
      </w:r>
      <w:r>
        <w:rPr>
          <w:spacing w:val="-15"/>
          <w:w w:val="105"/>
          <w:sz w:val="21"/>
        </w:rPr>
        <w:t> </w:t>
      </w:r>
      <w:r>
        <w:rPr>
          <w:w w:val="105"/>
          <w:sz w:val="21"/>
        </w:rPr>
        <w:t>but</w:t>
      </w:r>
      <w:r>
        <w:rPr>
          <w:spacing w:val="-16"/>
          <w:w w:val="105"/>
          <w:sz w:val="21"/>
        </w:rPr>
        <w:t> </w:t>
      </w:r>
      <w:r>
        <w:rPr>
          <w:w w:val="105"/>
          <w:sz w:val="21"/>
        </w:rPr>
        <w:t>still</w:t>
      </w:r>
      <w:r>
        <w:rPr>
          <w:spacing w:val="-15"/>
          <w:w w:val="105"/>
          <w:sz w:val="21"/>
        </w:rPr>
        <w:t> </w:t>
      </w:r>
      <w:r>
        <w:rPr>
          <w:w w:val="105"/>
          <w:sz w:val="21"/>
        </w:rPr>
        <w:t>possesses</w:t>
      </w:r>
      <w:r>
        <w:rPr>
          <w:spacing w:val="-16"/>
          <w:w w:val="105"/>
          <w:sz w:val="21"/>
        </w:rPr>
        <w:t> </w:t>
      </w:r>
      <w:r>
        <w:rPr>
          <w:w w:val="105"/>
          <w:sz w:val="21"/>
        </w:rPr>
        <w:t>certain</w:t>
      </w:r>
      <w:r>
        <w:rPr>
          <w:spacing w:val="-15"/>
          <w:w w:val="105"/>
          <w:sz w:val="21"/>
        </w:rPr>
        <w:t> </w:t>
      </w:r>
      <w:r>
        <w:rPr>
          <w:spacing w:val="-3"/>
          <w:w w:val="105"/>
          <w:sz w:val="21"/>
        </w:rPr>
        <w:t>fundamental </w:t>
      </w:r>
      <w:r>
        <w:rPr>
          <w:w w:val="105"/>
          <w:sz w:val="21"/>
        </w:rPr>
        <w:t>equitable</w:t>
      </w:r>
      <w:r>
        <w:rPr>
          <w:spacing w:val="4"/>
          <w:w w:val="105"/>
          <w:sz w:val="21"/>
        </w:rPr>
        <w:t> </w:t>
      </w:r>
      <w:r>
        <w:rPr>
          <w:w w:val="105"/>
          <w:sz w:val="21"/>
        </w:rPr>
        <w:t>characteristics.</w:t>
      </w:r>
      <w:r>
        <w:rPr>
          <w:w w:val="105"/>
          <w:position w:val="7"/>
          <w:sz w:val="12"/>
        </w:rPr>
        <w:t>67</w:t>
      </w:r>
    </w:p>
    <w:p>
      <w:pPr>
        <w:pStyle w:val="ListParagraph"/>
        <w:numPr>
          <w:ilvl w:val="1"/>
          <w:numId w:val="3"/>
        </w:numPr>
        <w:tabs>
          <w:tab w:pos="2381" w:val="left" w:leader="none"/>
          <w:tab w:pos="2382" w:val="left" w:leader="none"/>
        </w:tabs>
        <w:spacing w:line="240" w:lineRule="auto" w:before="125" w:after="0"/>
        <w:ind w:left="2381" w:right="0" w:hanging="794"/>
        <w:jc w:val="left"/>
        <w:rPr>
          <w:sz w:val="21"/>
        </w:rPr>
      </w:pPr>
      <w:r>
        <w:rPr>
          <w:w w:val="105"/>
          <w:sz w:val="21"/>
        </w:rPr>
        <w:t>Indeed as </w:t>
      </w:r>
      <w:r>
        <w:rPr>
          <w:spacing w:val="-3"/>
          <w:w w:val="105"/>
          <w:sz w:val="21"/>
        </w:rPr>
        <w:t>Bergman</w:t>
      </w:r>
      <w:r>
        <w:rPr>
          <w:spacing w:val="15"/>
          <w:w w:val="105"/>
          <w:sz w:val="21"/>
        </w:rPr>
        <w:t> </w:t>
      </w:r>
      <w:r>
        <w:rPr>
          <w:w w:val="105"/>
          <w:sz w:val="21"/>
        </w:rPr>
        <w:t>argues:</w:t>
      </w:r>
    </w:p>
    <w:p>
      <w:pPr>
        <w:spacing w:line="254" w:lineRule="auto" w:before="133"/>
        <w:ind w:left="2834" w:right="1790" w:firstLine="0"/>
        <w:jc w:val="left"/>
        <w:rPr>
          <w:sz w:val="11"/>
        </w:rPr>
      </w:pPr>
      <w:r>
        <w:rPr>
          <w:sz w:val="20"/>
        </w:rPr>
        <w:t>a quasi-partnership refers to the concept that joint participants in a business </w:t>
      </w:r>
      <w:r>
        <w:rPr>
          <w:spacing w:val="-3"/>
          <w:sz w:val="20"/>
        </w:rPr>
        <w:t>venture </w:t>
      </w:r>
      <w:r>
        <w:rPr>
          <w:sz w:val="20"/>
        </w:rPr>
        <w:t>may </w:t>
      </w:r>
      <w:r>
        <w:rPr>
          <w:spacing w:val="-3"/>
          <w:sz w:val="20"/>
        </w:rPr>
        <w:t>have </w:t>
      </w:r>
      <w:r>
        <w:rPr>
          <w:sz w:val="20"/>
        </w:rPr>
        <w:t>legitimate partnership-type expectations of each  other  notwithstanding  the  fact that the vehicle in which the business is conducted is not formally a legal partnership       and</w:t>
      </w:r>
      <w:r>
        <w:rPr>
          <w:spacing w:val="15"/>
          <w:sz w:val="20"/>
        </w:rPr>
        <w:t> </w:t>
      </w:r>
      <w:r>
        <w:rPr>
          <w:sz w:val="20"/>
        </w:rPr>
        <w:t>the</w:t>
      </w:r>
      <w:r>
        <w:rPr>
          <w:spacing w:val="15"/>
          <w:sz w:val="20"/>
        </w:rPr>
        <w:t> </w:t>
      </w:r>
      <w:r>
        <w:rPr>
          <w:sz w:val="20"/>
        </w:rPr>
        <w:t>purported</w:t>
      </w:r>
      <w:r>
        <w:rPr>
          <w:spacing w:val="15"/>
          <w:sz w:val="20"/>
        </w:rPr>
        <w:t> </w:t>
      </w:r>
      <w:r>
        <w:rPr>
          <w:sz w:val="20"/>
        </w:rPr>
        <w:t>legitimate</w:t>
      </w:r>
      <w:r>
        <w:rPr>
          <w:spacing w:val="15"/>
          <w:sz w:val="20"/>
        </w:rPr>
        <w:t> </w:t>
      </w:r>
      <w:r>
        <w:rPr>
          <w:sz w:val="20"/>
        </w:rPr>
        <w:t>expectations</w:t>
      </w:r>
      <w:r>
        <w:rPr>
          <w:spacing w:val="15"/>
          <w:sz w:val="20"/>
        </w:rPr>
        <w:t> </w:t>
      </w:r>
      <w:r>
        <w:rPr>
          <w:sz w:val="20"/>
        </w:rPr>
        <w:t>may</w:t>
      </w:r>
      <w:r>
        <w:rPr>
          <w:spacing w:val="15"/>
          <w:sz w:val="20"/>
        </w:rPr>
        <w:t> </w:t>
      </w:r>
      <w:r>
        <w:rPr>
          <w:sz w:val="20"/>
        </w:rPr>
        <w:t>not</w:t>
      </w:r>
      <w:r>
        <w:rPr>
          <w:spacing w:val="15"/>
          <w:sz w:val="20"/>
        </w:rPr>
        <w:t> </w:t>
      </w:r>
      <w:r>
        <w:rPr>
          <w:spacing w:val="-3"/>
          <w:sz w:val="20"/>
        </w:rPr>
        <w:t>have</w:t>
      </w:r>
      <w:r>
        <w:rPr>
          <w:spacing w:val="15"/>
          <w:sz w:val="20"/>
        </w:rPr>
        <w:t> </w:t>
      </w:r>
      <w:r>
        <w:rPr>
          <w:sz w:val="20"/>
        </w:rPr>
        <w:t>been</w:t>
      </w:r>
      <w:r>
        <w:rPr>
          <w:spacing w:val="15"/>
          <w:sz w:val="20"/>
        </w:rPr>
        <w:t> </w:t>
      </w:r>
      <w:r>
        <w:rPr>
          <w:sz w:val="20"/>
        </w:rPr>
        <w:t>formally</w:t>
      </w:r>
      <w:r>
        <w:rPr>
          <w:spacing w:val="15"/>
          <w:sz w:val="20"/>
        </w:rPr>
        <w:t> </w:t>
      </w:r>
      <w:r>
        <w:rPr>
          <w:sz w:val="20"/>
        </w:rPr>
        <w:t>contracted.</w:t>
      </w:r>
      <w:r>
        <w:rPr>
          <w:position w:val="7"/>
          <w:sz w:val="11"/>
        </w:rPr>
        <w:t>68</w:t>
      </w:r>
    </w:p>
    <w:p>
      <w:pPr>
        <w:pStyle w:val="ListParagraph"/>
        <w:numPr>
          <w:ilvl w:val="1"/>
          <w:numId w:val="3"/>
        </w:numPr>
        <w:tabs>
          <w:tab w:pos="2381" w:val="left" w:leader="none"/>
          <w:tab w:pos="2382" w:val="left" w:leader="none"/>
        </w:tabs>
        <w:spacing w:line="242" w:lineRule="auto" w:before="116" w:after="0"/>
        <w:ind w:left="2381" w:right="1810" w:hanging="794"/>
        <w:jc w:val="left"/>
        <w:rPr>
          <w:sz w:val="21"/>
        </w:rPr>
      </w:pPr>
      <w:r>
        <w:rPr>
          <w:w w:val="105"/>
          <w:sz w:val="21"/>
        </w:rPr>
        <w:t>In </w:t>
      </w:r>
      <w:r>
        <w:rPr>
          <w:i/>
          <w:spacing w:val="-4"/>
          <w:w w:val="105"/>
          <w:sz w:val="21"/>
        </w:rPr>
        <w:t>Ebrahimi</w:t>
      </w:r>
      <w:r>
        <w:rPr>
          <w:spacing w:val="-4"/>
          <w:w w:val="105"/>
          <w:sz w:val="21"/>
        </w:rPr>
        <w:t>, </w:t>
      </w:r>
      <w:r>
        <w:rPr>
          <w:w w:val="105"/>
          <w:sz w:val="21"/>
        </w:rPr>
        <w:t>Mr </w:t>
      </w:r>
      <w:r>
        <w:rPr>
          <w:spacing w:val="-3"/>
          <w:w w:val="105"/>
          <w:sz w:val="21"/>
        </w:rPr>
        <w:t>Ebrahimi </w:t>
      </w:r>
      <w:r>
        <w:rPr>
          <w:w w:val="105"/>
          <w:sz w:val="21"/>
        </w:rPr>
        <w:t>and Mr Nazar </w:t>
      </w:r>
      <w:r>
        <w:rPr>
          <w:spacing w:val="-2"/>
          <w:w w:val="105"/>
          <w:sz w:val="21"/>
        </w:rPr>
        <w:t>had </w:t>
      </w:r>
      <w:r>
        <w:rPr>
          <w:w w:val="105"/>
          <w:sz w:val="21"/>
        </w:rPr>
        <w:t>been </w:t>
      </w:r>
      <w:r>
        <w:rPr>
          <w:spacing w:val="-3"/>
          <w:w w:val="105"/>
          <w:sz w:val="21"/>
        </w:rPr>
        <w:t>formal </w:t>
      </w:r>
      <w:r>
        <w:rPr>
          <w:w w:val="105"/>
          <w:sz w:val="21"/>
        </w:rPr>
        <w:t>partners in a carpet </w:t>
      </w:r>
      <w:r>
        <w:rPr>
          <w:spacing w:val="-3"/>
          <w:w w:val="105"/>
          <w:sz w:val="21"/>
        </w:rPr>
        <w:t>business. </w:t>
      </w:r>
      <w:r>
        <w:rPr>
          <w:spacing w:val="-4"/>
          <w:w w:val="105"/>
          <w:sz w:val="21"/>
        </w:rPr>
        <w:t>However, </w:t>
      </w:r>
      <w:r>
        <w:rPr>
          <w:w w:val="105"/>
          <w:sz w:val="21"/>
        </w:rPr>
        <w:t>a </w:t>
      </w:r>
      <w:r>
        <w:rPr>
          <w:spacing w:val="-3"/>
          <w:w w:val="105"/>
          <w:sz w:val="21"/>
        </w:rPr>
        <w:t>company </w:t>
      </w:r>
      <w:r>
        <w:rPr>
          <w:w w:val="105"/>
          <w:sz w:val="21"/>
        </w:rPr>
        <w:t>was formed with both </w:t>
      </w:r>
      <w:r>
        <w:rPr>
          <w:spacing w:val="-3"/>
          <w:w w:val="105"/>
          <w:sz w:val="21"/>
        </w:rPr>
        <w:t>holding </w:t>
      </w:r>
      <w:r>
        <w:rPr>
          <w:w w:val="105"/>
          <w:sz w:val="21"/>
        </w:rPr>
        <w:t>a 50 per </w:t>
      </w:r>
      <w:r>
        <w:rPr>
          <w:spacing w:val="-3"/>
          <w:w w:val="105"/>
          <w:sz w:val="21"/>
        </w:rPr>
        <w:t>cent shareholding, </w:t>
      </w:r>
      <w:r>
        <w:rPr>
          <w:w w:val="105"/>
          <w:sz w:val="21"/>
        </w:rPr>
        <w:t>and acting</w:t>
      </w:r>
      <w:r>
        <w:rPr>
          <w:spacing w:val="-9"/>
          <w:w w:val="105"/>
          <w:sz w:val="21"/>
        </w:rPr>
        <w:t> </w:t>
      </w:r>
      <w:r>
        <w:rPr>
          <w:w w:val="105"/>
          <w:sz w:val="21"/>
        </w:rPr>
        <w:t>as</w:t>
      </w:r>
      <w:r>
        <w:rPr>
          <w:spacing w:val="-9"/>
          <w:w w:val="105"/>
          <w:sz w:val="21"/>
        </w:rPr>
        <w:t> </w:t>
      </w:r>
      <w:r>
        <w:rPr>
          <w:w w:val="105"/>
          <w:sz w:val="21"/>
        </w:rPr>
        <w:t>directors.</w:t>
      </w:r>
      <w:r>
        <w:rPr>
          <w:spacing w:val="-9"/>
          <w:w w:val="105"/>
          <w:sz w:val="21"/>
        </w:rPr>
        <w:t> </w:t>
      </w:r>
      <w:r>
        <w:rPr>
          <w:w w:val="105"/>
          <w:sz w:val="21"/>
        </w:rPr>
        <w:t>Later</w:t>
      </w:r>
      <w:r>
        <w:rPr>
          <w:spacing w:val="-9"/>
          <w:w w:val="105"/>
          <w:sz w:val="21"/>
        </w:rPr>
        <w:t> </w:t>
      </w:r>
      <w:r>
        <w:rPr>
          <w:w w:val="105"/>
          <w:sz w:val="21"/>
        </w:rPr>
        <w:t>the</w:t>
      </w:r>
      <w:r>
        <w:rPr>
          <w:spacing w:val="-9"/>
          <w:w w:val="105"/>
          <w:sz w:val="21"/>
        </w:rPr>
        <w:t> </w:t>
      </w:r>
      <w:r>
        <w:rPr>
          <w:w w:val="105"/>
          <w:sz w:val="21"/>
        </w:rPr>
        <w:t>son</w:t>
      </w:r>
      <w:r>
        <w:rPr>
          <w:spacing w:val="-9"/>
          <w:w w:val="105"/>
          <w:sz w:val="21"/>
        </w:rPr>
        <w:t> </w:t>
      </w:r>
      <w:r>
        <w:rPr>
          <w:w w:val="105"/>
          <w:sz w:val="21"/>
        </w:rPr>
        <w:t>of</w:t>
      </w:r>
      <w:r>
        <w:rPr>
          <w:spacing w:val="-9"/>
          <w:w w:val="105"/>
          <w:sz w:val="21"/>
        </w:rPr>
        <w:t> </w:t>
      </w:r>
      <w:r>
        <w:rPr>
          <w:w w:val="105"/>
          <w:sz w:val="21"/>
        </w:rPr>
        <w:t>Mr</w:t>
      </w:r>
      <w:r>
        <w:rPr>
          <w:spacing w:val="-9"/>
          <w:w w:val="105"/>
          <w:sz w:val="21"/>
        </w:rPr>
        <w:t> </w:t>
      </w:r>
      <w:r>
        <w:rPr>
          <w:w w:val="105"/>
          <w:sz w:val="21"/>
        </w:rPr>
        <w:t>Nazar</w:t>
      </w:r>
      <w:r>
        <w:rPr>
          <w:spacing w:val="-9"/>
          <w:w w:val="105"/>
          <w:sz w:val="21"/>
        </w:rPr>
        <w:t> </w:t>
      </w:r>
      <w:r>
        <w:rPr>
          <w:spacing w:val="-3"/>
          <w:w w:val="105"/>
          <w:sz w:val="21"/>
        </w:rPr>
        <w:t>entered</w:t>
      </w:r>
      <w:r>
        <w:rPr>
          <w:spacing w:val="-9"/>
          <w:w w:val="105"/>
          <w:sz w:val="21"/>
        </w:rPr>
        <w:t> </w:t>
      </w:r>
      <w:r>
        <w:rPr>
          <w:w w:val="105"/>
          <w:sz w:val="21"/>
        </w:rPr>
        <w:t>the</w:t>
      </w:r>
      <w:r>
        <w:rPr>
          <w:spacing w:val="-9"/>
          <w:w w:val="105"/>
          <w:sz w:val="21"/>
        </w:rPr>
        <w:t> </w:t>
      </w:r>
      <w:r>
        <w:rPr>
          <w:w w:val="105"/>
          <w:sz w:val="21"/>
        </w:rPr>
        <w:t>business,</w:t>
      </w:r>
      <w:r>
        <w:rPr>
          <w:spacing w:val="-9"/>
          <w:w w:val="105"/>
          <w:sz w:val="21"/>
        </w:rPr>
        <w:t> </w:t>
      </w:r>
      <w:r>
        <w:rPr>
          <w:w w:val="105"/>
          <w:sz w:val="21"/>
        </w:rPr>
        <w:t>and</w:t>
      </w:r>
      <w:r>
        <w:rPr>
          <w:spacing w:val="-9"/>
          <w:w w:val="105"/>
          <w:sz w:val="21"/>
        </w:rPr>
        <w:t> </w:t>
      </w:r>
      <w:r>
        <w:rPr>
          <w:w w:val="105"/>
          <w:sz w:val="21"/>
        </w:rPr>
        <w:t>was</w:t>
      </w:r>
      <w:r>
        <w:rPr>
          <w:spacing w:val="-9"/>
          <w:w w:val="105"/>
          <w:sz w:val="21"/>
        </w:rPr>
        <w:t> </w:t>
      </w:r>
      <w:r>
        <w:rPr>
          <w:spacing w:val="-3"/>
          <w:w w:val="105"/>
          <w:sz w:val="21"/>
        </w:rPr>
        <w:t>transferred 100 shares from Ebrahimi </w:t>
      </w:r>
      <w:r>
        <w:rPr>
          <w:w w:val="105"/>
          <w:sz w:val="21"/>
        </w:rPr>
        <w:t>and </w:t>
      </w:r>
      <w:r>
        <w:rPr>
          <w:spacing w:val="-4"/>
          <w:w w:val="105"/>
          <w:sz w:val="21"/>
        </w:rPr>
        <w:t>Nazar. However, </w:t>
      </w:r>
      <w:r>
        <w:rPr>
          <w:w w:val="105"/>
          <w:sz w:val="21"/>
        </w:rPr>
        <w:t>Nazar and his son used their </w:t>
      </w:r>
      <w:r>
        <w:rPr>
          <w:spacing w:val="-3"/>
          <w:w w:val="105"/>
          <w:sz w:val="21"/>
        </w:rPr>
        <w:t>greater voting </w:t>
      </w:r>
      <w:r>
        <w:rPr>
          <w:w w:val="105"/>
          <w:sz w:val="21"/>
        </w:rPr>
        <w:t>power to </w:t>
      </w:r>
      <w:r>
        <w:rPr>
          <w:spacing w:val="-3"/>
          <w:w w:val="105"/>
          <w:sz w:val="21"/>
        </w:rPr>
        <w:t>remove Ebrahimi from </w:t>
      </w:r>
      <w:r>
        <w:rPr>
          <w:w w:val="105"/>
          <w:sz w:val="21"/>
        </w:rPr>
        <w:t>the</w:t>
      </w:r>
      <w:r>
        <w:rPr>
          <w:spacing w:val="44"/>
          <w:w w:val="105"/>
          <w:sz w:val="21"/>
        </w:rPr>
        <w:t> </w:t>
      </w:r>
      <w:r>
        <w:rPr>
          <w:spacing w:val="-2"/>
          <w:w w:val="105"/>
          <w:sz w:val="21"/>
        </w:rPr>
        <w:t>board.</w:t>
      </w:r>
    </w:p>
    <w:p>
      <w:pPr>
        <w:pStyle w:val="ListParagraph"/>
        <w:numPr>
          <w:ilvl w:val="1"/>
          <w:numId w:val="3"/>
        </w:numPr>
        <w:tabs>
          <w:tab w:pos="2381" w:val="left" w:leader="none"/>
          <w:tab w:pos="2382" w:val="left" w:leader="none"/>
        </w:tabs>
        <w:spacing w:line="242" w:lineRule="auto" w:before="125" w:after="0"/>
        <w:ind w:left="2381" w:right="1815" w:hanging="794"/>
        <w:jc w:val="left"/>
        <w:rPr>
          <w:sz w:val="21"/>
        </w:rPr>
      </w:pPr>
      <w:r>
        <w:rPr>
          <w:sz w:val="21"/>
        </w:rPr>
        <w:t>Lord Wilberforce held </w:t>
      </w:r>
      <w:r>
        <w:rPr>
          <w:spacing w:val="-3"/>
          <w:sz w:val="21"/>
        </w:rPr>
        <w:t>that </w:t>
      </w:r>
      <w:r>
        <w:rPr>
          <w:sz w:val="21"/>
        </w:rPr>
        <w:t>in a </w:t>
      </w:r>
      <w:r>
        <w:rPr>
          <w:spacing w:val="-3"/>
          <w:sz w:val="21"/>
        </w:rPr>
        <w:t>small </w:t>
      </w:r>
      <w:r>
        <w:rPr>
          <w:sz w:val="21"/>
        </w:rPr>
        <w:t>proprietary </w:t>
      </w:r>
      <w:r>
        <w:rPr>
          <w:spacing w:val="-4"/>
          <w:sz w:val="21"/>
        </w:rPr>
        <w:t>company, </w:t>
      </w:r>
      <w:r>
        <w:rPr>
          <w:spacing w:val="-3"/>
          <w:sz w:val="21"/>
        </w:rPr>
        <w:t>such </w:t>
      </w:r>
      <w:r>
        <w:rPr>
          <w:sz w:val="21"/>
        </w:rPr>
        <w:t>as this, the members of the </w:t>
      </w:r>
      <w:r>
        <w:rPr>
          <w:spacing w:val="-3"/>
          <w:sz w:val="21"/>
        </w:rPr>
        <w:t>company</w:t>
      </w:r>
      <w:r>
        <w:rPr>
          <w:spacing w:val="16"/>
          <w:sz w:val="21"/>
        </w:rPr>
        <w:t> </w:t>
      </w:r>
      <w:r>
        <w:rPr>
          <w:sz w:val="21"/>
        </w:rPr>
        <w:t>were:</w:t>
      </w:r>
    </w:p>
    <w:p>
      <w:pPr>
        <w:spacing w:line="254" w:lineRule="auto" w:before="132"/>
        <w:ind w:left="2834" w:right="1599" w:firstLine="0"/>
        <w:jc w:val="left"/>
        <w:rPr>
          <w:sz w:val="11"/>
        </w:rPr>
      </w:pPr>
      <w:r>
        <w:rPr>
          <w:w w:val="105"/>
          <w:sz w:val="20"/>
        </w:rPr>
        <w:t>in substance partners, or quasi-partners, and that a winding up order may be ordered if such facts are shown as could justify a dissolution of partnership between them.</w:t>
      </w:r>
      <w:r>
        <w:rPr>
          <w:w w:val="105"/>
          <w:position w:val="7"/>
          <w:sz w:val="11"/>
        </w:rPr>
        <w:t>69</w:t>
      </w:r>
    </w:p>
    <w:p>
      <w:pPr>
        <w:pStyle w:val="BodyText"/>
        <w:spacing w:line="242" w:lineRule="auto" w:before="113"/>
        <w:ind w:left="2381" w:right="1540"/>
      </w:pPr>
      <w:r>
        <w:rPr>
          <w:spacing w:val="-3"/>
          <w:w w:val="105"/>
        </w:rPr>
        <w:t>Furthermore, </w:t>
      </w:r>
      <w:r>
        <w:rPr>
          <w:w w:val="105"/>
        </w:rPr>
        <w:t>Lord Wilberforce responded to </w:t>
      </w:r>
      <w:r>
        <w:rPr>
          <w:spacing w:val="-4"/>
          <w:w w:val="105"/>
        </w:rPr>
        <w:t>counsel’s </w:t>
      </w:r>
      <w:r>
        <w:rPr>
          <w:spacing w:val="-3"/>
          <w:w w:val="105"/>
        </w:rPr>
        <w:t>submission that </w:t>
      </w:r>
      <w:r>
        <w:rPr>
          <w:w w:val="105"/>
        </w:rPr>
        <w:t>even a </w:t>
      </w:r>
      <w:r>
        <w:rPr>
          <w:spacing w:val="-3"/>
          <w:w w:val="105"/>
        </w:rPr>
        <w:t>small </w:t>
      </w:r>
      <w:r>
        <w:rPr>
          <w:w w:val="105"/>
        </w:rPr>
        <w:t>proprietary </w:t>
      </w:r>
      <w:r>
        <w:rPr>
          <w:spacing w:val="-3"/>
          <w:w w:val="105"/>
        </w:rPr>
        <w:t>company </w:t>
      </w:r>
      <w:r>
        <w:rPr>
          <w:w w:val="105"/>
        </w:rPr>
        <w:t>was </w:t>
      </w:r>
      <w:r>
        <w:rPr>
          <w:spacing w:val="-3"/>
          <w:w w:val="105"/>
        </w:rPr>
        <w:t>fundamentally different from </w:t>
      </w:r>
      <w:r>
        <w:rPr>
          <w:w w:val="105"/>
        </w:rPr>
        <w:t>a partnership by suggesting </w:t>
      </w:r>
      <w:r>
        <w:rPr>
          <w:spacing w:val="-3"/>
          <w:w w:val="105"/>
        </w:rPr>
        <w:t>that </w:t>
      </w:r>
      <w:r>
        <w:rPr>
          <w:w w:val="105"/>
        </w:rPr>
        <w:t>both entities </w:t>
      </w:r>
      <w:r>
        <w:rPr>
          <w:spacing w:val="-3"/>
          <w:w w:val="105"/>
        </w:rPr>
        <w:t>are </w:t>
      </w:r>
      <w:r>
        <w:rPr>
          <w:w w:val="105"/>
        </w:rPr>
        <w:t>based on equitable </w:t>
      </w:r>
      <w:r>
        <w:rPr>
          <w:spacing w:val="-3"/>
          <w:w w:val="105"/>
        </w:rPr>
        <w:t>considerations.</w:t>
      </w:r>
      <w:r>
        <w:rPr>
          <w:spacing w:val="-3"/>
          <w:w w:val="105"/>
          <w:position w:val="7"/>
          <w:sz w:val="12"/>
        </w:rPr>
        <w:t>70 </w:t>
      </w:r>
      <w:r>
        <w:rPr>
          <w:w w:val="105"/>
        </w:rPr>
        <w:t>His Lordship stated:</w:t>
      </w:r>
    </w:p>
    <w:p>
      <w:pPr>
        <w:spacing w:line="254" w:lineRule="auto" w:before="132"/>
        <w:ind w:left="2834" w:right="1958" w:firstLine="0"/>
        <w:jc w:val="left"/>
        <w:rPr>
          <w:sz w:val="11"/>
        </w:rPr>
      </w:pPr>
      <w:r>
        <w:rPr>
          <w:sz w:val="20"/>
        </w:rPr>
        <w:t>a </w:t>
      </w:r>
      <w:r>
        <w:rPr>
          <w:spacing w:val="-4"/>
          <w:sz w:val="20"/>
        </w:rPr>
        <w:t>company,  </w:t>
      </w:r>
      <w:r>
        <w:rPr>
          <w:sz w:val="20"/>
        </w:rPr>
        <w:t>however </w:t>
      </w:r>
      <w:r>
        <w:rPr>
          <w:spacing w:val="-3"/>
          <w:sz w:val="20"/>
        </w:rPr>
        <w:t>small,  </w:t>
      </w:r>
      <w:r>
        <w:rPr>
          <w:sz w:val="20"/>
        </w:rPr>
        <w:t>however domestic, is a company not a partnership or even   a quasi-partnership and it is through the just and equitable clause that obligations, common to partnership relations, may come</w:t>
      </w:r>
      <w:r>
        <w:rPr>
          <w:spacing w:val="10"/>
          <w:sz w:val="20"/>
        </w:rPr>
        <w:t> </w:t>
      </w:r>
      <w:r>
        <w:rPr>
          <w:spacing w:val="-5"/>
          <w:sz w:val="20"/>
        </w:rPr>
        <w:t>in.</w:t>
      </w:r>
      <w:r>
        <w:rPr>
          <w:spacing w:val="-5"/>
          <w:position w:val="7"/>
          <w:sz w:val="11"/>
        </w:rPr>
        <w:t>71</w:t>
      </w:r>
    </w:p>
    <w:p>
      <w:pPr>
        <w:pStyle w:val="ListParagraph"/>
        <w:numPr>
          <w:ilvl w:val="1"/>
          <w:numId w:val="3"/>
        </w:numPr>
        <w:tabs>
          <w:tab w:pos="2381" w:val="left" w:leader="none"/>
          <w:tab w:pos="2382" w:val="left" w:leader="none"/>
        </w:tabs>
        <w:spacing w:line="242" w:lineRule="auto" w:before="114" w:after="0"/>
        <w:ind w:left="2381" w:right="1661" w:hanging="794"/>
        <w:jc w:val="left"/>
        <w:rPr>
          <w:sz w:val="21"/>
        </w:rPr>
      </w:pPr>
      <w:r>
        <w:rPr>
          <w:w w:val="105"/>
          <w:sz w:val="21"/>
        </w:rPr>
        <w:t>Lord Wilberforce appears to </w:t>
      </w:r>
      <w:r>
        <w:rPr>
          <w:spacing w:val="-3"/>
          <w:w w:val="105"/>
          <w:sz w:val="21"/>
        </w:rPr>
        <w:t>have relied </w:t>
      </w:r>
      <w:r>
        <w:rPr>
          <w:w w:val="105"/>
          <w:sz w:val="21"/>
        </w:rPr>
        <w:t>upon equitable </w:t>
      </w:r>
      <w:r>
        <w:rPr>
          <w:spacing w:val="-3"/>
          <w:w w:val="105"/>
          <w:sz w:val="21"/>
        </w:rPr>
        <w:t>considerations, </w:t>
      </w:r>
      <w:r>
        <w:rPr>
          <w:w w:val="105"/>
          <w:sz w:val="21"/>
        </w:rPr>
        <w:t>some of which </w:t>
      </w:r>
      <w:r>
        <w:rPr>
          <w:spacing w:val="-3"/>
          <w:w w:val="105"/>
          <w:sz w:val="21"/>
        </w:rPr>
        <w:t>are</w:t>
      </w:r>
      <w:r>
        <w:rPr>
          <w:spacing w:val="-11"/>
          <w:w w:val="105"/>
          <w:sz w:val="21"/>
        </w:rPr>
        <w:t> </w:t>
      </w:r>
      <w:r>
        <w:rPr>
          <w:w w:val="105"/>
          <w:sz w:val="21"/>
        </w:rPr>
        <w:t>closely</w:t>
      </w:r>
      <w:r>
        <w:rPr>
          <w:spacing w:val="-11"/>
          <w:w w:val="105"/>
          <w:sz w:val="21"/>
        </w:rPr>
        <w:t> </w:t>
      </w:r>
      <w:r>
        <w:rPr>
          <w:spacing w:val="-3"/>
          <w:w w:val="105"/>
          <w:sz w:val="21"/>
        </w:rPr>
        <w:t>related</w:t>
      </w:r>
      <w:r>
        <w:rPr>
          <w:spacing w:val="-10"/>
          <w:w w:val="105"/>
          <w:sz w:val="21"/>
        </w:rPr>
        <w:t> </w:t>
      </w:r>
      <w:r>
        <w:rPr>
          <w:w w:val="105"/>
          <w:sz w:val="21"/>
        </w:rPr>
        <w:t>to</w:t>
      </w:r>
      <w:r>
        <w:rPr>
          <w:spacing w:val="-11"/>
          <w:w w:val="105"/>
          <w:sz w:val="21"/>
        </w:rPr>
        <w:t> </w:t>
      </w:r>
      <w:r>
        <w:rPr>
          <w:w w:val="105"/>
          <w:sz w:val="21"/>
        </w:rPr>
        <w:t>fiduciary</w:t>
      </w:r>
      <w:r>
        <w:rPr>
          <w:spacing w:val="-10"/>
          <w:w w:val="105"/>
          <w:sz w:val="21"/>
        </w:rPr>
        <w:t> </w:t>
      </w:r>
      <w:r>
        <w:rPr>
          <w:spacing w:val="-3"/>
          <w:w w:val="105"/>
          <w:sz w:val="21"/>
        </w:rPr>
        <w:t>principles.</w:t>
      </w:r>
      <w:r>
        <w:rPr>
          <w:spacing w:val="-11"/>
          <w:w w:val="105"/>
          <w:sz w:val="21"/>
        </w:rPr>
        <w:t> </w:t>
      </w:r>
      <w:r>
        <w:rPr>
          <w:spacing w:val="-3"/>
          <w:w w:val="105"/>
          <w:sz w:val="21"/>
        </w:rPr>
        <w:t>According</w:t>
      </w:r>
      <w:r>
        <w:rPr>
          <w:spacing w:val="-10"/>
          <w:w w:val="105"/>
          <w:sz w:val="21"/>
        </w:rPr>
        <w:t> </w:t>
      </w:r>
      <w:r>
        <w:rPr>
          <w:w w:val="105"/>
          <w:sz w:val="21"/>
        </w:rPr>
        <w:t>to</w:t>
      </w:r>
      <w:r>
        <w:rPr>
          <w:spacing w:val="-11"/>
          <w:w w:val="105"/>
          <w:sz w:val="21"/>
        </w:rPr>
        <w:t> </w:t>
      </w:r>
      <w:r>
        <w:rPr>
          <w:w w:val="105"/>
          <w:sz w:val="21"/>
        </w:rPr>
        <w:t>Lord</w:t>
      </w:r>
      <w:r>
        <w:rPr>
          <w:spacing w:val="-10"/>
          <w:w w:val="105"/>
          <w:sz w:val="21"/>
        </w:rPr>
        <w:t> </w:t>
      </w:r>
      <w:r>
        <w:rPr>
          <w:w w:val="105"/>
          <w:sz w:val="21"/>
        </w:rPr>
        <w:t>Wilberforce</w:t>
      </w:r>
      <w:r>
        <w:rPr>
          <w:spacing w:val="-11"/>
          <w:w w:val="105"/>
          <w:sz w:val="21"/>
        </w:rPr>
        <w:t> </w:t>
      </w:r>
      <w:r>
        <w:rPr>
          <w:w w:val="105"/>
          <w:sz w:val="21"/>
        </w:rPr>
        <w:t>the</w:t>
      </w:r>
      <w:r>
        <w:rPr>
          <w:spacing w:val="-10"/>
          <w:w w:val="105"/>
          <w:sz w:val="21"/>
        </w:rPr>
        <w:t> </w:t>
      </w:r>
      <w:r>
        <w:rPr>
          <w:w w:val="105"/>
          <w:sz w:val="21"/>
        </w:rPr>
        <w:t>application</w:t>
      </w:r>
      <w:r>
        <w:rPr>
          <w:spacing w:val="-11"/>
          <w:w w:val="105"/>
          <w:sz w:val="21"/>
        </w:rPr>
        <w:t> </w:t>
      </w:r>
      <w:r>
        <w:rPr>
          <w:w w:val="105"/>
          <w:sz w:val="21"/>
        </w:rPr>
        <w:t>of equitable </w:t>
      </w:r>
      <w:r>
        <w:rPr>
          <w:spacing w:val="-3"/>
          <w:w w:val="105"/>
          <w:sz w:val="21"/>
        </w:rPr>
        <w:t>principles will </w:t>
      </w:r>
      <w:r>
        <w:rPr>
          <w:w w:val="105"/>
          <w:sz w:val="21"/>
        </w:rPr>
        <w:t>be </w:t>
      </w:r>
      <w:r>
        <w:rPr>
          <w:spacing w:val="-3"/>
          <w:w w:val="105"/>
          <w:sz w:val="21"/>
        </w:rPr>
        <w:t>appropriate</w:t>
      </w:r>
      <w:r>
        <w:rPr>
          <w:spacing w:val="29"/>
          <w:w w:val="105"/>
          <w:sz w:val="21"/>
        </w:rPr>
        <w:t> </w:t>
      </w:r>
      <w:r>
        <w:rPr>
          <w:w w:val="105"/>
          <w:sz w:val="21"/>
        </w:rPr>
        <w:t>when:</w:t>
      </w:r>
    </w:p>
    <w:p>
      <w:pPr>
        <w:spacing w:line="254" w:lineRule="auto" w:before="133"/>
        <w:ind w:left="2834" w:right="1540" w:firstLine="0"/>
        <w:jc w:val="left"/>
        <w:rPr>
          <w:sz w:val="11"/>
        </w:rPr>
      </w:pPr>
      <w:r>
        <w:rPr>
          <w:w w:val="105"/>
          <w:sz w:val="20"/>
        </w:rPr>
        <w:t>(i) an association formed or </w:t>
      </w:r>
      <w:r>
        <w:rPr>
          <w:spacing w:val="-3"/>
          <w:w w:val="105"/>
          <w:sz w:val="20"/>
        </w:rPr>
        <w:t>continued </w:t>
      </w:r>
      <w:r>
        <w:rPr>
          <w:w w:val="105"/>
          <w:sz w:val="20"/>
        </w:rPr>
        <w:t>on the basis of personal </w:t>
      </w:r>
      <w:r>
        <w:rPr>
          <w:spacing w:val="-3"/>
          <w:w w:val="105"/>
          <w:sz w:val="20"/>
        </w:rPr>
        <w:t>relationship, </w:t>
      </w:r>
      <w:r>
        <w:rPr>
          <w:spacing w:val="-2"/>
          <w:w w:val="105"/>
          <w:sz w:val="20"/>
        </w:rPr>
        <w:t>involving </w:t>
      </w:r>
      <w:r>
        <w:rPr>
          <w:spacing w:val="-3"/>
          <w:w w:val="105"/>
          <w:sz w:val="20"/>
        </w:rPr>
        <w:t>mutual </w:t>
      </w:r>
      <w:r>
        <w:rPr>
          <w:w w:val="105"/>
          <w:sz w:val="20"/>
        </w:rPr>
        <w:t>confidence - this element will often be found where a pre-existing </w:t>
      </w:r>
      <w:r>
        <w:rPr>
          <w:spacing w:val="-2"/>
          <w:w w:val="105"/>
          <w:sz w:val="20"/>
        </w:rPr>
        <w:t>relationship </w:t>
      </w:r>
      <w:r>
        <w:rPr>
          <w:w w:val="105"/>
          <w:sz w:val="20"/>
        </w:rPr>
        <w:t>has</w:t>
      </w:r>
      <w:r>
        <w:rPr>
          <w:spacing w:val="-10"/>
          <w:w w:val="105"/>
          <w:sz w:val="20"/>
        </w:rPr>
        <w:t> </w:t>
      </w:r>
      <w:r>
        <w:rPr>
          <w:w w:val="105"/>
          <w:sz w:val="20"/>
        </w:rPr>
        <w:t>been</w:t>
      </w:r>
      <w:r>
        <w:rPr>
          <w:spacing w:val="-10"/>
          <w:w w:val="105"/>
          <w:sz w:val="20"/>
        </w:rPr>
        <w:t> </w:t>
      </w:r>
      <w:r>
        <w:rPr>
          <w:w w:val="105"/>
          <w:sz w:val="20"/>
        </w:rPr>
        <w:t>converted</w:t>
      </w:r>
      <w:r>
        <w:rPr>
          <w:spacing w:val="-10"/>
          <w:w w:val="105"/>
          <w:sz w:val="20"/>
        </w:rPr>
        <w:t> </w:t>
      </w:r>
      <w:r>
        <w:rPr>
          <w:spacing w:val="-3"/>
          <w:w w:val="105"/>
          <w:sz w:val="20"/>
        </w:rPr>
        <w:t>into</w:t>
      </w:r>
      <w:r>
        <w:rPr>
          <w:spacing w:val="-9"/>
          <w:w w:val="105"/>
          <w:sz w:val="20"/>
        </w:rPr>
        <w:t> </w:t>
      </w:r>
      <w:r>
        <w:rPr>
          <w:w w:val="105"/>
          <w:sz w:val="20"/>
        </w:rPr>
        <w:t>a</w:t>
      </w:r>
      <w:r>
        <w:rPr>
          <w:spacing w:val="-10"/>
          <w:w w:val="105"/>
          <w:sz w:val="20"/>
        </w:rPr>
        <w:t> </w:t>
      </w:r>
      <w:r>
        <w:rPr>
          <w:w w:val="105"/>
          <w:sz w:val="20"/>
        </w:rPr>
        <w:t>limited</w:t>
      </w:r>
      <w:r>
        <w:rPr>
          <w:spacing w:val="-10"/>
          <w:w w:val="105"/>
          <w:sz w:val="20"/>
        </w:rPr>
        <w:t> </w:t>
      </w:r>
      <w:r>
        <w:rPr>
          <w:w w:val="105"/>
          <w:sz w:val="20"/>
        </w:rPr>
        <w:t>company;</w:t>
      </w:r>
      <w:r>
        <w:rPr>
          <w:spacing w:val="-9"/>
          <w:w w:val="105"/>
          <w:sz w:val="20"/>
        </w:rPr>
        <w:t> </w:t>
      </w:r>
      <w:r>
        <w:rPr>
          <w:w w:val="105"/>
          <w:sz w:val="20"/>
        </w:rPr>
        <w:t>(ii)</w:t>
      </w:r>
      <w:r>
        <w:rPr>
          <w:spacing w:val="-10"/>
          <w:w w:val="105"/>
          <w:sz w:val="20"/>
        </w:rPr>
        <w:t> </w:t>
      </w:r>
      <w:r>
        <w:rPr>
          <w:w w:val="105"/>
          <w:sz w:val="20"/>
        </w:rPr>
        <w:t>an</w:t>
      </w:r>
      <w:r>
        <w:rPr>
          <w:spacing w:val="-10"/>
          <w:w w:val="105"/>
          <w:sz w:val="20"/>
        </w:rPr>
        <w:t> </w:t>
      </w:r>
      <w:r>
        <w:rPr>
          <w:w w:val="105"/>
          <w:sz w:val="20"/>
        </w:rPr>
        <w:t>agreement,</w:t>
      </w:r>
      <w:r>
        <w:rPr>
          <w:spacing w:val="-9"/>
          <w:w w:val="105"/>
          <w:sz w:val="20"/>
        </w:rPr>
        <w:t> </w:t>
      </w:r>
      <w:r>
        <w:rPr>
          <w:w w:val="105"/>
          <w:sz w:val="20"/>
        </w:rPr>
        <w:t>or</w:t>
      </w:r>
      <w:r>
        <w:rPr>
          <w:spacing w:val="-10"/>
          <w:w w:val="105"/>
          <w:sz w:val="20"/>
        </w:rPr>
        <w:t> </w:t>
      </w:r>
      <w:r>
        <w:rPr>
          <w:w w:val="105"/>
          <w:sz w:val="20"/>
        </w:rPr>
        <w:t>understanding,</w:t>
      </w:r>
      <w:r>
        <w:rPr>
          <w:spacing w:val="-10"/>
          <w:w w:val="105"/>
          <w:sz w:val="20"/>
        </w:rPr>
        <w:t> </w:t>
      </w:r>
      <w:r>
        <w:rPr>
          <w:w w:val="105"/>
          <w:sz w:val="20"/>
        </w:rPr>
        <w:t>that</w:t>
      </w:r>
      <w:r>
        <w:rPr>
          <w:spacing w:val="-9"/>
          <w:w w:val="105"/>
          <w:sz w:val="20"/>
        </w:rPr>
        <w:t> </w:t>
      </w:r>
      <w:r>
        <w:rPr>
          <w:spacing w:val="-3"/>
          <w:w w:val="105"/>
          <w:sz w:val="20"/>
        </w:rPr>
        <w:t>all, </w:t>
      </w:r>
      <w:r>
        <w:rPr>
          <w:w w:val="105"/>
          <w:sz w:val="20"/>
        </w:rPr>
        <w:t>or some (for there may be ‘sleeping members’), of the shareholders shall participate in the</w:t>
      </w:r>
      <w:r>
        <w:rPr>
          <w:spacing w:val="-13"/>
          <w:w w:val="105"/>
          <w:sz w:val="20"/>
        </w:rPr>
        <w:t> </w:t>
      </w:r>
      <w:r>
        <w:rPr>
          <w:w w:val="105"/>
          <w:sz w:val="20"/>
        </w:rPr>
        <w:t>conduct</w:t>
      </w:r>
      <w:r>
        <w:rPr>
          <w:spacing w:val="-12"/>
          <w:w w:val="105"/>
          <w:sz w:val="20"/>
        </w:rPr>
        <w:t> </w:t>
      </w:r>
      <w:r>
        <w:rPr>
          <w:w w:val="105"/>
          <w:sz w:val="20"/>
        </w:rPr>
        <w:t>of</w:t>
      </w:r>
      <w:r>
        <w:rPr>
          <w:spacing w:val="-12"/>
          <w:w w:val="105"/>
          <w:sz w:val="20"/>
        </w:rPr>
        <w:t> </w:t>
      </w:r>
      <w:r>
        <w:rPr>
          <w:w w:val="105"/>
          <w:sz w:val="20"/>
        </w:rPr>
        <w:t>the</w:t>
      </w:r>
      <w:r>
        <w:rPr>
          <w:spacing w:val="-12"/>
          <w:w w:val="105"/>
          <w:sz w:val="20"/>
        </w:rPr>
        <w:t> </w:t>
      </w:r>
      <w:r>
        <w:rPr>
          <w:w w:val="105"/>
          <w:sz w:val="20"/>
        </w:rPr>
        <w:t>business;</w:t>
      </w:r>
      <w:r>
        <w:rPr>
          <w:spacing w:val="-12"/>
          <w:w w:val="105"/>
          <w:sz w:val="20"/>
        </w:rPr>
        <w:t> </w:t>
      </w:r>
      <w:r>
        <w:rPr>
          <w:w w:val="105"/>
          <w:sz w:val="20"/>
        </w:rPr>
        <w:t>(iii)</w:t>
      </w:r>
      <w:r>
        <w:rPr>
          <w:spacing w:val="-13"/>
          <w:w w:val="105"/>
          <w:sz w:val="20"/>
        </w:rPr>
        <w:t> </w:t>
      </w:r>
      <w:r>
        <w:rPr>
          <w:w w:val="105"/>
          <w:sz w:val="20"/>
        </w:rPr>
        <w:t>restriction</w:t>
      </w:r>
      <w:r>
        <w:rPr>
          <w:spacing w:val="-12"/>
          <w:w w:val="105"/>
          <w:sz w:val="20"/>
        </w:rPr>
        <w:t> </w:t>
      </w:r>
      <w:r>
        <w:rPr>
          <w:w w:val="105"/>
          <w:sz w:val="20"/>
        </w:rPr>
        <w:t>upon</w:t>
      </w:r>
      <w:r>
        <w:rPr>
          <w:spacing w:val="-12"/>
          <w:w w:val="105"/>
          <w:sz w:val="20"/>
        </w:rPr>
        <w:t> </w:t>
      </w:r>
      <w:r>
        <w:rPr>
          <w:w w:val="105"/>
          <w:sz w:val="20"/>
        </w:rPr>
        <w:t>the</w:t>
      </w:r>
      <w:r>
        <w:rPr>
          <w:spacing w:val="-12"/>
          <w:w w:val="105"/>
          <w:sz w:val="20"/>
        </w:rPr>
        <w:t> </w:t>
      </w:r>
      <w:r>
        <w:rPr>
          <w:w w:val="105"/>
          <w:sz w:val="20"/>
        </w:rPr>
        <w:t>transfer</w:t>
      </w:r>
      <w:r>
        <w:rPr>
          <w:spacing w:val="-12"/>
          <w:w w:val="105"/>
          <w:sz w:val="20"/>
        </w:rPr>
        <w:t> </w:t>
      </w:r>
      <w:r>
        <w:rPr>
          <w:w w:val="105"/>
          <w:sz w:val="20"/>
        </w:rPr>
        <w:t>of</w:t>
      </w:r>
      <w:r>
        <w:rPr>
          <w:spacing w:val="-12"/>
          <w:w w:val="105"/>
          <w:sz w:val="20"/>
        </w:rPr>
        <w:t> </w:t>
      </w:r>
      <w:r>
        <w:rPr>
          <w:w w:val="105"/>
          <w:sz w:val="20"/>
        </w:rPr>
        <w:t>the</w:t>
      </w:r>
      <w:r>
        <w:rPr>
          <w:spacing w:val="-13"/>
          <w:w w:val="105"/>
          <w:sz w:val="20"/>
        </w:rPr>
        <w:t> </w:t>
      </w:r>
      <w:r>
        <w:rPr>
          <w:w w:val="105"/>
          <w:sz w:val="20"/>
        </w:rPr>
        <w:t>members’</w:t>
      </w:r>
      <w:r>
        <w:rPr>
          <w:spacing w:val="-12"/>
          <w:w w:val="105"/>
          <w:sz w:val="20"/>
        </w:rPr>
        <w:t> </w:t>
      </w:r>
      <w:r>
        <w:rPr>
          <w:w w:val="105"/>
          <w:sz w:val="20"/>
        </w:rPr>
        <w:t>interest</w:t>
      </w:r>
      <w:r>
        <w:rPr>
          <w:spacing w:val="-12"/>
          <w:w w:val="105"/>
          <w:sz w:val="20"/>
        </w:rPr>
        <w:t> </w:t>
      </w:r>
      <w:r>
        <w:rPr>
          <w:w w:val="105"/>
          <w:sz w:val="20"/>
        </w:rPr>
        <w:t>in the</w:t>
      </w:r>
      <w:r>
        <w:rPr>
          <w:spacing w:val="-7"/>
          <w:w w:val="105"/>
          <w:sz w:val="20"/>
        </w:rPr>
        <w:t> </w:t>
      </w:r>
      <w:r>
        <w:rPr>
          <w:w w:val="105"/>
          <w:sz w:val="20"/>
        </w:rPr>
        <w:t>company</w:t>
      </w:r>
      <w:r>
        <w:rPr>
          <w:spacing w:val="-7"/>
          <w:w w:val="105"/>
          <w:sz w:val="20"/>
        </w:rPr>
        <w:t> </w:t>
      </w:r>
      <w:r>
        <w:rPr>
          <w:w w:val="105"/>
          <w:sz w:val="20"/>
        </w:rPr>
        <w:t>-</w:t>
      </w:r>
      <w:r>
        <w:rPr>
          <w:spacing w:val="-7"/>
          <w:w w:val="105"/>
          <w:sz w:val="20"/>
        </w:rPr>
        <w:t> </w:t>
      </w:r>
      <w:r>
        <w:rPr>
          <w:w w:val="105"/>
          <w:sz w:val="20"/>
        </w:rPr>
        <w:t>so</w:t>
      </w:r>
      <w:r>
        <w:rPr>
          <w:spacing w:val="-7"/>
          <w:w w:val="105"/>
          <w:sz w:val="20"/>
        </w:rPr>
        <w:t> </w:t>
      </w:r>
      <w:r>
        <w:rPr>
          <w:w w:val="105"/>
          <w:sz w:val="20"/>
        </w:rPr>
        <w:t>if</w:t>
      </w:r>
      <w:r>
        <w:rPr>
          <w:spacing w:val="-6"/>
          <w:w w:val="105"/>
          <w:sz w:val="20"/>
        </w:rPr>
        <w:t> </w:t>
      </w:r>
      <w:r>
        <w:rPr>
          <w:w w:val="105"/>
          <w:sz w:val="20"/>
        </w:rPr>
        <w:t>confidence</w:t>
      </w:r>
      <w:r>
        <w:rPr>
          <w:spacing w:val="-7"/>
          <w:w w:val="105"/>
          <w:sz w:val="20"/>
        </w:rPr>
        <w:t> </w:t>
      </w:r>
      <w:r>
        <w:rPr>
          <w:w w:val="105"/>
          <w:sz w:val="20"/>
        </w:rPr>
        <w:t>is</w:t>
      </w:r>
      <w:r>
        <w:rPr>
          <w:spacing w:val="-7"/>
          <w:w w:val="105"/>
          <w:sz w:val="20"/>
        </w:rPr>
        <w:t> </w:t>
      </w:r>
      <w:r>
        <w:rPr>
          <w:w w:val="105"/>
          <w:sz w:val="20"/>
        </w:rPr>
        <w:t>lost,</w:t>
      </w:r>
      <w:r>
        <w:rPr>
          <w:spacing w:val="-7"/>
          <w:w w:val="105"/>
          <w:sz w:val="20"/>
        </w:rPr>
        <w:t> </w:t>
      </w:r>
      <w:r>
        <w:rPr>
          <w:w w:val="105"/>
          <w:sz w:val="20"/>
        </w:rPr>
        <w:t>or</w:t>
      </w:r>
      <w:r>
        <w:rPr>
          <w:spacing w:val="-7"/>
          <w:w w:val="105"/>
          <w:sz w:val="20"/>
        </w:rPr>
        <w:t> </w:t>
      </w:r>
      <w:r>
        <w:rPr>
          <w:w w:val="105"/>
          <w:sz w:val="20"/>
        </w:rPr>
        <w:t>one</w:t>
      </w:r>
      <w:r>
        <w:rPr>
          <w:spacing w:val="-6"/>
          <w:w w:val="105"/>
          <w:sz w:val="20"/>
        </w:rPr>
        <w:t> </w:t>
      </w:r>
      <w:r>
        <w:rPr>
          <w:w w:val="105"/>
          <w:sz w:val="20"/>
        </w:rPr>
        <w:t>member</w:t>
      </w:r>
      <w:r>
        <w:rPr>
          <w:spacing w:val="-7"/>
          <w:w w:val="105"/>
          <w:sz w:val="20"/>
        </w:rPr>
        <w:t> </w:t>
      </w:r>
      <w:r>
        <w:rPr>
          <w:w w:val="105"/>
          <w:sz w:val="20"/>
        </w:rPr>
        <w:t>is</w:t>
      </w:r>
      <w:r>
        <w:rPr>
          <w:spacing w:val="-7"/>
          <w:w w:val="105"/>
          <w:sz w:val="20"/>
        </w:rPr>
        <w:t> </w:t>
      </w:r>
      <w:r>
        <w:rPr>
          <w:w w:val="105"/>
          <w:sz w:val="20"/>
        </w:rPr>
        <w:t>removed</w:t>
      </w:r>
      <w:r>
        <w:rPr>
          <w:spacing w:val="-7"/>
          <w:w w:val="105"/>
          <w:sz w:val="20"/>
        </w:rPr>
        <w:t> </w:t>
      </w:r>
      <w:r>
        <w:rPr>
          <w:w w:val="105"/>
          <w:sz w:val="20"/>
        </w:rPr>
        <w:t>from</w:t>
      </w:r>
      <w:r>
        <w:rPr>
          <w:spacing w:val="-7"/>
          <w:w w:val="105"/>
          <w:sz w:val="20"/>
        </w:rPr>
        <w:t> </w:t>
      </w:r>
      <w:r>
        <w:rPr>
          <w:w w:val="105"/>
          <w:sz w:val="20"/>
        </w:rPr>
        <w:t>management,</w:t>
      </w:r>
      <w:r>
        <w:rPr>
          <w:spacing w:val="-6"/>
          <w:w w:val="105"/>
          <w:sz w:val="20"/>
        </w:rPr>
        <w:t> </w:t>
      </w:r>
      <w:r>
        <w:rPr>
          <w:w w:val="105"/>
          <w:sz w:val="20"/>
        </w:rPr>
        <w:t>he cannot </w:t>
      </w:r>
      <w:r>
        <w:rPr>
          <w:spacing w:val="-3"/>
          <w:w w:val="105"/>
          <w:sz w:val="20"/>
        </w:rPr>
        <w:t>take </w:t>
      </w:r>
      <w:r>
        <w:rPr>
          <w:w w:val="105"/>
          <w:sz w:val="20"/>
        </w:rPr>
        <w:t>out his stake and go</w:t>
      </w:r>
      <w:r>
        <w:rPr>
          <w:spacing w:val="39"/>
          <w:w w:val="105"/>
          <w:sz w:val="20"/>
        </w:rPr>
        <w:t> </w:t>
      </w:r>
      <w:r>
        <w:rPr>
          <w:spacing w:val="-3"/>
          <w:w w:val="105"/>
          <w:sz w:val="20"/>
        </w:rPr>
        <w:t>elsewhere.</w:t>
      </w:r>
      <w:r>
        <w:rPr>
          <w:spacing w:val="-3"/>
          <w:w w:val="105"/>
          <w:position w:val="7"/>
          <w:sz w:val="11"/>
        </w:rPr>
        <w:t>72</w:t>
      </w:r>
    </w:p>
    <w:p>
      <w:pPr>
        <w:pStyle w:val="ListParagraph"/>
        <w:numPr>
          <w:ilvl w:val="1"/>
          <w:numId w:val="3"/>
        </w:numPr>
        <w:tabs>
          <w:tab w:pos="2381" w:val="left" w:leader="none"/>
          <w:tab w:pos="2382" w:val="left" w:leader="none"/>
        </w:tabs>
        <w:spacing w:line="242" w:lineRule="auto" w:before="119" w:after="0"/>
        <w:ind w:left="2381" w:right="1594" w:hanging="794"/>
        <w:jc w:val="left"/>
        <w:rPr>
          <w:sz w:val="12"/>
        </w:rPr>
      </w:pPr>
      <w:r>
        <w:rPr>
          <w:sz w:val="21"/>
        </w:rPr>
        <w:t>A difficulty, </w:t>
      </w:r>
      <w:r>
        <w:rPr>
          <w:spacing w:val="-4"/>
          <w:sz w:val="21"/>
        </w:rPr>
        <w:t>however, </w:t>
      </w:r>
      <w:r>
        <w:rPr>
          <w:sz w:val="21"/>
        </w:rPr>
        <w:t>with the </w:t>
      </w:r>
      <w:r>
        <w:rPr>
          <w:spacing w:val="-3"/>
          <w:sz w:val="21"/>
        </w:rPr>
        <w:t>reasoning from </w:t>
      </w:r>
      <w:r>
        <w:rPr>
          <w:i/>
          <w:spacing w:val="-3"/>
          <w:sz w:val="21"/>
        </w:rPr>
        <w:t>Ebrahimi </w:t>
      </w:r>
      <w:r>
        <w:rPr>
          <w:sz w:val="21"/>
        </w:rPr>
        <w:t>is </w:t>
      </w:r>
      <w:r>
        <w:rPr>
          <w:spacing w:val="-3"/>
          <w:sz w:val="21"/>
        </w:rPr>
        <w:t>that </w:t>
      </w:r>
      <w:r>
        <w:rPr>
          <w:sz w:val="21"/>
        </w:rPr>
        <w:t>even where these elements  </w:t>
      </w:r>
      <w:r>
        <w:rPr>
          <w:spacing w:val="-3"/>
          <w:sz w:val="21"/>
        </w:rPr>
        <w:t>are </w:t>
      </w:r>
      <w:r>
        <w:rPr>
          <w:sz w:val="21"/>
        </w:rPr>
        <w:t>established the case </w:t>
      </w:r>
      <w:r>
        <w:rPr>
          <w:spacing w:val="-3"/>
          <w:sz w:val="21"/>
        </w:rPr>
        <w:t>arguably </w:t>
      </w:r>
      <w:r>
        <w:rPr>
          <w:sz w:val="21"/>
        </w:rPr>
        <w:t>only stands </w:t>
      </w:r>
      <w:r>
        <w:rPr>
          <w:spacing w:val="-3"/>
          <w:sz w:val="21"/>
        </w:rPr>
        <w:t>for  </w:t>
      </w:r>
      <w:r>
        <w:rPr>
          <w:sz w:val="21"/>
        </w:rPr>
        <w:t>the proposition </w:t>
      </w:r>
      <w:r>
        <w:rPr>
          <w:spacing w:val="-3"/>
          <w:sz w:val="21"/>
        </w:rPr>
        <w:t>that</w:t>
      </w:r>
      <w:r>
        <w:rPr>
          <w:spacing w:val="41"/>
          <w:sz w:val="21"/>
        </w:rPr>
        <w:t> </w:t>
      </w:r>
      <w:r>
        <w:rPr>
          <w:sz w:val="21"/>
        </w:rPr>
        <w:t>a </w:t>
      </w:r>
      <w:r>
        <w:rPr>
          <w:spacing w:val="-3"/>
          <w:sz w:val="21"/>
        </w:rPr>
        <w:t>winding  </w:t>
      </w:r>
      <w:r>
        <w:rPr>
          <w:sz w:val="21"/>
        </w:rPr>
        <w:t>up order can be </w:t>
      </w:r>
      <w:r>
        <w:rPr>
          <w:spacing w:val="-3"/>
          <w:sz w:val="21"/>
        </w:rPr>
        <w:t>granted.  </w:t>
      </w:r>
      <w:r>
        <w:rPr>
          <w:spacing w:val="2"/>
          <w:sz w:val="21"/>
        </w:rPr>
        <w:t>As </w:t>
      </w:r>
      <w:r>
        <w:rPr>
          <w:sz w:val="21"/>
        </w:rPr>
        <w:t>discussed in </w:t>
      </w:r>
      <w:r>
        <w:rPr>
          <w:spacing w:val="-4"/>
          <w:sz w:val="21"/>
        </w:rPr>
        <w:t>Chapter  </w:t>
      </w:r>
      <w:r>
        <w:rPr>
          <w:spacing w:val="-3"/>
          <w:sz w:val="21"/>
        </w:rPr>
        <w:t>3,  </w:t>
      </w:r>
      <w:r>
        <w:rPr>
          <w:sz w:val="21"/>
        </w:rPr>
        <w:t>a </w:t>
      </w:r>
      <w:r>
        <w:rPr>
          <w:spacing w:val="-3"/>
          <w:sz w:val="21"/>
        </w:rPr>
        <w:t>winding</w:t>
      </w:r>
      <w:r>
        <w:rPr>
          <w:spacing w:val="41"/>
          <w:sz w:val="21"/>
        </w:rPr>
        <w:t> </w:t>
      </w:r>
      <w:r>
        <w:rPr>
          <w:sz w:val="21"/>
        </w:rPr>
        <w:t>up order is an </w:t>
      </w:r>
      <w:r>
        <w:rPr>
          <w:spacing w:val="-3"/>
          <w:sz w:val="21"/>
        </w:rPr>
        <w:t>exceptional  </w:t>
      </w:r>
      <w:r>
        <w:rPr>
          <w:sz w:val="21"/>
        </w:rPr>
        <w:t>remedy     to </w:t>
      </w:r>
      <w:r>
        <w:rPr>
          <w:spacing w:val="-3"/>
          <w:sz w:val="21"/>
        </w:rPr>
        <w:t>alleviate </w:t>
      </w:r>
      <w:r>
        <w:rPr>
          <w:sz w:val="21"/>
        </w:rPr>
        <w:t>oppression, and is often </w:t>
      </w:r>
      <w:r>
        <w:rPr>
          <w:spacing w:val="-3"/>
          <w:sz w:val="21"/>
        </w:rPr>
        <w:t>inappropriate </w:t>
      </w:r>
      <w:r>
        <w:rPr>
          <w:sz w:val="21"/>
        </w:rPr>
        <w:t>in the context of </w:t>
      </w:r>
      <w:r>
        <w:rPr>
          <w:spacing w:val="-3"/>
          <w:sz w:val="21"/>
        </w:rPr>
        <w:t>trading </w:t>
      </w:r>
      <w:r>
        <w:rPr>
          <w:sz w:val="21"/>
        </w:rPr>
        <w:t>trusts. Indeed, where a buyout of a minority unitholder is sought, it is </w:t>
      </w:r>
      <w:r>
        <w:rPr>
          <w:spacing w:val="-2"/>
          <w:sz w:val="21"/>
        </w:rPr>
        <w:t>not  </w:t>
      </w:r>
      <w:r>
        <w:rPr>
          <w:spacing w:val="-3"/>
          <w:sz w:val="21"/>
        </w:rPr>
        <w:t>clear  </w:t>
      </w:r>
      <w:r>
        <w:rPr>
          <w:sz w:val="21"/>
        </w:rPr>
        <w:t>whether the </w:t>
      </w:r>
      <w:r>
        <w:rPr>
          <w:spacing w:val="-3"/>
          <w:sz w:val="21"/>
        </w:rPr>
        <w:t>principles  from </w:t>
      </w:r>
      <w:r>
        <w:rPr>
          <w:i/>
          <w:spacing w:val="-3"/>
          <w:sz w:val="21"/>
        </w:rPr>
        <w:t>Ebrahimi </w:t>
      </w:r>
      <w:r>
        <w:rPr>
          <w:spacing w:val="-3"/>
          <w:sz w:val="21"/>
        </w:rPr>
        <w:t>are</w:t>
      </w:r>
      <w:r>
        <w:rPr>
          <w:spacing w:val="34"/>
          <w:sz w:val="21"/>
        </w:rPr>
        <w:t> </w:t>
      </w:r>
      <w:r>
        <w:rPr>
          <w:spacing w:val="-3"/>
          <w:sz w:val="21"/>
        </w:rPr>
        <w:t>applicable.</w:t>
      </w:r>
      <w:r>
        <w:rPr>
          <w:spacing w:val="-3"/>
          <w:position w:val="7"/>
          <w:sz w:val="12"/>
        </w:rPr>
        <w:t>73</w:t>
      </w:r>
    </w:p>
    <w:p>
      <w:pPr>
        <w:pStyle w:val="BodyText"/>
        <w:rPr>
          <w:sz w:val="20"/>
        </w:rPr>
      </w:pPr>
    </w:p>
    <w:p>
      <w:pPr>
        <w:pStyle w:val="BodyText"/>
        <w:rPr>
          <w:sz w:val="20"/>
        </w:rPr>
      </w:pPr>
    </w:p>
    <w:p>
      <w:pPr>
        <w:pStyle w:val="BodyText"/>
        <w:spacing w:before="4"/>
        <w:rPr>
          <w:sz w:val="17"/>
        </w:rPr>
      </w:pPr>
      <w:r>
        <w:rPr/>
        <w:pict>
          <v:line style="position:absolute;mso-position-horizontal-relative:page;mso-position-vertical-relative:paragraph;z-index:3032;mso-wrap-distance-left:0;mso-wrap-distance-right:0" from="79.370003pt,13.03546pt" to="515.905003pt,13.03546pt" stroked="true" strokeweight="1pt" strokecolor="#f9ceca">
            <v:stroke dashstyle="solid"/>
            <w10:wrap type="topAndBottom"/>
          </v:line>
        </w:pict>
      </w:r>
    </w:p>
    <w:p>
      <w:pPr>
        <w:pStyle w:val="ListParagraph"/>
        <w:numPr>
          <w:ilvl w:val="0"/>
          <w:numId w:val="38"/>
        </w:numPr>
        <w:tabs>
          <w:tab w:pos="2381" w:val="left" w:leader="none"/>
          <w:tab w:pos="2382" w:val="left" w:leader="none"/>
        </w:tabs>
        <w:spacing w:line="240" w:lineRule="auto" w:before="117" w:after="0"/>
        <w:ind w:left="1587" w:right="1627" w:firstLine="0"/>
        <w:jc w:val="left"/>
        <w:rPr>
          <w:sz w:val="13"/>
        </w:rPr>
      </w:pPr>
      <w:r>
        <w:rPr>
          <w:i/>
          <w:w w:val="105"/>
          <w:sz w:val="13"/>
        </w:rPr>
        <w:t>Accurate Financial Consultants </w:t>
      </w:r>
      <w:r>
        <w:rPr>
          <w:i/>
          <w:spacing w:val="3"/>
          <w:w w:val="105"/>
          <w:sz w:val="13"/>
        </w:rPr>
        <w:t>Pty </w:t>
      </w:r>
      <w:r>
        <w:rPr>
          <w:i/>
          <w:w w:val="105"/>
          <w:sz w:val="13"/>
        </w:rPr>
        <w:t>Ltd v Koko Black </w:t>
      </w:r>
      <w:r>
        <w:rPr>
          <w:i/>
          <w:spacing w:val="3"/>
          <w:w w:val="105"/>
          <w:sz w:val="13"/>
        </w:rPr>
        <w:t>Pty </w:t>
      </w:r>
      <w:r>
        <w:rPr>
          <w:i/>
          <w:w w:val="105"/>
          <w:sz w:val="13"/>
        </w:rPr>
        <w:t>Ltd </w:t>
      </w:r>
      <w:r>
        <w:rPr>
          <w:w w:val="105"/>
          <w:sz w:val="13"/>
        </w:rPr>
        <w:t>[2007] VSC 40 (23 August 2007); </w:t>
      </w:r>
      <w:r>
        <w:rPr>
          <w:i/>
          <w:w w:val="105"/>
          <w:sz w:val="13"/>
        </w:rPr>
        <w:t>Wain v Drapac </w:t>
      </w:r>
      <w:r>
        <w:rPr>
          <w:w w:val="105"/>
          <w:sz w:val="13"/>
        </w:rPr>
        <w:t>[2012] VSC 156 (26 April 2012).   66</w:t>
        <w:tab/>
        <w:t>[1973] AC</w:t>
      </w:r>
      <w:r>
        <w:rPr>
          <w:spacing w:val="9"/>
          <w:w w:val="105"/>
          <w:sz w:val="13"/>
        </w:rPr>
        <w:t> </w:t>
      </w:r>
      <w:r>
        <w:rPr>
          <w:w w:val="105"/>
          <w:sz w:val="13"/>
        </w:rPr>
        <w:t>360.</w:t>
      </w:r>
    </w:p>
    <w:p>
      <w:pPr>
        <w:pStyle w:val="ListParagraph"/>
        <w:numPr>
          <w:ilvl w:val="0"/>
          <w:numId w:val="39"/>
        </w:numPr>
        <w:tabs>
          <w:tab w:pos="2381" w:val="left" w:leader="none"/>
          <w:tab w:pos="2382" w:val="left" w:leader="none"/>
        </w:tabs>
        <w:spacing w:line="240" w:lineRule="auto" w:before="3" w:after="0"/>
        <w:ind w:left="2381" w:right="1656" w:hanging="794"/>
        <w:jc w:val="left"/>
        <w:rPr>
          <w:sz w:val="13"/>
        </w:rPr>
      </w:pPr>
      <w:r>
        <w:rPr>
          <w:w w:val="105"/>
          <w:sz w:val="13"/>
        </w:rPr>
        <w:t>Ari Bergman, </w:t>
      </w:r>
      <w:r>
        <w:rPr>
          <w:i/>
          <w:w w:val="105"/>
          <w:sz w:val="13"/>
        </w:rPr>
        <w:t>Unitholder Rights Compared to Shareholder Rights in the Context of Oppression </w:t>
      </w:r>
      <w:r>
        <w:rPr>
          <w:spacing w:val="2"/>
          <w:w w:val="105"/>
          <w:sz w:val="13"/>
        </w:rPr>
        <w:t>(SJD </w:t>
      </w:r>
      <w:r>
        <w:rPr>
          <w:w w:val="105"/>
          <w:sz w:val="13"/>
        </w:rPr>
        <w:t>Thesis, Monash University, forthcoming) 78.</w:t>
      </w:r>
    </w:p>
    <w:p>
      <w:pPr>
        <w:pStyle w:val="ListParagraph"/>
        <w:numPr>
          <w:ilvl w:val="0"/>
          <w:numId w:val="39"/>
        </w:numPr>
        <w:tabs>
          <w:tab w:pos="2381" w:val="left" w:leader="none"/>
          <w:tab w:pos="2382" w:val="left" w:leader="none"/>
        </w:tabs>
        <w:spacing w:line="240" w:lineRule="auto" w:before="2" w:after="0"/>
        <w:ind w:left="2381" w:right="0" w:hanging="794"/>
        <w:jc w:val="left"/>
        <w:rPr>
          <w:sz w:val="13"/>
        </w:rPr>
      </w:pPr>
      <w:r>
        <w:rPr>
          <w:w w:val="105"/>
          <w:sz w:val="13"/>
        </w:rPr>
        <w:t>Ibid</w:t>
      </w:r>
      <w:r>
        <w:rPr>
          <w:spacing w:val="4"/>
          <w:w w:val="105"/>
          <w:sz w:val="13"/>
        </w:rPr>
        <w:t> </w:t>
      </w:r>
      <w:r>
        <w:rPr>
          <w:w w:val="105"/>
          <w:sz w:val="13"/>
        </w:rPr>
        <w:t>76.</w:t>
      </w:r>
    </w:p>
    <w:p>
      <w:pPr>
        <w:pStyle w:val="ListParagraph"/>
        <w:numPr>
          <w:ilvl w:val="0"/>
          <w:numId w:val="39"/>
        </w:numPr>
        <w:tabs>
          <w:tab w:pos="2381" w:val="left" w:leader="none"/>
          <w:tab w:pos="2382" w:val="left" w:leader="none"/>
        </w:tabs>
        <w:spacing w:line="240" w:lineRule="auto" w:before="2" w:after="0"/>
        <w:ind w:left="2381" w:right="0" w:hanging="794"/>
        <w:jc w:val="left"/>
        <w:rPr>
          <w:sz w:val="13"/>
        </w:rPr>
      </w:pPr>
      <w:r>
        <w:rPr>
          <w:i/>
          <w:w w:val="105"/>
          <w:sz w:val="13"/>
        </w:rPr>
        <w:t>Ebrahimi v Westbourne Galleries Ltd </w:t>
      </w:r>
      <w:r>
        <w:rPr>
          <w:w w:val="105"/>
          <w:sz w:val="13"/>
        </w:rPr>
        <w:t>[1973] AC 360,</w:t>
      </w:r>
      <w:r>
        <w:rPr>
          <w:spacing w:val="1"/>
          <w:w w:val="105"/>
          <w:sz w:val="13"/>
        </w:rPr>
        <w:t> </w:t>
      </w:r>
      <w:r>
        <w:rPr>
          <w:w w:val="105"/>
          <w:sz w:val="13"/>
        </w:rPr>
        <w:t>375.</w:t>
      </w:r>
    </w:p>
    <w:p>
      <w:pPr>
        <w:pStyle w:val="ListParagraph"/>
        <w:numPr>
          <w:ilvl w:val="0"/>
          <w:numId w:val="39"/>
        </w:numPr>
        <w:tabs>
          <w:tab w:pos="2381" w:val="left" w:leader="none"/>
          <w:tab w:pos="2382" w:val="left" w:leader="none"/>
        </w:tabs>
        <w:spacing w:line="240" w:lineRule="auto" w:before="1" w:after="0"/>
        <w:ind w:left="2381" w:right="0" w:hanging="794"/>
        <w:jc w:val="left"/>
        <w:rPr>
          <w:sz w:val="13"/>
        </w:rPr>
      </w:pPr>
      <w:r>
        <w:rPr>
          <w:w w:val="105"/>
          <w:sz w:val="13"/>
        </w:rPr>
        <w:t>Ibid</w:t>
      </w:r>
      <w:r>
        <w:rPr>
          <w:spacing w:val="12"/>
          <w:w w:val="105"/>
          <w:sz w:val="13"/>
        </w:rPr>
        <w:t> </w:t>
      </w:r>
      <w:r>
        <w:rPr>
          <w:w w:val="105"/>
          <w:sz w:val="13"/>
        </w:rPr>
        <w:t>379.</w:t>
      </w:r>
    </w:p>
    <w:p>
      <w:pPr>
        <w:pStyle w:val="ListParagraph"/>
        <w:numPr>
          <w:ilvl w:val="0"/>
          <w:numId w:val="39"/>
        </w:numPr>
        <w:tabs>
          <w:tab w:pos="2381" w:val="left" w:leader="none"/>
          <w:tab w:pos="2382" w:val="left" w:leader="none"/>
        </w:tabs>
        <w:spacing w:line="240" w:lineRule="auto" w:before="1" w:after="0"/>
        <w:ind w:left="2381" w:right="0" w:hanging="794"/>
        <w:jc w:val="left"/>
        <w:rPr>
          <w:sz w:val="13"/>
        </w:rPr>
      </w:pPr>
      <w:r>
        <w:rPr>
          <w:w w:val="105"/>
          <w:sz w:val="13"/>
        </w:rPr>
        <w:t>Ibid</w:t>
      </w:r>
      <w:r>
        <w:rPr>
          <w:spacing w:val="21"/>
          <w:w w:val="105"/>
          <w:sz w:val="13"/>
        </w:rPr>
        <w:t> </w:t>
      </w:r>
      <w:r>
        <w:rPr>
          <w:w w:val="105"/>
          <w:sz w:val="13"/>
        </w:rPr>
        <w:t>380.</w:t>
      </w:r>
    </w:p>
    <w:p>
      <w:pPr>
        <w:pStyle w:val="ListParagraph"/>
        <w:numPr>
          <w:ilvl w:val="0"/>
          <w:numId w:val="39"/>
        </w:numPr>
        <w:tabs>
          <w:tab w:pos="2381" w:val="left" w:leader="none"/>
          <w:tab w:pos="2382" w:val="left" w:leader="none"/>
        </w:tabs>
        <w:spacing w:line="240" w:lineRule="auto" w:before="2" w:after="0"/>
        <w:ind w:left="2381" w:right="0" w:hanging="794"/>
        <w:jc w:val="left"/>
        <w:rPr>
          <w:sz w:val="13"/>
        </w:rPr>
      </w:pPr>
      <w:r>
        <w:rPr/>
        <w:pict>
          <v:shape style="position:absolute;margin-left:36pt;margin-top:3.790365pt;width:13.6pt;height:14.25pt;mso-position-horizontal-relative:page;mso-position-vertical-relative:paragraph;z-index:5104" type="#_x0000_t202" filled="false" stroked="false">
            <v:textbox inset="0,0,0,0">
              <w:txbxContent>
                <w:p>
                  <w:pPr>
                    <w:spacing w:line="284" w:lineRule="exact" w:before="0"/>
                    <w:ind w:left="0" w:right="0" w:firstLine="0"/>
                    <w:jc w:val="left"/>
                    <w:rPr>
                      <w:b/>
                      <w:sz w:val="24"/>
                    </w:rPr>
                  </w:pPr>
                  <w:r>
                    <w:rPr>
                      <w:b/>
                      <w:color w:val="EC5A4F"/>
                      <w:w w:val="110"/>
                      <w:sz w:val="24"/>
                    </w:rPr>
                    <w:t>48</w:t>
                  </w:r>
                </w:p>
              </w:txbxContent>
            </v:textbox>
            <w10:wrap type="none"/>
          </v:shape>
        </w:pict>
      </w:r>
      <w:r>
        <w:rPr>
          <w:w w:val="105"/>
          <w:sz w:val="13"/>
        </w:rPr>
        <w:t>Ibid</w:t>
      </w:r>
      <w:r>
        <w:rPr>
          <w:spacing w:val="12"/>
          <w:w w:val="105"/>
          <w:sz w:val="13"/>
        </w:rPr>
        <w:t> </w:t>
      </w:r>
      <w:r>
        <w:rPr>
          <w:w w:val="105"/>
          <w:sz w:val="13"/>
        </w:rPr>
        <w:t>379.</w:t>
      </w:r>
    </w:p>
    <w:p>
      <w:pPr>
        <w:pStyle w:val="ListParagraph"/>
        <w:numPr>
          <w:ilvl w:val="0"/>
          <w:numId w:val="39"/>
        </w:numPr>
        <w:tabs>
          <w:tab w:pos="2381" w:val="left" w:leader="none"/>
          <w:tab w:pos="2382" w:val="left" w:leader="none"/>
        </w:tabs>
        <w:spacing w:line="240" w:lineRule="auto" w:before="1" w:after="0"/>
        <w:ind w:left="2381" w:right="0" w:hanging="794"/>
        <w:jc w:val="left"/>
        <w:rPr>
          <w:sz w:val="13"/>
        </w:rPr>
      </w:pPr>
      <w:r>
        <w:rPr>
          <w:i/>
          <w:w w:val="105"/>
          <w:sz w:val="13"/>
        </w:rPr>
        <w:t>Accurate</w:t>
      </w:r>
      <w:r>
        <w:rPr>
          <w:i/>
          <w:spacing w:val="3"/>
          <w:w w:val="105"/>
          <w:sz w:val="13"/>
        </w:rPr>
        <w:t> </w:t>
      </w:r>
      <w:r>
        <w:rPr>
          <w:i/>
          <w:w w:val="105"/>
          <w:sz w:val="13"/>
        </w:rPr>
        <w:t>Financial</w:t>
      </w:r>
      <w:r>
        <w:rPr>
          <w:i/>
          <w:spacing w:val="4"/>
          <w:w w:val="105"/>
          <w:sz w:val="13"/>
        </w:rPr>
        <w:t> </w:t>
      </w:r>
      <w:r>
        <w:rPr>
          <w:i/>
          <w:w w:val="105"/>
          <w:sz w:val="13"/>
        </w:rPr>
        <w:t>Consultants</w:t>
      </w:r>
      <w:r>
        <w:rPr>
          <w:i/>
          <w:spacing w:val="4"/>
          <w:w w:val="105"/>
          <w:sz w:val="13"/>
        </w:rPr>
        <w:t> </w:t>
      </w:r>
      <w:r>
        <w:rPr>
          <w:i/>
          <w:spacing w:val="3"/>
          <w:w w:val="105"/>
          <w:sz w:val="13"/>
        </w:rPr>
        <w:t>Pty</w:t>
      </w:r>
      <w:r>
        <w:rPr>
          <w:i/>
          <w:spacing w:val="4"/>
          <w:w w:val="105"/>
          <w:sz w:val="13"/>
        </w:rPr>
        <w:t> </w:t>
      </w:r>
      <w:r>
        <w:rPr>
          <w:i/>
          <w:w w:val="105"/>
          <w:sz w:val="13"/>
        </w:rPr>
        <w:t>Ltd</w:t>
      </w:r>
      <w:r>
        <w:rPr>
          <w:i/>
          <w:spacing w:val="4"/>
          <w:w w:val="105"/>
          <w:sz w:val="13"/>
        </w:rPr>
        <w:t> </w:t>
      </w:r>
      <w:r>
        <w:rPr>
          <w:i/>
          <w:w w:val="105"/>
          <w:sz w:val="13"/>
        </w:rPr>
        <w:t>v</w:t>
      </w:r>
      <w:r>
        <w:rPr>
          <w:i/>
          <w:spacing w:val="3"/>
          <w:w w:val="105"/>
          <w:sz w:val="13"/>
        </w:rPr>
        <w:t> </w:t>
      </w:r>
      <w:r>
        <w:rPr>
          <w:i/>
          <w:w w:val="105"/>
          <w:sz w:val="13"/>
        </w:rPr>
        <w:t>Koko</w:t>
      </w:r>
      <w:r>
        <w:rPr>
          <w:i/>
          <w:spacing w:val="4"/>
          <w:w w:val="105"/>
          <w:sz w:val="13"/>
        </w:rPr>
        <w:t> </w:t>
      </w:r>
      <w:r>
        <w:rPr>
          <w:i/>
          <w:w w:val="105"/>
          <w:sz w:val="13"/>
        </w:rPr>
        <w:t>Black</w:t>
      </w:r>
      <w:r>
        <w:rPr>
          <w:i/>
          <w:spacing w:val="4"/>
          <w:w w:val="105"/>
          <w:sz w:val="13"/>
        </w:rPr>
        <w:t> </w:t>
      </w:r>
      <w:r>
        <w:rPr>
          <w:i/>
          <w:spacing w:val="3"/>
          <w:w w:val="105"/>
          <w:sz w:val="13"/>
        </w:rPr>
        <w:t>Pty</w:t>
      </w:r>
      <w:r>
        <w:rPr>
          <w:i/>
          <w:spacing w:val="4"/>
          <w:w w:val="105"/>
          <w:sz w:val="13"/>
        </w:rPr>
        <w:t> </w:t>
      </w:r>
      <w:r>
        <w:rPr>
          <w:i/>
          <w:w w:val="105"/>
          <w:sz w:val="13"/>
        </w:rPr>
        <w:t>Ltd</w:t>
      </w:r>
      <w:r>
        <w:rPr>
          <w:i/>
          <w:spacing w:val="5"/>
          <w:w w:val="105"/>
          <w:sz w:val="13"/>
        </w:rPr>
        <w:t> </w:t>
      </w:r>
      <w:r>
        <w:rPr>
          <w:w w:val="105"/>
          <w:sz w:val="13"/>
        </w:rPr>
        <w:t>[2007]</w:t>
      </w:r>
      <w:r>
        <w:rPr>
          <w:spacing w:val="4"/>
          <w:w w:val="105"/>
          <w:sz w:val="13"/>
        </w:rPr>
        <w:t> </w:t>
      </w:r>
      <w:r>
        <w:rPr>
          <w:w w:val="105"/>
          <w:sz w:val="13"/>
        </w:rPr>
        <w:t>VSC</w:t>
      </w:r>
      <w:r>
        <w:rPr>
          <w:spacing w:val="5"/>
          <w:w w:val="105"/>
          <w:sz w:val="13"/>
        </w:rPr>
        <w:t> </w:t>
      </w:r>
      <w:r>
        <w:rPr>
          <w:w w:val="105"/>
          <w:sz w:val="13"/>
        </w:rPr>
        <w:t>40</w:t>
      </w:r>
      <w:r>
        <w:rPr>
          <w:spacing w:val="5"/>
          <w:w w:val="105"/>
          <w:sz w:val="13"/>
        </w:rPr>
        <w:t> </w:t>
      </w:r>
      <w:r>
        <w:rPr>
          <w:w w:val="105"/>
          <w:sz w:val="13"/>
        </w:rPr>
        <w:t>(23</w:t>
      </w:r>
      <w:r>
        <w:rPr>
          <w:spacing w:val="5"/>
          <w:w w:val="105"/>
          <w:sz w:val="13"/>
        </w:rPr>
        <w:t> </w:t>
      </w:r>
      <w:r>
        <w:rPr>
          <w:w w:val="105"/>
          <w:sz w:val="13"/>
        </w:rPr>
        <w:t>August</w:t>
      </w:r>
      <w:r>
        <w:rPr>
          <w:spacing w:val="5"/>
          <w:w w:val="105"/>
          <w:sz w:val="13"/>
        </w:rPr>
        <w:t> </w:t>
      </w:r>
      <w:r>
        <w:rPr>
          <w:w w:val="105"/>
          <w:sz w:val="13"/>
        </w:rPr>
        <w:t>2007)</w:t>
      </w:r>
      <w:r>
        <w:rPr>
          <w:spacing w:val="4"/>
          <w:w w:val="105"/>
          <w:sz w:val="13"/>
        </w:rPr>
        <w:t> </w:t>
      </w:r>
      <w:r>
        <w:rPr>
          <w:spacing w:val="-3"/>
          <w:w w:val="105"/>
          <w:sz w:val="13"/>
        </w:rPr>
        <w:t>[117].</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3"/>
        <w:rPr>
          <w:sz w:val="19"/>
        </w:rPr>
      </w:pPr>
    </w:p>
    <w:p>
      <w:pPr>
        <w:pStyle w:val="ListParagraph"/>
        <w:numPr>
          <w:ilvl w:val="1"/>
          <w:numId w:val="3"/>
        </w:numPr>
        <w:tabs>
          <w:tab w:pos="2381" w:val="left" w:leader="none"/>
          <w:tab w:pos="2382" w:val="left" w:leader="none"/>
        </w:tabs>
        <w:spacing w:line="242" w:lineRule="auto" w:before="92" w:after="0"/>
        <w:ind w:left="2381" w:right="1849" w:hanging="794"/>
        <w:jc w:val="left"/>
        <w:rPr>
          <w:sz w:val="12"/>
        </w:rPr>
      </w:pPr>
      <w:r>
        <w:rPr>
          <w:w w:val="105"/>
          <w:sz w:val="21"/>
        </w:rPr>
        <w:t>In </w:t>
      </w:r>
      <w:r>
        <w:rPr>
          <w:i/>
          <w:spacing w:val="-6"/>
          <w:w w:val="105"/>
          <w:sz w:val="21"/>
        </w:rPr>
        <w:t>Koko </w:t>
      </w:r>
      <w:r>
        <w:rPr>
          <w:i/>
          <w:spacing w:val="-3"/>
          <w:w w:val="105"/>
          <w:sz w:val="21"/>
        </w:rPr>
        <w:t>Black</w:t>
      </w:r>
      <w:r>
        <w:rPr>
          <w:spacing w:val="-3"/>
          <w:w w:val="105"/>
          <w:sz w:val="21"/>
        </w:rPr>
        <w:t>, </w:t>
      </w:r>
      <w:r>
        <w:rPr>
          <w:w w:val="105"/>
          <w:sz w:val="21"/>
        </w:rPr>
        <w:t>at </w:t>
      </w:r>
      <w:r>
        <w:rPr>
          <w:spacing w:val="-3"/>
          <w:w w:val="105"/>
          <w:sz w:val="21"/>
        </w:rPr>
        <w:t>trial, </w:t>
      </w:r>
      <w:r>
        <w:rPr>
          <w:w w:val="105"/>
          <w:sz w:val="21"/>
        </w:rPr>
        <w:t>Justice </w:t>
      </w:r>
      <w:r>
        <w:rPr>
          <w:spacing w:val="-3"/>
          <w:w w:val="105"/>
          <w:sz w:val="21"/>
        </w:rPr>
        <w:t>Hargrave </w:t>
      </w:r>
      <w:r>
        <w:rPr>
          <w:w w:val="105"/>
          <w:sz w:val="21"/>
        </w:rPr>
        <w:t>held </w:t>
      </w:r>
      <w:r>
        <w:rPr>
          <w:spacing w:val="-3"/>
          <w:w w:val="105"/>
          <w:sz w:val="21"/>
        </w:rPr>
        <w:t>that </w:t>
      </w:r>
      <w:r>
        <w:rPr>
          <w:w w:val="105"/>
          <w:sz w:val="21"/>
        </w:rPr>
        <w:t>the plaintiff </w:t>
      </w:r>
      <w:r>
        <w:rPr>
          <w:spacing w:val="-3"/>
          <w:w w:val="105"/>
          <w:sz w:val="21"/>
        </w:rPr>
        <w:t>could </w:t>
      </w:r>
      <w:r>
        <w:rPr>
          <w:spacing w:val="-2"/>
          <w:w w:val="105"/>
          <w:sz w:val="21"/>
        </w:rPr>
        <w:t>not </w:t>
      </w:r>
      <w:r>
        <w:rPr>
          <w:w w:val="105"/>
          <w:sz w:val="21"/>
        </w:rPr>
        <w:t>rely on the </w:t>
      </w:r>
      <w:r>
        <w:rPr>
          <w:spacing w:val="-3"/>
          <w:w w:val="105"/>
          <w:sz w:val="21"/>
        </w:rPr>
        <w:t>reasoning from </w:t>
      </w:r>
      <w:r>
        <w:rPr>
          <w:i/>
          <w:spacing w:val="-3"/>
          <w:w w:val="105"/>
          <w:sz w:val="21"/>
        </w:rPr>
        <w:t>Ebrahimi </w:t>
      </w:r>
      <w:r>
        <w:rPr>
          <w:w w:val="105"/>
          <w:sz w:val="21"/>
        </w:rPr>
        <w:t>in order to obtain an injunction </w:t>
      </w:r>
      <w:r>
        <w:rPr>
          <w:spacing w:val="-3"/>
          <w:w w:val="105"/>
          <w:sz w:val="21"/>
        </w:rPr>
        <w:t>preventing Hills from compulsorily acquiring </w:t>
      </w:r>
      <w:r>
        <w:rPr>
          <w:w w:val="105"/>
          <w:sz w:val="21"/>
        </w:rPr>
        <w:t>the units of the minority </w:t>
      </w:r>
      <w:r>
        <w:rPr>
          <w:spacing w:val="-3"/>
          <w:w w:val="105"/>
          <w:sz w:val="21"/>
        </w:rPr>
        <w:t>unit holders.</w:t>
      </w:r>
      <w:r>
        <w:rPr>
          <w:spacing w:val="-3"/>
          <w:w w:val="105"/>
          <w:position w:val="7"/>
          <w:sz w:val="12"/>
        </w:rPr>
        <w:t>74 </w:t>
      </w:r>
      <w:r>
        <w:rPr>
          <w:w w:val="105"/>
          <w:sz w:val="21"/>
        </w:rPr>
        <w:t>This </w:t>
      </w:r>
      <w:r>
        <w:rPr>
          <w:spacing w:val="-3"/>
          <w:w w:val="105"/>
          <w:sz w:val="21"/>
        </w:rPr>
        <w:t>reasoning </w:t>
      </w:r>
      <w:r>
        <w:rPr>
          <w:w w:val="105"/>
          <w:sz w:val="21"/>
        </w:rPr>
        <w:t>was endorsed</w:t>
      </w:r>
      <w:r>
        <w:rPr>
          <w:spacing w:val="-5"/>
          <w:w w:val="105"/>
          <w:sz w:val="21"/>
        </w:rPr>
        <w:t> </w:t>
      </w:r>
      <w:r>
        <w:rPr>
          <w:w w:val="105"/>
          <w:sz w:val="21"/>
        </w:rPr>
        <w:t>by</w:t>
      </w:r>
      <w:r>
        <w:rPr>
          <w:spacing w:val="-4"/>
          <w:w w:val="105"/>
          <w:sz w:val="21"/>
        </w:rPr>
        <w:t> </w:t>
      </w:r>
      <w:r>
        <w:rPr>
          <w:w w:val="105"/>
          <w:sz w:val="21"/>
        </w:rPr>
        <w:t>Justice</w:t>
      </w:r>
      <w:r>
        <w:rPr>
          <w:spacing w:val="-4"/>
          <w:w w:val="105"/>
          <w:sz w:val="21"/>
        </w:rPr>
        <w:t> </w:t>
      </w:r>
      <w:r>
        <w:rPr>
          <w:w w:val="105"/>
          <w:sz w:val="21"/>
        </w:rPr>
        <w:t>of</w:t>
      </w:r>
      <w:r>
        <w:rPr>
          <w:spacing w:val="-5"/>
          <w:w w:val="105"/>
          <w:sz w:val="21"/>
        </w:rPr>
        <w:t> </w:t>
      </w:r>
      <w:r>
        <w:rPr>
          <w:w w:val="105"/>
          <w:sz w:val="21"/>
        </w:rPr>
        <w:t>Appeal</w:t>
      </w:r>
      <w:r>
        <w:rPr>
          <w:spacing w:val="-4"/>
          <w:w w:val="105"/>
          <w:sz w:val="21"/>
        </w:rPr>
        <w:t> </w:t>
      </w:r>
      <w:r>
        <w:rPr>
          <w:spacing w:val="-3"/>
          <w:w w:val="105"/>
          <w:sz w:val="21"/>
        </w:rPr>
        <w:t>Dodds-Streeton</w:t>
      </w:r>
      <w:r>
        <w:rPr>
          <w:spacing w:val="-4"/>
          <w:w w:val="105"/>
          <w:sz w:val="21"/>
        </w:rPr>
        <w:t> </w:t>
      </w:r>
      <w:r>
        <w:rPr>
          <w:w w:val="105"/>
          <w:sz w:val="21"/>
        </w:rPr>
        <w:t>on</w:t>
      </w:r>
      <w:r>
        <w:rPr>
          <w:spacing w:val="-5"/>
          <w:w w:val="105"/>
          <w:sz w:val="21"/>
        </w:rPr>
        <w:t> </w:t>
      </w:r>
      <w:r>
        <w:rPr>
          <w:w w:val="105"/>
          <w:sz w:val="21"/>
        </w:rPr>
        <w:t>appeal</w:t>
      </w:r>
      <w:r>
        <w:rPr>
          <w:spacing w:val="-4"/>
          <w:w w:val="105"/>
          <w:sz w:val="21"/>
        </w:rPr>
        <w:t> </w:t>
      </w:r>
      <w:r>
        <w:rPr>
          <w:w w:val="105"/>
          <w:sz w:val="21"/>
        </w:rPr>
        <w:t>suggesting</w:t>
      </w:r>
      <w:r>
        <w:rPr>
          <w:spacing w:val="-4"/>
          <w:w w:val="105"/>
          <w:sz w:val="21"/>
        </w:rPr>
        <w:t> </w:t>
      </w:r>
      <w:r>
        <w:rPr>
          <w:spacing w:val="-3"/>
          <w:w w:val="105"/>
          <w:sz w:val="21"/>
        </w:rPr>
        <w:t>that</w:t>
      </w:r>
      <w:r>
        <w:rPr>
          <w:spacing w:val="-5"/>
          <w:w w:val="105"/>
          <w:sz w:val="21"/>
        </w:rPr>
        <w:t> </w:t>
      </w:r>
      <w:r>
        <w:rPr>
          <w:w w:val="105"/>
          <w:sz w:val="21"/>
        </w:rPr>
        <w:t>the</w:t>
      </w:r>
      <w:r>
        <w:rPr>
          <w:spacing w:val="-4"/>
          <w:w w:val="105"/>
          <w:sz w:val="21"/>
        </w:rPr>
        <w:t> </w:t>
      </w:r>
      <w:r>
        <w:rPr>
          <w:spacing w:val="-3"/>
          <w:w w:val="105"/>
          <w:sz w:val="21"/>
        </w:rPr>
        <w:t>reasoning from </w:t>
      </w:r>
      <w:r>
        <w:rPr>
          <w:i/>
          <w:spacing w:val="-3"/>
          <w:w w:val="105"/>
          <w:sz w:val="21"/>
        </w:rPr>
        <w:t>Ebrahimi </w:t>
      </w:r>
      <w:r>
        <w:rPr>
          <w:w w:val="105"/>
          <w:sz w:val="21"/>
        </w:rPr>
        <w:t>is </w:t>
      </w:r>
      <w:r>
        <w:rPr>
          <w:spacing w:val="-3"/>
          <w:w w:val="105"/>
          <w:sz w:val="21"/>
        </w:rPr>
        <w:t>limited </w:t>
      </w:r>
      <w:r>
        <w:rPr>
          <w:w w:val="105"/>
          <w:sz w:val="21"/>
        </w:rPr>
        <w:t>to a </w:t>
      </w:r>
      <w:r>
        <w:rPr>
          <w:spacing w:val="-3"/>
          <w:w w:val="105"/>
          <w:sz w:val="21"/>
        </w:rPr>
        <w:t>winding </w:t>
      </w:r>
      <w:r>
        <w:rPr>
          <w:w w:val="105"/>
          <w:sz w:val="21"/>
        </w:rPr>
        <w:t>up</w:t>
      </w:r>
      <w:r>
        <w:rPr>
          <w:spacing w:val="3"/>
          <w:w w:val="105"/>
          <w:sz w:val="21"/>
        </w:rPr>
        <w:t> </w:t>
      </w:r>
      <w:r>
        <w:rPr>
          <w:spacing w:val="-5"/>
          <w:w w:val="105"/>
          <w:sz w:val="21"/>
        </w:rPr>
        <w:t>order.</w:t>
      </w:r>
      <w:r>
        <w:rPr>
          <w:spacing w:val="-5"/>
          <w:w w:val="105"/>
          <w:position w:val="7"/>
          <w:sz w:val="12"/>
        </w:rPr>
        <w:t>75</w:t>
      </w:r>
    </w:p>
    <w:p>
      <w:pPr>
        <w:pStyle w:val="ListParagraph"/>
        <w:numPr>
          <w:ilvl w:val="1"/>
          <w:numId w:val="3"/>
        </w:numPr>
        <w:tabs>
          <w:tab w:pos="2381" w:val="left" w:leader="none"/>
          <w:tab w:pos="2382" w:val="left" w:leader="none"/>
        </w:tabs>
        <w:spacing w:line="240" w:lineRule="auto" w:before="126" w:after="0"/>
        <w:ind w:left="2381" w:right="0" w:hanging="794"/>
        <w:jc w:val="left"/>
        <w:rPr>
          <w:sz w:val="21"/>
        </w:rPr>
      </w:pPr>
      <w:r>
        <w:rPr>
          <w:sz w:val="21"/>
        </w:rPr>
        <w:t>A contrary view </w:t>
      </w:r>
      <w:r>
        <w:rPr>
          <w:spacing w:val="-3"/>
          <w:sz w:val="21"/>
        </w:rPr>
        <w:t>however </w:t>
      </w:r>
      <w:r>
        <w:rPr>
          <w:spacing w:val="-2"/>
          <w:sz w:val="21"/>
        </w:rPr>
        <w:t>has </w:t>
      </w:r>
      <w:r>
        <w:rPr>
          <w:sz w:val="21"/>
        </w:rPr>
        <w:t>been expressed by Justice </w:t>
      </w:r>
      <w:r>
        <w:rPr>
          <w:spacing w:val="-4"/>
          <w:sz w:val="21"/>
        </w:rPr>
        <w:t>Cooke </w:t>
      </w:r>
      <w:r>
        <w:rPr>
          <w:sz w:val="21"/>
        </w:rPr>
        <w:t>who said</w:t>
      </w:r>
      <w:r>
        <w:rPr>
          <w:spacing w:val="47"/>
          <w:sz w:val="21"/>
        </w:rPr>
        <w:t> </w:t>
      </w:r>
      <w:r>
        <w:rPr>
          <w:sz w:val="21"/>
        </w:rPr>
        <w:t>that:</w:t>
      </w:r>
    </w:p>
    <w:p>
      <w:pPr>
        <w:spacing w:line="254" w:lineRule="auto" w:before="133"/>
        <w:ind w:left="2834" w:right="2128" w:firstLine="0"/>
        <w:jc w:val="left"/>
        <w:rPr>
          <w:sz w:val="20"/>
        </w:rPr>
      </w:pPr>
      <w:r>
        <w:rPr>
          <w:sz w:val="20"/>
        </w:rPr>
        <w:t>if it is found that the company </w:t>
      </w:r>
      <w:r>
        <w:rPr>
          <w:spacing w:val="-3"/>
          <w:sz w:val="20"/>
        </w:rPr>
        <w:t>falls  into  </w:t>
      </w:r>
      <w:r>
        <w:rPr>
          <w:sz w:val="20"/>
        </w:rPr>
        <w:t>this quasi-partnership category, the court    is</w:t>
      </w:r>
      <w:r>
        <w:rPr>
          <w:spacing w:val="14"/>
          <w:sz w:val="20"/>
        </w:rPr>
        <w:t> </w:t>
      </w:r>
      <w:r>
        <w:rPr>
          <w:sz w:val="20"/>
        </w:rPr>
        <w:t>more</w:t>
      </w:r>
      <w:r>
        <w:rPr>
          <w:spacing w:val="14"/>
          <w:sz w:val="20"/>
        </w:rPr>
        <w:t> </w:t>
      </w:r>
      <w:r>
        <w:rPr>
          <w:spacing w:val="-3"/>
          <w:sz w:val="20"/>
        </w:rPr>
        <w:t>likely</w:t>
      </w:r>
      <w:r>
        <w:rPr>
          <w:spacing w:val="15"/>
          <w:sz w:val="20"/>
        </w:rPr>
        <w:t> </w:t>
      </w:r>
      <w:r>
        <w:rPr>
          <w:sz w:val="20"/>
        </w:rPr>
        <w:t>to</w:t>
      </w:r>
      <w:r>
        <w:rPr>
          <w:spacing w:val="14"/>
          <w:sz w:val="20"/>
        </w:rPr>
        <w:t> </w:t>
      </w:r>
      <w:r>
        <w:rPr>
          <w:sz w:val="20"/>
        </w:rPr>
        <w:t>conclude</w:t>
      </w:r>
      <w:r>
        <w:rPr>
          <w:spacing w:val="15"/>
          <w:sz w:val="20"/>
        </w:rPr>
        <w:t> </w:t>
      </w:r>
      <w:r>
        <w:rPr>
          <w:sz w:val="20"/>
        </w:rPr>
        <w:t>that</w:t>
      </w:r>
      <w:r>
        <w:rPr>
          <w:spacing w:val="14"/>
          <w:sz w:val="20"/>
        </w:rPr>
        <w:t> </w:t>
      </w:r>
      <w:r>
        <w:rPr>
          <w:sz w:val="20"/>
        </w:rPr>
        <w:t>it</w:t>
      </w:r>
      <w:r>
        <w:rPr>
          <w:spacing w:val="14"/>
          <w:sz w:val="20"/>
        </w:rPr>
        <w:t> </w:t>
      </w:r>
      <w:r>
        <w:rPr>
          <w:sz w:val="20"/>
        </w:rPr>
        <w:t>is</w:t>
      </w:r>
      <w:r>
        <w:rPr>
          <w:spacing w:val="15"/>
          <w:sz w:val="20"/>
        </w:rPr>
        <w:t> </w:t>
      </w:r>
      <w:r>
        <w:rPr>
          <w:spacing w:val="-3"/>
          <w:sz w:val="20"/>
        </w:rPr>
        <w:t>unfair</w:t>
      </w:r>
      <w:r>
        <w:rPr>
          <w:spacing w:val="14"/>
          <w:sz w:val="20"/>
        </w:rPr>
        <w:t> </w:t>
      </w:r>
      <w:r>
        <w:rPr>
          <w:sz w:val="20"/>
        </w:rPr>
        <w:t>to</w:t>
      </w:r>
      <w:r>
        <w:rPr>
          <w:spacing w:val="15"/>
          <w:sz w:val="20"/>
        </w:rPr>
        <w:t> </w:t>
      </w:r>
      <w:r>
        <w:rPr>
          <w:spacing w:val="-3"/>
          <w:sz w:val="20"/>
        </w:rPr>
        <w:t>fail</w:t>
      </w:r>
      <w:r>
        <w:rPr>
          <w:spacing w:val="14"/>
          <w:sz w:val="20"/>
        </w:rPr>
        <w:t> </w:t>
      </w:r>
      <w:r>
        <w:rPr>
          <w:sz w:val="20"/>
        </w:rPr>
        <w:t>to</w:t>
      </w:r>
      <w:r>
        <w:rPr>
          <w:spacing w:val="15"/>
          <w:sz w:val="20"/>
        </w:rPr>
        <w:t> </w:t>
      </w:r>
      <w:r>
        <w:rPr>
          <w:sz w:val="20"/>
        </w:rPr>
        <w:t>give</w:t>
      </w:r>
      <w:r>
        <w:rPr>
          <w:spacing w:val="14"/>
          <w:sz w:val="20"/>
        </w:rPr>
        <w:t> </w:t>
      </w:r>
      <w:r>
        <w:rPr>
          <w:sz w:val="20"/>
        </w:rPr>
        <w:t>effect</w:t>
      </w:r>
      <w:r>
        <w:rPr>
          <w:spacing w:val="14"/>
          <w:sz w:val="20"/>
        </w:rPr>
        <w:t> </w:t>
      </w:r>
      <w:r>
        <w:rPr>
          <w:spacing w:val="-4"/>
          <w:sz w:val="20"/>
        </w:rPr>
        <w:t>to,</w:t>
      </w:r>
      <w:r>
        <w:rPr>
          <w:spacing w:val="15"/>
          <w:sz w:val="20"/>
        </w:rPr>
        <w:t> </w:t>
      </w:r>
      <w:r>
        <w:rPr>
          <w:sz w:val="20"/>
        </w:rPr>
        <w:t>or</w:t>
      </w:r>
      <w:r>
        <w:rPr>
          <w:spacing w:val="14"/>
          <w:sz w:val="20"/>
        </w:rPr>
        <w:t> </w:t>
      </w:r>
      <w:r>
        <w:rPr>
          <w:sz w:val="20"/>
        </w:rPr>
        <w:t>bring</w:t>
      </w:r>
      <w:r>
        <w:rPr>
          <w:spacing w:val="15"/>
          <w:sz w:val="20"/>
        </w:rPr>
        <w:t> </w:t>
      </w:r>
      <w:r>
        <w:rPr>
          <w:sz w:val="20"/>
        </w:rPr>
        <w:t>to</w:t>
      </w:r>
      <w:r>
        <w:rPr>
          <w:spacing w:val="14"/>
          <w:sz w:val="20"/>
        </w:rPr>
        <w:t> </w:t>
      </w:r>
      <w:r>
        <w:rPr>
          <w:sz w:val="20"/>
        </w:rPr>
        <w:t>an</w:t>
      </w:r>
      <w:r>
        <w:rPr>
          <w:spacing w:val="14"/>
          <w:sz w:val="20"/>
        </w:rPr>
        <w:t> </w:t>
      </w:r>
      <w:r>
        <w:rPr>
          <w:sz w:val="20"/>
        </w:rPr>
        <w:t>end</w:t>
      </w:r>
    </w:p>
    <w:p>
      <w:pPr>
        <w:spacing w:line="254" w:lineRule="auto" w:before="2"/>
        <w:ind w:left="2834" w:right="1586" w:firstLine="0"/>
        <w:jc w:val="left"/>
        <w:rPr>
          <w:sz w:val="11"/>
        </w:rPr>
      </w:pPr>
      <w:r>
        <w:rPr>
          <w:w w:val="105"/>
          <w:sz w:val="20"/>
        </w:rPr>
        <w:t>arrangements which </w:t>
      </w:r>
      <w:r>
        <w:rPr>
          <w:spacing w:val="-3"/>
          <w:w w:val="105"/>
          <w:sz w:val="20"/>
        </w:rPr>
        <w:t>have </w:t>
      </w:r>
      <w:r>
        <w:rPr>
          <w:w w:val="105"/>
          <w:sz w:val="20"/>
        </w:rPr>
        <w:t>been made on an </w:t>
      </w:r>
      <w:r>
        <w:rPr>
          <w:spacing w:val="-3"/>
          <w:w w:val="105"/>
          <w:sz w:val="20"/>
        </w:rPr>
        <w:t>informal </w:t>
      </w:r>
      <w:r>
        <w:rPr>
          <w:w w:val="105"/>
          <w:sz w:val="20"/>
        </w:rPr>
        <w:t>basis, even though they do not give rise to legal entitlements, or to exclude a participator from the management or conduct</w:t>
      </w:r>
      <w:r>
        <w:rPr>
          <w:spacing w:val="-5"/>
          <w:w w:val="105"/>
          <w:sz w:val="20"/>
        </w:rPr>
        <w:t> </w:t>
      </w:r>
      <w:r>
        <w:rPr>
          <w:w w:val="105"/>
          <w:sz w:val="20"/>
        </w:rPr>
        <w:t>of</w:t>
      </w:r>
      <w:r>
        <w:rPr>
          <w:spacing w:val="-4"/>
          <w:w w:val="105"/>
          <w:sz w:val="20"/>
        </w:rPr>
        <w:t> </w:t>
      </w:r>
      <w:r>
        <w:rPr>
          <w:w w:val="105"/>
          <w:sz w:val="20"/>
        </w:rPr>
        <w:t>the</w:t>
      </w:r>
      <w:r>
        <w:rPr>
          <w:spacing w:val="-4"/>
          <w:w w:val="105"/>
          <w:sz w:val="20"/>
        </w:rPr>
        <w:t> </w:t>
      </w:r>
      <w:r>
        <w:rPr>
          <w:spacing w:val="-3"/>
          <w:w w:val="105"/>
          <w:sz w:val="20"/>
        </w:rPr>
        <w:t>company’s</w:t>
      </w:r>
      <w:r>
        <w:rPr>
          <w:spacing w:val="-4"/>
          <w:w w:val="105"/>
          <w:sz w:val="20"/>
        </w:rPr>
        <w:t> </w:t>
      </w:r>
      <w:r>
        <w:rPr>
          <w:w w:val="105"/>
          <w:sz w:val="20"/>
        </w:rPr>
        <w:t>business,</w:t>
      </w:r>
      <w:r>
        <w:rPr>
          <w:spacing w:val="-4"/>
          <w:w w:val="105"/>
          <w:sz w:val="20"/>
        </w:rPr>
        <w:t> </w:t>
      </w:r>
      <w:r>
        <w:rPr>
          <w:w w:val="105"/>
          <w:sz w:val="20"/>
        </w:rPr>
        <w:t>if</w:t>
      </w:r>
      <w:r>
        <w:rPr>
          <w:spacing w:val="-4"/>
          <w:w w:val="105"/>
          <w:sz w:val="20"/>
        </w:rPr>
        <w:t> </w:t>
      </w:r>
      <w:r>
        <w:rPr>
          <w:w w:val="105"/>
          <w:sz w:val="20"/>
        </w:rPr>
        <w:t>it</w:t>
      </w:r>
      <w:r>
        <w:rPr>
          <w:spacing w:val="-5"/>
          <w:w w:val="105"/>
          <w:sz w:val="20"/>
        </w:rPr>
        <w:t> </w:t>
      </w:r>
      <w:r>
        <w:rPr>
          <w:w w:val="105"/>
          <w:sz w:val="20"/>
        </w:rPr>
        <w:t>was</w:t>
      </w:r>
      <w:r>
        <w:rPr>
          <w:spacing w:val="-4"/>
          <w:w w:val="105"/>
          <w:sz w:val="20"/>
        </w:rPr>
        <w:t> </w:t>
      </w:r>
      <w:r>
        <w:rPr>
          <w:w w:val="105"/>
          <w:sz w:val="20"/>
        </w:rPr>
        <w:t>part</w:t>
      </w:r>
      <w:r>
        <w:rPr>
          <w:spacing w:val="-4"/>
          <w:w w:val="105"/>
          <w:sz w:val="20"/>
        </w:rPr>
        <w:t> </w:t>
      </w:r>
      <w:r>
        <w:rPr>
          <w:w w:val="105"/>
          <w:sz w:val="20"/>
        </w:rPr>
        <w:t>of</w:t>
      </w:r>
      <w:r>
        <w:rPr>
          <w:spacing w:val="-4"/>
          <w:w w:val="105"/>
          <w:sz w:val="20"/>
        </w:rPr>
        <w:t> </w:t>
      </w:r>
      <w:r>
        <w:rPr>
          <w:w w:val="105"/>
          <w:sz w:val="20"/>
        </w:rPr>
        <w:t>the</w:t>
      </w:r>
      <w:r>
        <w:rPr>
          <w:spacing w:val="-4"/>
          <w:w w:val="105"/>
          <w:sz w:val="20"/>
        </w:rPr>
        <w:t> </w:t>
      </w:r>
      <w:r>
        <w:rPr>
          <w:w w:val="105"/>
          <w:sz w:val="20"/>
        </w:rPr>
        <w:t>arrangement</w:t>
      </w:r>
      <w:r>
        <w:rPr>
          <w:spacing w:val="-4"/>
          <w:w w:val="105"/>
          <w:sz w:val="20"/>
        </w:rPr>
        <w:t> </w:t>
      </w:r>
      <w:r>
        <w:rPr>
          <w:w w:val="105"/>
          <w:sz w:val="20"/>
        </w:rPr>
        <w:t>that</w:t>
      </w:r>
      <w:r>
        <w:rPr>
          <w:spacing w:val="-4"/>
          <w:w w:val="105"/>
          <w:sz w:val="20"/>
        </w:rPr>
        <w:t> </w:t>
      </w:r>
      <w:r>
        <w:rPr>
          <w:w w:val="105"/>
          <w:sz w:val="20"/>
        </w:rPr>
        <w:t>he</w:t>
      </w:r>
      <w:r>
        <w:rPr>
          <w:spacing w:val="-5"/>
          <w:w w:val="105"/>
          <w:sz w:val="20"/>
        </w:rPr>
        <w:t> </w:t>
      </w:r>
      <w:r>
        <w:rPr>
          <w:w w:val="105"/>
          <w:sz w:val="20"/>
        </w:rPr>
        <w:t>should</w:t>
      </w:r>
      <w:r>
        <w:rPr>
          <w:spacing w:val="-4"/>
          <w:w w:val="105"/>
          <w:sz w:val="20"/>
        </w:rPr>
        <w:t> </w:t>
      </w:r>
      <w:r>
        <w:rPr>
          <w:spacing w:val="-3"/>
          <w:w w:val="105"/>
          <w:sz w:val="20"/>
        </w:rPr>
        <w:t>take </w:t>
      </w:r>
      <w:r>
        <w:rPr>
          <w:w w:val="105"/>
          <w:sz w:val="20"/>
        </w:rPr>
        <w:t>part in it. Furthermore, the most commonly sought remedy in </w:t>
      </w:r>
      <w:r>
        <w:rPr>
          <w:spacing w:val="-3"/>
          <w:w w:val="105"/>
          <w:sz w:val="20"/>
        </w:rPr>
        <w:t>unfair prejudice </w:t>
      </w:r>
      <w:r>
        <w:rPr>
          <w:w w:val="105"/>
          <w:sz w:val="20"/>
        </w:rPr>
        <w:t>petitions is an order that the petitioner’s shares should be bought out by one or more of the respondents,</w:t>
      </w:r>
      <w:r>
        <w:rPr>
          <w:spacing w:val="-12"/>
          <w:w w:val="105"/>
          <w:sz w:val="20"/>
        </w:rPr>
        <w:t> </w:t>
      </w:r>
      <w:r>
        <w:rPr>
          <w:w w:val="105"/>
          <w:sz w:val="20"/>
        </w:rPr>
        <w:t>and</w:t>
      </w:r>
      <w:r>
        <w:rPr>
          <w:spacing w:val="-12"/>
          <w:w w:val="105"/>
          <w:sz w:val="20"/>
        </w:rPr>
        <w:t> </w:t>
      </w:r>
      <w:r>
        <w:rPr>
          <w:w w:val="105"/>
          <w:sz w:val="20"/>
        </w:rPr>
        <w:t>the</w:t>
      </w:r>
      <w:r>
        <w:rPr>
          <w:spacing w:val="-12"/>
          <w:w w:val="105"/>
          <w:sz w:val="20"/>
        </w:rPr>
        <w:t> </w:t>
      </w:r>
      <w:r>
        <w:rPr>
          <w:w w:val="105"/>
          <w:sz w:val="20"/>
        </w:rPr>
        <w:t>establishment</w:t>
      </w:r>
      <w:r>
        <w:rPr>
          <w:spacing w:val="-11"/>
          <w:w w:val="105"/>
          <w:sz w:val="20"/>
        </w:rPr>
        <w:t> </w:t>
      </w:r>
      <w:r>
        <w:rPr>
          <w:w w:val="105"/>
          <w:sz w:val="20"/>
        </w:rPr>
        <w:t>of</w:t>
      </w:r>
      <w:r>
        <w:rPr>
          <w:spacing w:val="-12"/>
          <w:w w:val="105"/>
          <w:sz w:val="20"/>
        </w:rPr>
        <w:t> </w:t>
      </w:r>
      <w:r>
        <w:rPr>
          <w:w w:val="105"/>
          <w:sz w:val="20"/>
        </w:rPr>
        <w:t>a</w:t>
      </w:r>
      <w:r>
        <w:rPr>
          <w:spacing w:val="-12"/>
          <w:w w:val="105"/>
          <w:sz w:val="20"/>
        </w:rPr>
        <w:t> </w:t>
      </w:r>
      <w:r>
        <w:rPr>
          <w:w w:val="105"/>
          <w:sz w:val="20"/>
        </w:rPr>
        <w:t>quasi</w:t>
      </w:r>
      <w:r>
        <w:rPr>
          <w:spacing w:val="-11"/>
          <w:w w:val="105"/>
          <w:sz w:val="20"/>
        </w:rPr>
        <w:t> </w:t>
      </w:r>
      <w:r>
        <w:rPr>
          <w:w w:val="105"/>
          <w:sz w:val="20"/>
        </w:rPr>
        <w:t>partnership</w:t>
      </w:r>
      <w:r>
        <w:rPr>
          <w:spacing w:val="-12"/>
          <w:w w:val="105"/>
          <w:sz w:val="20"/>
        </w:rPr>
        <w:t> </w:t>
      </w:r>
      <w:r>
        <w:rPr>
          <w:w w:val="105"/>
          <w:sz w:val="20"/>
        </w:rPr>
        <w:t>is</w:t>
      </w:r>
      <w:r>
        <w:rPr>
          <w:spacing w:val="-12"/>
          <w:w w:val="105"/>
          <w:sz w:val="20"/>
        </w:rPr>
        <w:t> </w:t>
      </w:r>
      <w:r>
        <w:rPr>
          <w:w w:val="105"/>
          <w:sz w:val="20"/>
        </w:rPr>
        <w:t>normally</w:t>
      </w:r>
      <w:r>
        <w:rPr>
          <w:spacing w:val="-12"/>
          <w:w w:val="105"/>
          <w:sz w:val="20"/>
        </w:rPr>
        <w:t> </w:t>
      </w:r>
      <w:r>
        <w:rPr>
          <w:w w:val="105"/>
          <w:sz w:val="20"/>
        </w:rPr>
        <w:t>a</w:t>
      </w:r>
      <w:r>
        <w:rPr>
          <w:spacing w:val="-11"/>
          <w:w w:val="105"/>
          <w:sz w:val="20"/>
        </w:rPr>
        <w:t> </w:t>
      </w:r>
      <w:r>
        <w:rPr>
          <w:w w:val="105"/>
          <w:sz w:val="20"/>
        </w:rPr>
        <w:t>precondition</w:t>
      </w:r>
      <w:r>
        <w:rPr>
          <w:spacing w:val="-12"/>
          <w:w w:val="105"/>
          <w:sz w:val="20"/>
        </w:rPr>
        <w:t> </w:t>
      </w:r>
      <w:r>
        <w:rPr>
          <w:w w:val="105"/>
          <w:sz w:val="20"/>
        </w:rPr>
        <w:t>for the court to find that such a buyout should be made without a minority</w:t>
      </w:r>
      <w:r>
        <w:rPr>
          <w:spacing w:val="-1"/>
          <w:w w:val="105"/>
          <w:sz w:val="20"/>
        </w:rPr>
        <w:t> </w:t>
      </w:r>
      <w:r>
        <w:rPr>
          <w:spacing w:val="-3"/>
          <w:w w:val="105"/>
          <w:sz w:val="20"/>
        </w:rPr>
        <w:t>discount.</w:t>
      </w:r>
      <w:r>
        <w:rPr>
          <w:spacing w:val="-3"/>
          <w:w w:val="105"/>
          <w:position w:val="7"/>
          <w:sz w:val="11"/>
        </w:rPr>
        <w:t>76</w:t>
      </w:r>
    </w:p>
    <w:p>
      <w:pPr>
        <w:pStyle w:val="BodyText"/>
        <w:spacing w:line="242" w:lineRule="auto" w:before="119"/>
        <w:ind w:left="2381" w:right="1701"/>
      </w:pPr>
      <w:r>
        <w:rPr>
          <w:w w:val="105"/>
        </w:rPr>
        <w:t>In </w:t>
      </w:r>
      <w:r>
        <w:rPr>
          <w:spacing w:val="-3"/>
          <w:w w:val="105"/>
        </w:rPr>
        <w:t>contrast </w:t>
      </w:r>
      <w:r>
        <w:rPr>
          <w:w w:val="105"/>
        </w:rPr>
        <w:t>to </w:t>
      </w:r>
      <w:r>
        <w:rPr>
          <w:i/>
          <w:spacing w:val="-6"/>
          <w:w w:val="105"/>
        </w:rPr>
        <w:t>Koko </w:t>
      </w:r>
      <w:r>
        <w:rPr>
          <w:i/>
          <w:spacing w:val="-3"/>
          <w:w w:val="105"/>
        </w:rPr>
        <w:t>Black</w:t>
      </w:r>
      <w:r>
        <w:rPr>
          <w:spacing w:val="-3"/>
          <w:w w:val="105"/>
        </w:rPr>
        <w:t>, </w:t>
      </w:r>
      <w:r>
        <w:rPr>
          <w:w w:val="105"/>
        </w:rPr>
        <w:t>a corollary of this </w:t>
      </w:r>
      <w:r>
        <w:rPr>
          <w:spacing w:val="-3"/>
          <w:w w:val="105"/>
        </w:rPr>
        <w:t>reasoning </w:t>
      </w:r>
      <w:r>
        <w:rPr>
          <w:w w:val="105"/>
        </w:rPr>
        <w:t>is </w:t>
      </w:r>
      <w:r>
        <w:rPr>
          <w:spacing w:val="-3"/>
          <w:w w:val="105"/>
        </w:rPr>
        <w:t>that </w:t>
      </w:r>
      <w:r>
        <w:rPr>
          <w:w w:val="105"/>
        </w:rPr>
        <w:t>a buyout order is </w:t>
      </w:r>
      <w:r>
        <w:rPr>
          <w:spacing w:val="-3"/>
          <w:w w:val="105"/>
        </w:rPr>
        <w:t>available </w:t>
      </w:r>
      <w:r>
        <w:rPr>
          <w:w w:val="105"/>
        </w:rPr>
        <w:t>in the case of a quasi-partnership. </w:t>
      </w:r>
      <w:r>
        <w:rPr>
          <w:spacing w:val="-4"/>
          <w:w w:val="105"/>
        </w:rPr>
        <w:t>However, </w:t>
      </w:r>
      <w:r>
        <w:rPr>
          <w:spacing w:val="-3"/>
          <w:w w:val="105"/>
        </w:rPr>
        <w:t>since </w:t>
      </w:r>
      <w:r>
        <w:rPr>
          <w:w w:val="105"/>
        </w:rPr>
        <w:t>Justice </w:t>
      </w:r>
      <w:r>
        <w:rPr>
          <w:spacing w:val="-4"/>
          <w:w w:val="105"/>
        </w:rPr>
        <w:t>Cooke </w:t>
      </w:r>
      <w:r>
        <w:rPr>
          <w:w w:val="105"/>
        </w:rPr>
        <w:t>goes further suggesting </w:t>
      </w:r>
      <w:r>
        <w:rPr>
          <w:spacing w:val="-3"/>
          <w:w w:val="105"/>
        </w:rPr>
        <w:t>that </w:t>
      </w:r>
      <w:r>
        <w:rPr>
          <w:w w:val="105"/>
        </w:rPr>
        <w:t>a quasi-partnership is a </w:t>
      </w:r>
      <w:r>
        <w:rPr>
          <w:spacing w:val="-3"/>
          <w:w w:val="105"/>
        </w:rPr>
        <w:t>precondition for </w:t>
      </w:r>
      <w:r>
        <w:rPr>
          <w:w w:val="105"/>
        </w:rPr>
        <w:t>a buyout </w:t>
      </w:r>
      <w:r>
        <w:rPr>
          <w:spacing w:val="-4"/>
          <w:w w:val="105"/>
        </w:rPr>
        <w:t>order, </w:t>
      </w:r>
      <w:r>
        <w:rPr>
          <w:w w:val="105"/>
        </w:rPr>
        <w:t>the application of this </w:t>
      </w:r>
      <w:r>
        <w:rPr>
          <w:spacing w:val="-3"/>
          <w:w w:val="105"/>
        </w:rPr>
        <w:t>reasoning </w:t>
      </w:r>
      <w:r>
        <w:rPr>
          <w:w w:val="105"/>
        </w:rPr>
        <w:t>is doubtful in </w:t>
      </w:r>
      <w:r>
        <w:rPr>
          <w:spacing w:val="-3"/>
          <w:w w:val="105"/>
        </w:rPr>
        <w:t>Australia, since </w:t>
      </w:r>
      <w:r>
        <w:rPr>
          <w:w w:val="105"/>
        </w:rPr>
        <w:t>a buyout order is an established remedy when oppression is </w:t>
      </w:r>
      <w:r>
        <w:rPr>
          <w:spacing w:val="-3"/>
          <w:w w:val="105"/>
        </w:rPr>
        <w:t>found.</w:t>
      </w:r>
    </w:p>
    <w:p>
      <w:pPr>
        <w:pStyle w:val="ListParagraph"/>
        <w:numPr>
          <w:ilvl w:val="1"/>
          <w:numId w:val="3"/>
        </w:numPr>
        <w:tabs>
          <w:tab w:pos="2381" w:val="left" w:leader="none"/>
          <w:tab w:pos="2382" w:val="left" w:leader="none"/>
        </w:tabs>
        <w:spacing w:line="242" w:lineRule="auto" w:before="126" w:after="0"/>
        <w:ind w:left="2381" w:right="1603" w:hanging="794"/>
        <w:jc w:val="left"/>
        <w:rPr>
          <w:sz w:val="21"/>
        </w:rPr>
      </w:pPr>
      <w:r>
        <w:rPr>
          <w:spacing w:val="-4"/>
          <w:w w:val="105"/>
          <w:sz w:val="21"/>
        </w:rPr>
        <w:t>However, </w:t>
      </w:r>
      <w:r>
        <w:rPr>
          <w:w w:val="105"/>
          <w:sz w:val="21"/>
        </w:rPr>
        <w:t>the above passage was </w:t>
      </w:r>
      <w:r>
        <w:rPr>
          <w:spacing w:val="-3"/>
          <w:w w:val="105"/>
          <w:sz w:val="21"/>
        </w:rPr>
        <w:t>recently </w:t>
      </w:r>
      <w:r>
        <w:rPr>
          <w:w w:val="105"/>
          <w:sz w:val="21"/>
        </w:rPr>
        <w:t>endorsed in the </w:t>
      </w:r>
      <w:r>
        <w:rPr>
          <w:i/>
          <w:w w:val="105"/>
          <w:sz w:val="21"/>
        </w:rPr>
        <w:t>Drapac </w:t>
      </w:r>
      <w:r>
        <w:rPr>
          <w:w w:val="105"/>
          <w:sz w:val="21"/>
        </w:rPr>
        <w:t>case, </w:t>
      </w:r>
      <w:r>
        <w:rPr>
          <w:spacing w:val="-3"/>
          <w:w w:val="105"/>
          <w:sz w:val="21"/>
        </w:rPr>
        <w:t>although </w:t>
      </w:r>
      <w:r>
        <w:rPr>
          <w:w w:val="105"/>
          <w:sz w:val="21"/>
        </w:rPr>
        <w:t>the precise</w:t>
      </w:r>
      <w:r>
        <w:rPr>
          <w:spacing w:val="-13"/>
          <w:w w:val="105"/>
          <w:sz w:val="21"/>
        </w:rPr>
        <w:t> </w:t>
      </w:r>
      <w:r>
        <w:rPr>
          <w:spacing w:val="-3"/>
          <w:w w:val="105"/>
          <w:sz w:val="21"/>
        </w:rPr>
        <w:t>emphasis</w:t>
      </w:r>
      <w:r>
        <w:rPr>
          <w:spacing w:val="-12"/>
          <w:w w:val="105"/>
          <w:sz w:val="21"/>
        </w:rPr>
        <w:t> </w:t>
      </w:r>
      <w:r>
        <w:rPr>
          <w:w w:val="105"/>
          <w:sz w:val="21"/>
        </w:rPr>
        <w:t>is</w:t>
      </w:r>
      <w:r>
        <w:rPr>
          <w:spacing w:val="-13"/>
          <w:w w:val="105"/>
          <w:sz w:val="21"/>
        </w:rPr>
        <w:t> </w:t>
      </w:r>
      <w:r>
        <w:rPr>
          <w:spacing w:val="-3"/>
          <w:w w:val="105"/>
          <w:sz w:val="21"/>
        </w:rPr>
        <w:t>uncertain.</w:t>
      </w:r>
      <w:r>
        <w:rPr>
          <w:spacing w:val="-3"/>
          <w:w w:val="105"/>
          <w:position w:val="7"/>
          <w:sz w:val="12"/>
        </w:rPr>
        <w:t>77</w:t>
      </w:r>
      <w:r>
        <w:rPr>
          <w:spacing w:val="10"/>
          <w:w w:val="105"/>
          <w:position w:val="7"/>
          <w:sz w:val="12"/>
        </w:rPr>
        <w:t> </w:t>
      </w:r>
      <w:r>
        <w:rPr>
          <w:w w:val="105"/>
          <w:sz w:val="21"/>
        </w:rPr>
        <w:t>Justice</w:t>
      </w:r>
      <w:r>
        <w:rPr>
          <w:spacing w:val="-12"/>
          <w:w w:val="105"/>
          <w:sz w:val="21"/>
        </w:rPr>
        <w:t> </w:t>
      </w:r>
      <w:r>
        <w:rPr>
          <w:w w:val="105"/>
          <w:sz w:val="21"/>
        </w:rPr>
        <w:t>Ferguson</w:t>
      </w:r>
      <w:r>
        <w:rPr>
          <w:spacing w:val="-12"/>
          <w:w w:val="105"/>
          <w:sz w:val="21"/>
        </w:rPr>
        <w:t> </w:t>
      </w:r>
      <w:r>
        <w:rPr>
          <w:w w:val="105"/>
          <w:sz w:val="21"/>
        </w:rPr>
        <w:t>appears</w:t>
      </w:r>
      <w:r>
        <w:rPr>
          <w:spacing w:val="-13"/>
          <w:w w:val="105"/>
          <w:sz w:val="21"/>
        </w:rPr>
        <w:t> </w:t>
      </w:r>
      <w:r>
        <w:rPr>
          <w:w w:val="105"/>
          <w:sz w:val="21"/>
        </w:rPr>
        <w:t>to</w:t>
      </w:r>
      <w:r>
        <w:rPr>
          <w:spacing w:val="-12"/>
          <w:w w:val="105"/>
          <w:sz w:val="21"/>
        </w:rPr>
        <w:t> </w:t>
      </w:r>
      <w:r>
        <w:rPr>
          <w:spacing w:val="-3"/>
          <w:w w:val="105"/>
          <w:sz w:val="21"/>
        </w:rPr>
        <w:t>have</w:t>
      </w:r>
      <w:r>
        <w:rPr>
          <w:spacing w:val="-13"/>
          <w:w w:val="105"/>
          <w:sz w:val="21"/>
        </w:rPr>
        <w:t> </w:t>
      </w:r>
      <w:r>
        <w:rPr>
          <w:spacing w:val="-3"/>
          <w:w w:val="105"/>
          <w:sz w:val="21"/>
        </w:rPr>
        <w:t>accepted</w:t>
      </w:r>
      <w:r>
        <w:rPr>
          <w:spacing w:val="-12"/>
          <w:w w:val="105"/>
          <w:sz w:val="21"/>
        </w:rPr>
        <w:t> </w:t>
      </w:r>
      <w:r>
        <w:rPr>
          <w:w w:val="105"/>
          <w:sz w:val="21"/>
        </w:rPr>
        <w:t>the</w:t>
      </w:r>
      <w:r>
        <w:rPr>
          <w:spacing w:val="-12"/>
          <w:w w:val="105"/>
          <w:sz w:val="21"/>
        </w:rPr>
        <w:t> </w:t>
      </w:r>
      <w:r>
        <w:rPr>
          <w:w w:val="105"/>
          <w:sz w:val="21"/>
        </w:rPr>
        <w:t>proposition </w:t>
      </w:r>
      <w:r>
        <w:rPr>
          <w:spacing w:val="-3"/>
          <w:w w:val="105"/>
          <w:sz w:val="21"/>
        </w:rPr>
        <w:t>that </w:t>
      </w:r>
      <w:r>
        <w:rPr>
          <w:w w:val="105"/>
          <w:sz w:val="21"/>
        </w:rPr>
        <w:t>the facts of the case led to the </w:t>
      </w:r>
      <w:r>
        <w:rPr>
          <w:spacing w:val="-3"/>
          <w:w w:val="105"/>
          <w:sz w:val="21"/>
        </w:rPr>
        <w:t>conclusion that </w:t>
      </w:r>
      <w:r>
        <w:rPr>
          <w:spacing w:val="-4"/>
          <w:w w:val="105"/>
          <w:sz w:val="21"/>
        </w:rPr>
        <w:t>Wain, </w:t>
      </w:r>
      <w:r>
        <w:rPr>
          <w:spacing w:val="-3"/>
          <w:w w:val="105"/>
          <w:sz w:val="21"/>
        </w:rPr>
        <w:t>Murchie </w:t>
      </w:r>
      <w:r>
        <w:rPr>
          <w:w w:val="105"/>
          <w:sz w:val="21"/>
        </w:rPr>
        <w:t>and Drapac </w:t>
      </w:r>
      <w:r>
        <w:rPr>
          <w:spacing w:val="-3"/>
          <w:w w:val="105"/>
          <w:sz w:val="21"/>
        </w:rPr>
        <w:t>were </w:t>
      </w:r>
      <w:r>
        <w:rPr>
          <w:w w:val="105"/>
          <w:sz w:val="21"/>
        </w:rPr>
        <w:t>in a quasi-partnership </w:t>
      </w:r>
      <w:r>
        <w:rPr>
          <w:spacing w:val="-3"/>
          <w:w w:val="105"/>
          <w:sz w:val="21"/>
        </w:rPr>
        <w:t>analogous </w:t>
      </w:r>
      <w:r>
        <w:rPr>
          <w:w w:val="105"/>
          <w:sz w:val="21"/>
        </w:rPr>
        <w:t>to </w:t>
      </w:r>
      <w:r>
        <w:rPr>
          <w:i/>
          <w:spacing w:val="-3"/>
          <w:w w:val="105"/>
          <w:sz w:val="21"/>
        </w:rPr>
        <w:t>Ebrahimi </w:t>
      </w:r>
      <w:r>
        <w:rPr>
          <w:w w:val="105"/>
          <w:sz w:val="21"/>
        </w:rPr>
        <w:t>due to a </w:t>
      </w:r>
      <w:r>
        <w:rPr>
          <w:spacing w:val="-3"/>
          <w:w w:val="105"/>
          <w:sz w:val="21"/>
        </w:rPr>
        <w:t>breakdown </w:t>
      </w:r>
      <w:r>
        <w:rPr>
          <w:w w:val="105"/>
          <w:sz w:val="21"/>
        </w:rPr>
        <w:t>in trust and </w:t>
      </w:r>
      <w:r>
        <w:rPr>
          <w:spacing w:val="-3"/>
          <w:w w:val="105"/>
          <w:sz w:val="21"/>
        </w:rPr>
        <w:t>confidence.</w:t>
      </w:r>
      <w:r>
        <w:rPr>
          <w:spacing w:val="-3"/>
          <w:w w:val="105"/>
          <w:position w:val="7"/>
          <w:sz w:val="12"/>
        </w:rPr>
        <w:t>78</w:t>
      </w:r>
      <w:r>
        <w:rPr>
          <w:spacing w:val="-3"/>
          <w:w w:val="105"/>
          <w:sz w:val="12"/>
        </w:rPr>
        <w:t> </w:t>
      </w:r>
      <w:r>
        <w:rPr>
          <w:spacing w:val="-4"/>
          <w:w w:val="105"/>
          <w:sz w:val="21"/>
        </w:rPr>
        <w:t>However, </w:t>
      </w:r>
      <w:r>
        <w:rPr>
          <w:w w:val="105"/>
          <w:sz w:val="21"/>
        </w:rPr>
        <w:t>this </w:t>
      </w:r>
      <w:r>
        <w:rPr>
          <w:spacing w:val="-3"/>
          <w:w w:val="105"/>
          <w:sz w:val="21"/>
        </w:rPr>
        <w:t>reasoning </w:t>
      </w:r>
      <w:r>
        <w:rPr>
          <w:w w:val="105"/>
          <w:sz w:val="21"/>
        </w:rPr>
        <w:t>is conducted in </w:t>
      </w:r>
      <w:r>
        <w:rPr>
          <w:spacing w:val="-3"/>
          <w:w w:val="105"/>
          <w:sz w:val="21"/>
        </w:rPr>
        <w:t>relation </w:t>
      </w:r>
      <w:r>
        <w:rPr>
          <w:w w:val="105"/>
          <w:sz w:val="21"/>
        </w:rPr>
        <w:t>to an </w:t>
      </w:r>
      <w:r>
        <w:rPr>
          <w:spacing w:val="-3"/>
          <w:w w:val="105"/>
          <w:sz w:val="21"/>
        </w:rPr>
        <w:t>analysis </w:t>
      </w:r>
      <w:r>
        <w:rPr>
          <w:w w:val="105"/>
          <w:sz w:val="21"/>
        </w:rPr>
        <w:t>of sections </w:t>
      </w:r>
      <w:r>
        <w:rPr>
          <w:spacing w:val="-4"/>
          <w:w w:val="105"/>
          <w:sz w:val="21"/>
        </w:rPr>
        <w:t>232</w:t>
      </w:r>
      <w:r>
        <w:rPr>
          <w:spacing w:val="21"/>
          <w:w w:val="105"/>
          <w:sz w:val="21"/>
        </w:rPr>
        <w:t> </w:t>
      </w:r>
      <w:r>
        <w:rPr>
          <w:w w:val="105"/>
          <w:sz w:val="21"/>
        </w:rPr>
        <w:t>and</w:t>
      </w:r>
    </w:p>
    <w:p>
      <w:pPr>
        <w:pStyle w:val="BodyText"/>
        <w:spacing w:line="242" w:lineRule="auto" w:before="5"/>
        <w:ind w:left="2381" w:right="1540"/>
        <w:rPr>
          <w:sz w:val="12"/>
        </w:rPr>
      </w:pPr>
      <w:r>
        <w:rPr>
          <w:spacing w:val="-4"/>
          <w:w w:val="105"/>
        </w:rPr>
        <w:t>233 </w:t>
      </w:r>
      <w:r>
        <w:rPr>
          <w:w w:val="105"/>
        </w:rPr>
        <w:t>of the </w:t>
      </w:r>
      <w:r>
        <w:rPr>
          <w:spacing w:val="-3"/>
          <w:w w:val="105"/>
        </w:rPr>
        <w:t>Corporations </w:t>
      </w:r>
      <w:r>
        <w:rPr>
          <w:w w:val="105"/>
        </w:rPr>
        <w:t>Act. </w:t>
      </w:r>
      <w:r>
        <w:rPr>
          <w:spacing w:val="-3"/>
          <w:w w:val="105"/>
        </w:rPr>
        <w:t>Arguably, </w:t>
      </w:r>
      <w:r>
        <w:rPr>
          <w:w w:val="105"/>
        </w:rPr>
        <w:t>Justice Ferguson is </w:t>
      </w:r>
      <w:r>
        <w:rPr>
          <w:spacing w:val="-3"/>
          <w:w w:val="105"/>
        </w:rPr>
        <w:t>thus </w:t>
      </w:r>
      <w:r>
        <w:rPr>
          <w:w w:val="105"/>
        </w:rPr>
        <w:t>doing no more </w:t>
      </w:r>
      <w:r>
        <w:rPr>
          <w:spacing w:val="-3"/>
          <w:w w:val="105"/>
        </w:rPr>
        <w:t>than </w:t>
      </w:r>
      <w:r>
        <w:rPr>
          <w:w w:val="105"/>
        </w:rPr>
        <w:t>suggesting </w:t>
      </w:r>
      <w:r>
        <w:rPr>
          <w:spacing w:val="-3"/>
          <w:w w:val="105"/>
        </w:rPr>
        <w:t>that </w:t>
      </w:r>
      <w:r>
        <w:rPr>
          <w:w w:val="105"/>
        </w:rPr>
        <w:t>the </w:t>
      </w:r>
      <w:r>
        <w:rPr>
          <w:spacing w:val="-3"/>
          <w:w w:val="105"/>
        </w:rPr>
        <w:t>reasoning from </w:t>
      </w:r>
      <w:r>
        <w:rPr>
          <w:i/>
          <w:spacing w:val="-3"/>
          <w:w w:val="105"/>
        </w:rPr>
        <w:t>Ebrahimi </w:t>
      </w:r>
      <w:r>
        <w:rPr>
          <w:w w:val="105"/>
        </w:rPr>
        <w:t>can </w:t>
      </w:r>
      <w:r>
        <w:rPr>
          <w:spacing w:val="-3"/>
          <w:w w:val="105"/>
        </w:rPr>
        <w:t>inform </w:t>
      </w:r>
      <w:r>
        <w:rPr>
          <w:w w:val="105"/>
        </w:rPr>
        <w:t>the </w:t>
      </w:r>
      <w:r>
        <w:rPr>
          <w:spacing w:val="-3"/>
          <w:w w:val="105"/>
        </w:rPr>
        <w:t>criteria for </w:t>
      </w:r>
      <w:r>
        <w:rPr>
          <w:w w:val="105"/>
        </w:rPr>
        <w:t>an oppression </w:t>
      </w:r>
      <w:r>
        <w:rPr>
          <w:spacing w:val="-3"/>
          <w:w w:val="105"/>
        </w:rPr>
        <w:t>remedy. Bergman, </w:t>
      </w:r>
      <w:r>
        <w:rPr>
          <w:spacing w:val="-4"/>
          <w:w w:val="105"/>
        </w:rPr>
        <w:t>however, </w:t>
      </w:r>
      <w:r>
        <w:rPr>
          <w:w w:val="105"/>
        </w:rPr>
        <w:t>points out </w:t>
      </w:r>
      <w:r>
        <w:rPr>
          <w:spacing w:val="-3"/>
          <w:w w:val="105"/>
        </w:rPr>
        <w:t>that </w:t>
      </w:r>
      <w:r>
        <w:rPr>
          <w:w w:val="105"/>
        </w:rPr>
        <w:t>Justice Ferguson does </w:t>
      </w:r>
      <w:r>
        <w:rPr>
          <w:spacing w:val="-2"/>
          <w:w w:val="105"/>
        </w:rPr>
        <w:t>not </w:t>
      </w:r>
      <w:r>
        <w:rPr>
          <w:spacing w:val="-3"/>
          <w:w w:val="105"/>
        </w:rPr>
        <w:t>challenge </w:t>
      </w:r>
      <w:r>
        <w:rPr>
          <w:w w:val="105"/>
        </w:rPr>
        <w:t>the </w:t>
      </w:r>
      <w:r>
        <w:rPr>
          <w:spacing w:val="-3"/>
          <w:w w:val="105"/>
        </w:rPr>
        <w:t>submission</w:t>
      </w:r>
      <w:r>
        <w:rPr>
          <w:spacing w:val="-7"/>
          <w:w w:val="105"/>
        </w:rPr>
        <w:t> </w:t>
      </w:r>
      <w:r>
        <w:rPr>
          <w:spacing w:val="-3"/>
          <w:w w:val="105"/>
        </w:rPr>
        <w:t>that</w:t>
      </w:r>
      <w:r>
        <w:rPr>
          <w:spacing w:val="-6"/>
          <w:w w:val="105"/>
        </w:rPr>
        <w:t> </w:t>
      </w:r>
      <w:r>
        <w:rPr>
          <w:w w:val="105"/>
        </w:rPr>
        <w:t>a</w:t>
      </w:r>
      <w:r>
        <w:rPr>
          <w:spacing w:val="-6"/>
          <w:w w:val="105"/>
        </w:rPr>
        <w:t> </w:t>
      </w:r>
      <w:r>
        <w:rPr>
          <w:w w:val="105"/>
        </w:rPr>
        <w:t>buyout</w:t>
      </w:r>
      <w:r>
        <w:rPr>
          <w:spacing w:val="-6"/>
          <w:w w:val="105"/>
        </w:rPr>
        <w:t> </w:t>
      </w:r>
      <w:r>
        <w:rPr>
          <w:w w:val="105"/>
        </w:rPr>
        <w:t>is</w:t>
      </w:r>
      <w:r>
        <w:rPr>
          <w:spacing w:val="-6"/>
          <w:w w:val="105"/>
        </w:rPr>
        <w:t> </w:t>
      </w:r>
      <w:r>
        <w:rPr>
          <w:spacing w:val="-3"/>
          <w:w w:val="105"/>
        </w:rPr>
        <w:t>available</w:t>
      </w:r>
      <w:r>
        <w:rPr>
          <w:spacing w:val="-6"/>
          <w:w w:val="105"/>
        </w:rPr>
        <w:t> </w:t>
      </w:r>
      <w:r>
        <w:rPr>
          <w:w w:val="105"/>
        </w:rPr>
        <w:t>in</w:t>
      </w:r>
      <w:r>
        <w:rPr>
          <w:spacing w:val="-7"/>
          <w:w w:val="105"/>
        </w:rPr>
        <w:t> </w:t>
      </w:r>
      <w:r>
        <w:rPr>
          <w:w w:val="105"/>
        </w:rPr>
        <w:t>a</w:t>
      </w:r>
      <w:r>
        <w:rPr>
          <w:spacing w:val="-6"/>
          <w:w w:val="105"/>
        </w:rPr>
        <w:t> </w:t>
      </w:r>
      <w:r>
        <w:rPr>
          <w:w w:val="105"/>
        </w:rPr>
        <w:t>case</w:t>
      </w:r>
      <w:r>
        <w:rPr>
          <w:spacing w:val="-6"/>
          <w:w w:val="105"/>
        </w:rPr>
        <w:t> </w:t>
      </w:r>
      <w:r>
        <w:rPr>
          <w:w w:val="105"/>
        </w:rPr>
        <w:t>of</w:t>
      </w:r>
      <w:r>
        <w:rPr>
          <w:spacing w:val="-6"/>
          <w:w w:val="105"/>
        </w:rPr>
        <w:t> </w:t>
      </w:r>
      <w:r>
        <w:rPr>
          <w:w w:val="105"/>
        </w:rPr>
        <w:t>quasi-partnership,</w:t>
      </w:r>
      <w:r>
        <w:rPr>
          <w:spacing w:val="-6"/>
          <w:w w:val="105"/>
        </w:rPr>
        <w:t> </w:t>
      </w:r>
      <w:r>
        <w:rPr>
          <w:w w:val="105"/>
        </w:rPr>
        <w:t>which</w:t>
      </w:r>
      <w:r>
        <w:rPr>
          <w:spacing w:val="-7"/>
          <w:w w:val="105"/>
        </w:rPr>
        <w:t> </w:t>
      </w:r>
      <w:r>
        <w:rPr>
          <w:w w:val="105"/>
        </w:rPr>
        <w:t>suggests</w:t>
      </w:r>
      <w:r>
        <w:rPr>
          <w:spacing w:val="-6"/>
          <w:w w:val="105"/>
        </w:rPr>
        <w:t> </w:t>
      </w:r>
      <w:r>
        <w:rPr>
          <w:spacing w:val="-3"/>
          <w:w w:val="105"/>
        </w:rPr>
        <w:t>that </w:t>
      </w:r>
      <w:r>
        <w:rPr>
          <w:w w:val="105"/>
        </w:rPr>
        <w:t>this </w:t>
      </w:r>
      <w:r>
        <w:rPr>
          <w:spacing w:val="-3"/>
          <w:w w:val="105"/>
        </w:rPr>
        <w:t>interpretation </w:t>
      </w:r>
      <w:r>
        <w:rPr>
          <w:w w:val="105"/>
        </w:rPr>
        <w:t>is still</w:t>
      </w:r>
      <w:r>
        <w:rPr>
          <w:spacing w:val="22"/>
          <w:w w:val="105"/>
        </w:rPr>
        <w:t> </w:t>
      </w:r>
      <w:r>
        <w:rPr>
          <w:spacing w:val="-3"/>
          <w:w w:val="105"/>
        </w:rPr>
        <w:t>open.</w:t>
      </w:r>
      <w:r>
        <w:rPr>
          <w:spacing w:val="-3"/>
          <w:w w:val="105"/>
          <w:position w:val="7"/>
          <w:sz w:val="12"/>
        </w:rPr>
        <w:t>79</w:t>
      </w:r>
    </w:p>
    <w:p>
      <w:pPr>
        <w:pStyle w:val="ListParagraph"/>
        <w:numPr>
          <w:ilvl w:val="1"/>
          <w:numId w:val="3"/>
        </w:numPr>
        <w:tabs>
          <w:tab w:pos="2381" w:val="left" w:leader="none"/>
          <w:tab w:pos="2382" w:val="left" w:leader="none"/>
        </w:tabs>
        <w:spacing w:line="242" w:lineRule="auto" w:before="126" w:after="0"/>
        <w:ind w:left="2381" w:right="1631" w:hanging="794"/>
        <w:jc w:val="left"/>
        <w:rPr>
          <w:sz w:val="21"/>
        </w:rPr>
      </w:pPr>
      <w:r>
        <w:rPr>
          <w:sz w:val="21"/>
        </w:rPr>
        <w:t>Regardless of which view is adopted, it is important to remember </w:t>
      </w:r>
      <w:r>
        <w:rPr>
          <w:spacing w:val="-3"/>
          <w:sz w:val="21"/>
        </w:rPr>
        <w:t>that </w:t>
      </w:r>
      <w:r>
        <w:rPr>
          <w:sz w:val="21"/>
        </w:rPr>
        <w:t>the </w:t>
      </w:r>
      <w:r>
        <w:rPr>
          <w:spacing w:val="-3"/>
          <w:sz w:val="21"/>
        </w:rPr>
        <w:t>reasoning from </w:t>
      </w:r>
      <w:r>
        <w:rPr>
          <w:i/>
          <w:spacing w:val="-3"/>
          <w:sz w:val="21"/>
        </w:rPr>
        <w:t>Ebrahimi </w:t>
      </w:r>
      <w:r>
        <w:rPr>
          <w:sz w:val="21"/>
        </w:rPr>
        <w:t>is only applicable to those </w:t>
      </w:r>
      <w:r>
        <w:rPr>
          <w:spacing w:val="-3"/>
          <w:sz w:val="21"/>
        </w:rPr>
        <w:t>trading </w:t>
      </w:r>
      <w:r>
        <w:rPr>
          <w:sz w:val="21"/>
        </w:rPr>
        <w:t>trusts </w:t>
      </w:r>
      <w:r>
        <w:rPr>
          <w:spacing w:val="-3"/>
          <w:sz w:val="21"/>
        </w:rPr>
        <w:t>that </w:t>
      </w:r>
      <w:r>
        <w:rPr>
          <w:sz w:val="21"/>
        </w:rPr>
        <w:t>resemble partnerships. For a quasi- partnership to be </w:t>
      </w:r>
      <w:r>
        <w:rPr>
          <w:spacing w:val="-3"/>
          <w:sz w:val="21"/>
        </w:rPr>
        <w:t>found, </w:t>
      </w:r>
      <w:r>
        <w:rPr>
          <w:sz w:val="21"/>
        </w:rPr>
        <w:t>a unitholder would almost certainly </w:t>
      </w:r>
      <w:r>
        <w:rPr>
          <w:spacing w:val="-3"/>
          <w:sz w:val="21"/>
        </w:rPr>
        <w:t>have </w:t>
      </w:r>
      <w:r>
        <w:rPr>
          <w:sz w:val="21"/>
        </w:rPr>
        <w:t>to both own </w:t>
      </w:r>
      <w:r>
        <w:rPr>
          <w:spacing w:val="-3"/>
          <w:sz w:val="21"/>
        </w:rPr>
        <w:t>shares  </w:t>
      </w:r>
      <w:r>
        <w:rPr>
          <w:sz w:val="21"/>
        </w:rPr>
        <w:t>in  the </w:t>
      </w:r>
      <w:r>
        <w:rPr>
          <w:spacing w:val="-3"/>
          <w:sz w:val="21"/>
        </w:rPr>
        <w:t>corporate trustee, </w:t>
      </w:r>
      <w:r>
        <w:rPr>
          <w:sz w:val="21"/>
        </w:rPr>
        <w:t>and actively </w:t>
      </w:r>
      <w:r>
        <w:rPr>
          <w:spacing w:val="-3"/>
          <w:sz w:val="21"/>
        </w:rPr>
        <w:t>contribute </w:t>
      </w:r>
      <w:r>
        <w:rPr>
          <w:sz w:val="21"/>
        </w:rPr>
        <w:t>to the </w:t>
      </w:r>
      <w:r>
        <w:rPr>
          <w:spacing w:val="-3"/>
          <w:sz w:val="21"/>
        </w:rPr>
        <w:t>management </w:t>
      </w:r>
      <w:r>
        <w:rPr>
          <w:sz w:val="21"/>
        </w:rPr>
        <w:t>of the</w:t>
      </w:r>
      <w:r>
        <w:rPr>
          <w:spacing w:val="7"/>
          <w:sz w:val="21"/>
        </w:rPr>
        <w:t> </w:t>
      </w:r>
      <w:r>
        <w:rPr>
          <w:spacing w:val="-3"/>
          <w:sz w:val="21"/>
        </w:rPr>
        <w:t>enterprise.</w:t>
      </w:r>
    </w:p>
    <w:p>
      <w:pPr>
        <w:pStyle w:val="BodyText"/>
        <w:spacing w:before="1"/>
        <w:rPr>
          <w:sz w:val="16"/>
        </w:rPr>
      </w:pPr>
      <w:r>
        <w:rPr/>
        <w:pict>
          <v:group style="position:absolute;margin-left:62.362202pt;margin-top:11.776069pt;width:479.1pt;height:96.4pt;mso-position-horizontal-relative:page;mso-position-vertical-relative:paragraph;z-index:3128;mso-wrap-distance-left:0;mso-wrap-distance-right:0" coordorigin="1247,236" coordsize="9582,1928">
            <v:rect style="position:absolute;left:1587;top:235;width:8731;height:1928" filled="true" fillcolor="#fdebea" stroked="false">
              <v:fill type="solid"/>
            </v:rect>
            <v:line style="position:absolute" from="1247,982" to="10828,982" stroked="true" strokeweight="2.5pt" strokecolor="#ffffff">
              <v:stroke dashstyle="solid"/>
            </v:line>
            <v:shape style="position:absolute;left:1587;top:1007;width:8731;height:1156" type="#_x0000_t202" filled="true" fillcolor="#fdebea" stroked="false">
              <v:textbox inset="0,0,0,0">
                <w:txbxContent>
                  <w:p>
                    <w:pPr>
                      <w:tabs>
                        <w:tab w:pos="793" w:val="left" w:leader="none"/>
                      </w:tabs>
                      <w:spacing w:line="244" w:lineRule="auto" w:before="198"/>
                      <w:ind w:left="793" w:right="432" w:hanging="567"/>
                      <w:jc w:val="left"/>
                      <w:rPr>
                        <w:rFonts w:ascii="Tahoma" w:hAnsi="Tahoma"/>
                        <w:sz w:val="21"/>
                      </w:rPr>
                    </w:pPr>
                    <w:r>
                      <w:rPr>
                        <w:rFonts w:ascii="Tahoma" w:hAnsi="Tahoma"/>
                        <w:w w:val="110"/>
                        <w:sz w:val="21"/>
                      </w:rPr>
                      <w:t>22</w:t>
                      <w:tab/>
                      <w:t>In</w:t>
                    </w:r>
                    <w:r>
                      <w:rPr>
                        <w:rFonts w:ascii="Tahoma" w:hAnsi="Tahoma"/>
                        <w:spacing w:val="-46"/>
                        <w:w w:val="110"/>
                        <w:sz w:val="21"/>
                      </w:rPr>
                      <w:t> </w:t>
                    </w:r>
                    <w:r>
                      <w:rPr>
                        <w:rFonts w:ascii="Tahoma" w:hAnsi="Tahoma"/>
                        <w:w w:val="110"/>
                        <w:sz w:val="21"/>
                      </w:rPr>
                      <w:t>your</w:t>
                    </w:r>
                    <w:r>
                      <w:rPr>
                        <w:rFonts w:ascii="Tahoma" w:hAnsi="Tahoma"/>
                        <w:spacing w:val="-45"/>
                        <w:w w:val="110"/>
                        <w:sz w:val="21"/>
                      </w:rPr>
                      <w:t> </w:t>
                    </w:r>
                    <w:r>
                      <w:rPr>
                        <w:rFonts w:ascii="Tahoma" w:hAnsi="Tahoma"/>
                        <w:spacing w:val="-3"/>
                        <w:w w:val="110"/>
                        <w:sz w:val="21"/>
                      </w:rPr>
                      <w:t>view,</w:t>
                    </w:r>
                    <w:r>
                      <w:rPr>
                        <w:rFonts w:ascii="Tahoma" w:hAnsi="Tahoma"/>
                        <w:spacing w:val="-46"/>
                        <w:w w:val="110"/>
                        <w:sz w:val="21"/>
                      </w:rPr>
                      <w:t> </w:t>
                    </w:r>
                    <w:r>
                      <w:rPr>
                        <w:rFonts w:ascii="Tahoma" w:hAnsi="Tahoma"/>
                        <w:w w:val="110"/>
                        <w:sz w:val="21"/>
                      </w:rPr>
                      <w:t>can</w:t>
                    </w:r>
                    <w:r>
                      <w:rPr>
                        <w:rFonts w:ascii="Tahoma" w:hAnsi="Tahoma"/>
                        <w:spacing w:val="-45"/>
                        <w:w w:val="110"/>
                        <w:sz w:val="21"/>
                      </w:rPr>
                      <w:t> </w:t>
                    </w:r>
                    <w:r>
                      <w:rPr>
                        <w:rFonts w:ascii="Tahoma" w:hAnsi="Tahoma"/>
                        <w:w w:val="110"/>
                        <w:sz w:val="21"/>
                      </w:rPr>
                      <w:t>the</w:t>
                    </w:r>
                    <w:r>
                      <w:rPr>
                        <w:rFonts w:ascii="Tahoma" w:hAnsi="Tahoma"/>
                        <w:spacing w:val="-46"/>
                        <w:w w:val="110"/>
                        <w:sz w:val="21"/>
                      </w:rPr>
                      <w:t> </w:t>
                    </w:r>
                    <w:r>
                      <w:rPr>
                        <w:rFonts w:ascii="Tahoma" w:hAnsi="Tahoma"/>
                        <w:w w:val="110"/>
                        <w:sz w:val="21"/>
                      </w:rPr>
                      <w:t>‘quasi-partnership’</w:t>
                    </w:r>
                    <w:r>
                      <w:rPr>
                        <w:rFonts w:ascii="Tahoma" w:hAnsi="Tahoma"/>
                        <w:spacing w:val="-45"/>
                        <w:w w:val="110"/>
                        <w:sz w:val="21"/>
                      </w:rPr>
                      <w:t> </w:t>
                    </w:r>
                    <w:r>
                      <w:rPr>
                        <w:rFonts w:ascii="Tahoma" w:hAnsi="Tahoma"/>
                        <w:w w:val="110"/>
                        <w:sz w:val="21"/>
                      </w:rPr>
                      <w:t>approach</w:t>
                    </w:r>
                    <w:r>
                      <w:rPr>
                        <w:rFonts w:ascii="Tahoma" w:hAnsi="Tahoma"/>
                        <w:spacing w:val="-46"/>
                        <w:w w:val="110"/>
                        <w:sz w:val="21"/>
                      </w:rPr>
                      <w:t> </w:t>
                    </w:r>
                    <w:r>
                      <w:rPr>
                        <w:rFonts w:ascii="Tahoma" w:hAnsi="Tahoma"/>
                        <w:w w:val="110"/>
                        <w:sz w:val="21"/>
                      </w:rPr>
                      <w:t>adopted</w:t>
                    </w:r>
                    <w:r>
                      <w:rPr>
                        <w:rFonts w:ascii="Tahoma" w:hAnsi="Tahoma"/>
                        <w:spacing w:val="-45"/>
                        <w:w w:val="110"/>
                        <w:sz w:val="21"/>
                      </w:rPr>
                      <w:t> </w:t>
                    </w:r>
                    <w:r>
                      <w:rPr>
                        <w:rFonts w:ascii="Tahoma" w:hAnsi="Tahoma"/>
                        <w:w w:val="110"/>
                        <w:sz w:val="21"/>
                      </w:rPr>
                      <w:t>in</w:t>
                    </w:r>
                    <w:r>
                      <w:rPr>
                        <w:rFonts w:ascii="Tahoma" w:hAnsi="Tahoma"/>
                        <w:spacing w:val="-45"/>
                        <w:w w:val="110"/>
                        <w:sz w:val="21"/>
                      </w:rPr>
                      <w:t> </w:t>
                    </w:r>
                    <w:r>
                      <w:rPr>
                        <w:rFonts w:ascii="Lucida Sans" w:hAnsi="Lucida Sans"/>
                        <w:i/>
                        <w:spacing w:val="-3"/>
                        <w:w w:val="110"/>
                        <w:sz w:val="21"/>
                      </w:rPr>
                      <w:t>Ebrahimi</w:t>
                    </w:r>
                    <w:r>
                      <w:rPr>
                        <w:rFonts w:ascii="Lucida Sans" w:hAnsi="Lucida Sans"/>
                        <w:i/>
                        <w:spacing w:val="-46"/>
                        <w:w w:val="110"/>
                        <w:sz w:val="21"/>
                      </w:rPr>
                      <w:t> </w:t>
                    </w:r>
                    <w:r>
                      <w:rPr>
                        <w:rFonts w:ascii="Tahoma" w:hAnsi="Tahoma"/>
                        <w:w w:val="110"/>
                        <w:sz w:val="21"/>
                      </w:rPr>
                      <w:t>apply to trading trusts? If so, can a beneficiary obtain a remedy other than the winding</w:t>
                    </w:r>
                    <w:r>
                      <w:rPr>
                        <w:rFonts w:ascii="Tahoma" w:hAnsi="Tahoma"/>
                        <w:spacing w:val="-17"/>
                        <w:w w:val="110"/>
                        <w:sz w:val="21"/>
                      </w:rPr>
                      <w:t> </w:t>
                    </w:r>
                    <w:r>
                      <w:rPr>
                        <w:rFonts w:ascii="Tahoma" w:hAnsi="Tahoma"/>
                        <w:w w:val="110"/>
                        <w:sz w:val="21"/>
                      </w:rPr>
                      <w:t>up</w:t>
                    </w:r>
                    <w:r>
                      <w:rPr>
                        <w:rFonts w:ascii="Tahoma" w:hAnsi="Tahoma"/>
                        <w:spacing w:val="-17"/>
                        <w:w w:val="110"/>
                        <w:sz w:val="21"/>
                      </w:rPr>
                      <w:t> </w:t>
                    </w:r>
                    <w:r>
                      <w:rPr>
                        <w:rFonts w:ascii="Tahoma" w:hAnsi="Tahoma"/>
                        <w:w w:val="110"/>
                        <w:sz w:val="21"/>
                      </w:rPr>
                      <w:t>of</w:t>
                    </w:r>
                    <w:r>
                      <w:rPr>
                        <w:rFonts w:ascii="Tahoma" w:hAnsi="Tahoma"/>
                        <w:spacing w:val="-17"/>
                        <w:w w:val="110"/>
                        <w:sz w:val="21"/>
                      </w:rPr>
                      <w:t> </w:t>
                    </w:r>
                    <w:r>
                      <w:rPr>
                        <w:rFonts w:ascii="Tahoma" w:hAnsi="Tahoma"/>
                        <w:w w:val="110"/>
                        <w:sz w:val="21"/>
                      </w:rPr>
                      <w:t>the</w:t>
                    </w:r>
                    <w:r>
                      <w:rPr>
                        <w:rFonts w:ascii="Tahoma" w:hAnsi="Tahoma"/>
                        <w:spacing w:val="-17"/>
                        <w:w w:val="110"/>
                        <w:sz w:val="21"/>
                      </w:rPr>
                      <w:t> </w:t>
                    </w:r>
                    <w:r>
                      <w:rPr>
                        <w:rFonts w:ascii="Tahoma" w:hAnsi="Tahoma"/>
                        <w:w w:val="110"/>
                        <w:sz w:val="21"/>
                      </w:rPr>
                      <w:t>trust?</w:t>
                    </w:r>
                  </w:p>
                </w:txbxContent>
              </v:textbox>
              <v:fill type="solid"/>
              <w10:wrap type="none"/>
            </v:shape>
            <v:shape style="position:absolute;left:1587;top:235;width:8731;height:722" type="#_x0000_t202" filled="true" fillcolor="#fdebea" stroked="false">
              <v:textbox inset="0,0,0,0">
                <w:txbxContent>
                  <w:p>
                    <w:pPr>
                      <w:spacing w:before="162"/>
                      <w:ind w:left="226" w:right="0" w:firstLine="0"/>
                      <w:jc w:val="left"/>
                      <w:rPr>
                        <w:b/>
                        <w:sz w:val="32"/>
                      </w:rPr>
                    </w:pPr>
                    <w:r>
                      <w:rPr>
                        <w:b/>
                        <w:color w:val="EC5A4F"/>
                        <w:w w:val="115"/>
                        <w:sz w:val="32"/>
                      </w:rPr>
                      <w:t>Question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r>
        <w:rPr/>
        <w:pict>
          <v:line style="position:absolute;mso-position-horizontal-relative:page;mso-position-vertical-relative:paragraph;z-index:3152;mso-wrap-distance-left:0;mso-wrap-distance-right:0" from="79.370003pt,11.700444pt" to="515.905003pt,11.700444pt" stroked="true" strokeweight="1pt" strokecolor="#f9ceca">
            <v:stroke dashstyle="solid"/>
            <w10:wrap type="topAndBottom"/>
          </v:line>
        </w:pict>
      </w:r>
    </w:p>
    <w:p>
      <w:pPr>
        <w:pStyle w:val="ListParagraph"/>
        <w:numPr>
          <w:ilvl w:val="0"/>
          <w:numId w:val="39"/>
        </w:numPr>
        <w:tabs>
          <w:tab w:pos="2380" w:val="left" w:leader="none"/>
          <w:tab w:pos="2382" w:val="left" w:leader="none"/>
        </w:tabs>
        <w:spacing w:line="240" w:lineRule="auto" w:before="117" w:after="0"/>
        <w:ind w:left="2381" w:right="0" w:hanging="794"/>
        <w:jc w:val="left"/>
        <w:rPr>
          <w:sz w:val="13"/>
        </w:rPr>
      </w:pPr>
      <w:r>
        <w:rPr>
          <w:sz w:val="13"/>
        </w:rPr>
        <w:t>Ibid.</w:t>
      </w:r>
    </w:p>
    <w:p>
      <w:pPr>
        <w:pStyle w:val="ListParagraph"/>
        <w:numPr>
          <w:ilvl w:val="0"/>
          <w:numId w:val="39"/>
        </w:numPr>
        <w:tabs>
          <w:tab w:pos="2380" w:val="left" w:leader="none"/>
          <w:tab w:pos="2382" w:val="left" w:leader="none"/>
        </w:tabs>
        <w:spacing w:line="240" w:lineRule="auto" w:before="1" w:after="0"/>
        <w:ind w:left="2381" w:right="0" w:hanging="794"/>
        <w:jc w:val="left"/>
        <w:rPr>
          <w:sz w:val="13"/>
        </w:rPr>
      </w:pPr>
      <w:r>
        <w:rPr>
          <w:i/>
          <w:w w:val="105"/>
          <w:sz w:val="13"/>
        </w:rPr>
        <w:t>Accurate</w:t>
      </w:r>
      <w:r>
        <w:rPr>
          <w:i/>
          <w:spacing w:val="3"/>
          <w:w w:val="105"/>
          <w:sz w:val="13"/>
        </w:rPr>
        <w:t> </w:t>
      </w:r>
      <w:r>
        <w:rPr>
          <w:i/>
          <w:w w:val="105"/>
          <w:sz w:val="13"/>
        </w:rPr>
        <w:t>Financial</w:t>
      </w:r>
      <w:r>
        <w:rPr>
          <w:i/>
          <w:spacing w:val="4"/>
          <w:w w:val="105"/>
          <w:sz w:val="13"/>
        </w:rPr>
        <w:t> </w:t>
      </w:r>
      <w:r>
        <w:rPr>
          <w:i/>
          <w:w w:val="105"/>
          <w:sz w:val="13"/>
        </w:rPr>
        <w:t>Consultants</w:t>
      </w:r>
      <w:r>
        <w:rPr>
          <w:i/>
          <w:spacing w:val="4"/>
          <w:w w:val="105"/>
          <w:sz w:val="13"/>
        </w:rPr>
        <w:t> </w:t>
      </w:r>
      <w:r>
        <w:rPr>
          <w:i/>
          <w:spacing w:val="3"/>
          <w:w w:val="105"/>
          <w:sz w:val="13"/>
        </w:rPr>
        <w:t>Pty </w:t>
      </w:r>
      <w:r>
        <w:rPr>
          <w:i/>
          <w:w w:val="105"/>
          <w:sz w:val="13"/>
        </w:rPr>
        <w:t>Ltd</w:t>
      </w:r>
      <w:r>
        <w:rPr>
          <w:i/>
          <w:spacing w:val="4"/>
          <w:w w:val="105"/>
          <w:sz w:val="13"/>
        </w:rPr>
        <w:t> </w:t>
      </w:r>
      <w:r>
        <w:rPr>
          <w:i/>
          <w:w w:val="105"/>
          <w:sz w:val="13"/>
        </w:rPr>
        <w:t>v</w:t>
      </w:r>
      <w:r>
        <w:rPr>
          <w:i/>
          <w:spacing w:val="4"/>
          <w:w w:val="105"/>
          <w:sz w:val="13"/>
        </w:rPr>
        <w:t> </w:t>
      </w:r>
      <w:r>
        <w:rPr>
          <w:i/>
          <w:w w:val="105"/>
          <w:sz w:val="13"/>
        </w:rPr>
        <w:t>Koko</w:t>
      </w:r>
      <w:r>
        <w:rPr>
          <w:i/>
          <w:spacing w:val="4"/>
          <w:w w:val="105"/>
          <w:sz w:val="13"/>
        </w:rPr>
        <w:t> </w:t>
      </w:r>
      <w:r>
        <w:rPr>
          <w:i/>
          <w:w w:val="105"/>
          <w:sz w:val="13"/>
        </w:rPr>
        <w:t>Black</w:t>
      </w:r>
      <w:r>
        <w:rPr>
          <w:i/>
          <w:spacing w:val="3"/>
          <w:w w:val="105"/>
          <w:sz w:val="13"/>
        </w:rPr>
        <w:t> Pty</w:t>
      </w:r>
      <w:r>
        <w:rPr>
          <w:i/>
          <w:spacing w:val="5"/>
          <w:w w:val="105"/>
          <w:sz w:val="13"/>
        </w:rPr>
        <w:t> </w:t>
      </w:r>
      <w:r>
        <w:rPr>
          <w:i/>
          <w:w w:val="105"/>
          <w:sz w:val="13"/>
        </w:rPr>
        <w:t>Ltd</w:t>
      </w:r>
      <w:r>
        <w:rPr>
          <w:i/>
          <w:spacing w:val="4"/>
          <w:w w:val="105"/>
          <w:sz w:val="13"/>
        </w:rPr>
        <w:t> </w:t>
      </w:r>
      <w:r>
        <w:rPr>
          <w:spacing w:val="2"/>
          <w:w w:val="105"/>
          <w:sz w:val="13"/>
        </w:rPr>
        <w:t>(2008)</w:t>
      </w:r>
      <w:r>
        <w:rPr>
          <w:spacing w:val="4"/>
          <w:w w:val="105"/>
          <w:sz w:val="13"/>
        </w:rPr>
        <w:t> </w:t>
      </w:r>
      <w:r>
        <w:rPr>
          <w:w w:val="105"/>
          <w:sz w:val="13"/>
        </w:rPr>
        <w:t>66</w:t>
      </w:r>
      <w:r>
        <w:rPr>
          <w:spacing w:val="5"/>
          <w:w w:val="105"/>
          <w:sz w:val="13"/>
        </w:rPr>
        <w:t> </w:t>
      </w:r>
      <w:r>
        <w:rPr>
          <w:w w:val="105"/>
          <w:sz w:val="13"/>
        </w:rPr>
        <w:t>ACSR</w:t>
      </w:r>
      <w:r>
        <w:rPr>
          <w:spacing w:val="5"/>
          <w:w w:val="105"/>
          <w:sz w:val="13"/>
        </w:rPr>
        <w:t> </w:t>
      </w:r>
      <w:r>
        <w:rPr>
          <w:w w:val="105"/>
          <w:sz w:val="13"/>
        </w:rPr>
        <w:t>325,</w:t>
      </w:r>
      <w:r>
        <w:rPr>
          <w:spacing w:val="5"/>
          <w:w w:val="105"/>
          <w:sz w:val="13"/>
        </w:rPr>
        <w:t> </w:t>
      </w:r>
      <w:r>
        <w:rPr>
          <w:w w:val="105"/>
          <w:sz w:val="13"/>
        </w:rPr>
        <w:t>341</w:t>
      </w:r>
      <w:r>
        <w:rPr>
          <w:spacing w:val="4"/>
          <w:w w:val="105"/>
          <w:sz w:val="13"/>
        </w:rPr>
        <w:t> </w:t>
      </w:r>
      <w:r>
        <w:rPr>
          <w:w w:val="105"/>
          <w:sz w:val="13"/>
        </w:rPr>
        <w:t>[122]</w:t>
      </w:r>
      <w:r>
        <w:rPr>
          <w:spacing w:val="5"/>
          <w:w w:val="105"/>
          <w:sz w:val="13"/>
        </w:rPr>
        <w:t> </w:t>
      </w:r>
      <w:r>
        <w:rPr>
          <w:w w:val="105"/>
          <w:sz w:val="13"/>
        </w:rPr>
        <w:t>(Dodds-Streeton</w:t>
      </w:r>
      <w:r>
        <w:rPr>
          <w:spacing w:val="5"/>
          <w:w w:val="105"/>
          <w:sz w:val="13"/>
        </w:rPr>
        <w:t> </w:t>
      </w:r>
      <w:r>
        <w:rPr>
          <w:w w:val="105"/>
          <w:sz w:val="13"/>
        </w:rPr>
        <w:t>JA).</w:t>
      </w:r>
    </w:p>
    <w:p>
      <w:pPr>
        <w:pStyle w:val="ListParagraph"/>
        <w:numPr>
          <w:ilvl w:val="0"/>
          <w:numId w:val="39"/>
        </w:numPr>
        <w:tabs>
          <w:tab w:pos="2380" w:val="left" w:leader="none"/>
          <w:tab w:pos="2381" w:val="left" w:leader="none"/>
        </w:tabs>
        <w:spacing w:line="240" w:lineRule="auto" w:before="2" w:after="0"/>
        <w:ind w:left="2380" w:right="0" w:hanging="793"/>
        <w:jc w:val="left"/>
        <w:rPr>
          <w:sz w:val="13"/>
        </w:rPr>
      </w:pPr>
      <w:r>
        <w:rPr>
          <w:i/>
          <w:w w:val="105"/>
          <w:sz w:val="13"/>
        </w:rPr>
        <w:t>Croly</w:t>
      </w:r>
      <w:r>
        <w:rPr>
          <w:i/>
          <w:spacing w:val="4"/>
          <w:w w:val="105"/>
          <w:sz w:val="13"/>
        </w:rPr>
        <w:t> </w:t>
      </w:r>
      <w:r>
        <w:rPr>
          <w:i/>
          <w:w w:val="105"/>
          <w:sz w:val="13"/>
        </w:rPr>
        <w:t>v</w:t>
      </w:r>
      <w:r>
        <w:rPr>
          <w:i/>
          <w:spacing w:val="4"/>
          <w:w w:val="105"/>
          <w:sz w:val="13"/>
        </w:rPr>
        <w:t> </w:t>
      </w:r>
      <w:r>
        <w:rPr>
          <w:i/>
          <w:w w:val="105"/>
          <w:sz w:val="13"/>
        </w:rPr>
        <w:t>Good</w:t>
      </w:r>
      <w:r>
        <w:rPr>
          <w:i/>
          <w:spacing w:val="5"/>
          <w:w w:val="105"/>
          <w:sz w:val="13"/>
        </w:rPr>
        <w:t> </w:t>
      </w:r>
      <w:r>
        <w:rPr>
          <w:w w:val="105"/>
          <w:sz w:val="13"/>
        </w:rPr>
        <w:t>[2010]</w:t>
      </w:r>
      <w:r>
        <w:rPr>
          <w:spacing w:val="5"/>
          <w:w w:val="105"/>
          <w:sz w:val="13"/>
        </w:rPr>
        <w:t> </w:t>
      </w:r>
      <w:r>
        <w:rPr>
          <w:spacing w:val="2"/>
          <w:w w:val="105"/>
          <w:sz w:val="13"/>
        </w:rPr>
        <w:t>EWHC</w:t>
      </w:r>
      <w:r>
        <w:rPr>
          <w:spacing w:val="5"/>
          <w:w w:val="105"/>
          <w:sz w:val="13"/>
        </w:rPr>
        <w:t> </w:t>
      </w:r>
      <w:r>
        <w:rPr>
          <w:w w:val="105"/>
          <w:sz w:val="13"/>
        </w:rPr>
        <w:t>1</w:t>
      </w:r>
      <w:r>
        <w:rPr>
          <w:spacing w:val="5"/>
          <w:w w:val="105"/>
          <w:sz w:val="13"/>
        </w:rPr>
        <w:t> </w:t>
      </w:r>
      <w:r>
        <w:rPr>
          <w:w w:val="105"/>
          <w:sz w:val="13"/>
        </w:rPr>
        <w:t>Ch,</w:t>
      </w:r>
      <w:r>
        <w:rPr>
          <w:spacing w:val="5"/>
          <w:w w:val="105"/>
          <w:sz w:val="13"/>
        </w:rPr>
        <w:t> </w:t>
      </w:r>
      <w:r>
        <w:rPr>
          <w:w w:val="105"/>
          <w:sz w:val="13"/>
        </w:rPr>
        <w:t>[18];</w:t>
      </w:r>
      <w:r>
        <w:rPr>
          <w:spacing w:val="5"/>
          <w:w w:val="105"/>
          <w:sz w:val="13"/>
        </w:rPr>
        <w:t> </w:t>
      </w:r>
      <w:r>
        <w:rPr>
          <w:w w:val="105"/>
          <w:sz w:val="13"/>
        </w:rPr>
        <w:t>cited</w:t>
      </w:r>
      <w:r>
        <w:rPr>
          <w:spacing w:val="5"/>
          <w:w w:val="105"/>
          <w:sz w:val="13"/>
        </w:rPr>
        <w:t> </w:t>
      </w:r>
      <w:r>
        <w:rPr>
          <w:w w:val="105"/>
          <w:sz w:val="13"/>
        </w:rPr>
        <w:t>in</w:t>
      </w:r>
      <w:r>
        <w:rPr>
          <w:spacing w:val="6"/>
          <w:w w:val="105"/>
          <w:sz w:val="13"/>
        </w:rPr>
        <w:t> </w:t>
      </w:r>
      <w:r>
        <w:rPr>
          <w:i/>
          <w:w w:val="105"/>
          <w:sz w:val="13"/>
        </w:rPr>
        <w:t>Wain</w:t>
      </w:r>
      <w:r>
        <w:rPr>
          <w:i/>
          <w:spacing w:val="4"/>
          <w:w w:val="105"/>
          <w:sz w:val="13"/>
        </w:rPr>
        <w:t> </w:t>
      </w:r>
      <w:r>
        <w:rPr>
          <w:i/>
          <w:w w:val="105"/>
          <w:sz w:val="13"/>
        </w:rPr>
        <w:t>v</w:t>
      </w:r>
      <w:r>
        <w:rPr>
          <w:i/>
          <w:spacing w:val="4"/>
          <w:w w:val="105"/>
          <w:sz w:val="13"/>
        </w:rPr>
        <w:t> </w:t>
      </w:r>
      <w:r>
        <w:rPr>
          <w:i/>
          <w:w w:val="105"/>
          <w:sz w:val="13"/>
        </w:rPr>
        <w:t>Drapac</w:t>
      </w:r>
      <w:r>
        <w:rPr>
          <w:i/>
          <w:spacing w:val="4"/>
          <w:w w:val="105"/>
          <w:sz w:val="13"/>
        </w:rPr>
        <w:t> </w:t>
      </w:r>
      <w:r>
        <w:rPr>
          <w:w w:val="105"/>
          <w:sz w:val="13"/>
        </w:rPr>
        <w:t>[2012]</w:t>
      </w:r>
      <w:r>
        <w:rPr>
          <w:spacing w:val="5"/>
          <w:w w:val="105"/>
          <w:sz w:val="13"/>
        </w:rPr>
        <w:t> </w:t>
      </w:r>
      <w:r>
        <w:rPr>
          <w:w w:val="105"/>
          <w:sz w:val="13"/>
        </w:rPr>
        <w:t>VSC</w:t>
      </w:r>
      <w:r>
        <w:rPr>
          <w:spacing w:val="5"/>
          <w:w w:val="105"/>
          <w:sz w:val="13"/>
        </w:rPr>
        <w:t> </w:t>
      </w:r>
      <w:r>
        <w:rPr>
          <w:w w:val="105"/>
          <w:sz w:val="13"/>
        </w:rPr>
        <w:t>156</w:t>
      </w:r>
      <w:r>
        <w:rPr>
          <w:spacing w:val="5"/>
          <w:w w:val="105"/>
          <w:sz w:val="13"/>
        </w:rPr>
        <w:t> </w:t>
      </w:r>
      <w:r>
        <w:rPr>
          <w:w w:val="105"/>
          <w:sz w:val="13"/>
        </w:rPr>
        <w:t>(26</w:t>
      </w:r>
      <w:r>
        <w:rPr>
          <w:spacing w:val="5"/>
          <w:w w:val="105"/>
          <w:sz w:val="13"/>
        </w:rPr>
        <w:t> </w:t>
      </w:r>
      <w:r>
        <w:rPr>
          <w:w w:val="105"/>
          <w:sz w:val="13"/>
        </w:rPr>
        <w:t>April</w:t>
      </w:r>
      <w:r>
        <w:rPr>
          <w:spacing w:val="5"/>
          <w:w w:val="105"/>
          <w:sz w:val="13"/>
        </w:rPr>
        <w:t> </w:t>
      </w:r>
      <w:r>
        <w:rPr>
          <w:w w:val="105"/>
          <w:sz w:val="13"/>
        </w:rPr>
        <w:t>2012)</w:t>
      </w:r>
      <w:r>
        <w:rPr>
          <w:spacing w:val="5"/>
          <w:w w:val="105"/>
          <w:sz w:val="13"/>
        </w:rPr>
        <w:t> </w:t>
      </w:r>
      <w:r>
        <w:rPr>
          <w:w w:val="105"/>
          <w:sz w:val="13"/>
        </w:rPr>
        <w:t>[274]</w:t>
      </w:r>
      <w:r>
        <w:rPr>
          <w:spacing w:val="6"/>
          <w:w w:val="105"/>
          <w:sz w:val="13"/>
        </w:rPr>
        <w:t> </w:t>
      </w:r>
      <w:r>
        <w:rPr>
          <w:w w:val="105"/>
          <w:sz w:val="13"/>
        </w:rPr>
        <w:t>(Ferguson</w:t>
      </w:r>
      <w:r>
        <w:rPr>
          <w:spacing w:val="5"/>
          <w:w w:val="105"/>
          <w:sz w:val="13"/>
        </w:rPr>
        <w:t> </w:t>
      </w:r>
      <w:r>
        <w:rPr>
          <w:spacing w:val="3"/>
          <w:w w:val="105"/>
          <w:sz w:val="13"/>
        </w:rPr>
        <w:t>J).</w:t>
      </w:r>
    </w:p>
    <w:p>
      <w:pPr>
        <w:pStyle w:val="ListParagraph"/>
        <w:numPr>
          <w:ilvl w:val="0"/>
          <w:numId w:val="39"/>
        </w:numPr>
        <w:tabs>
          <w:tab w:pos="2380" w:val="left" w:leader="none"/>
          <w:tab w:pos="2381" w:val="left" w:leader="none"/>
        </w:tabs>
        <w:spacing w:line="240" w:lineRule="auto" w:before="1" w:after="0"/>
        <w:ind w:left="1587" w:right="5832" w:firstLine="0"/>
        <w:jc w:val="left"/>
        <w:rPr>
          <w:sz w:val="13"/>
        </w:rPr>
      </w:pPr>
      <w:r>
        <w:rPr>
          <w:i/>
          <w:w w:val="105"/>
          <w:sz w:val="13"/>
        </w:rPr>
        <w:t>Wain v Drapac </w:t>
      </w:r>
      <w:r>
        <w:rPr>
          <w:w w:val="105"/>
          <w:sz w:val="13"/>
        </w:rPr>
        <w:t>[2012] VSC 156 (26 April 2012) [274] (Ferguson </w:t>
      </w:r>
      <w:r>
        <w:rPr>
          <w:spacing w:val="3"/>
          <w:w w:val="105"/>
          <w:sz w:val="13"/>
        </w:rPr>
        <w:t>J). </w:t>
      </w:r>
      <w:r>
        <w:rPr>
          <w:w w:val="105"/>
          <w:sz w:val="13"/>
        </w:rPr>
        <w:t>78</w:t>
        <w:tab/>
        <w:t>Ibid</w:t>
      </w:r>
      <w:r>
        <w:rPr>
          <w:spacing w:val="4"/>
          <w:w w:val="105"/>
          <w:sz w:val="13"/>
        </w:rPr>
        <w:t> </w:t>
      </w:r>
      <w:r>
        <w:rPr>
          <w:w w:val="105"/>
          <w:sz w:val="13"/>
        </w:rPr>
        <w:t>[277].</w:t>
      </w:r>
    </w:p>
    <w:p>
      <w:pPr>
        <w:tabs>
          <w:tab w:pos="2380" w:val="left" w:leader="none"/>
        </w:tabs>
        <w:spacing w:before="3"/>
        <w:ind w:left="2380" w:right="1679" w:hanging="794"/>
        <w:jc w:val="left"/>
        <w:rPr>
          <w:sz w:val="13"/>
        </w:rPr>
      </w:pPr>
      <w:r>
        <w:rPr/>
        <w:pict>
          <v:shape style="position:absolute;margin-left:548.92749pt;margin-top:3.111466pt;width:13.35pt;height:14.25pt;mso-position-horizontal-relative:page;mso-position-vertical-relative:paragraph;z-index:5224" type="#_x0000_t202" filled="false" stroked="false">
            <v:textbox inset="0,0,0,0">
              <w:txbxContent>
                <w:p>
                  <w:pPr>
                    <w:spacing w:line="284" w:lineRule="exact" w:before="0"/>
                    <w:ind w:left="0" w:right="0" w:firstLine="0"/>
                    <w:jc w:val="left"/>
                    <w:rPr>
                      <w:b/>
                      <w:sz w:val="24"/>
                    </w:rPr>
                  </w:pPr>
                  <w:r>
                    <w:rPr>
                      <w:b/>
                      <w:color w:val="EC5A4F"/>
                      <w:spacing w:val="-1"/>
                      <w:w w:val="110"/>
                      <w:sz w:val="24"/>
                    </w:rPr>
                    <w:t>49</w:t>
                  </w:r>
                </w:p>
              </w:txbxContent>
            </v:textbox>
            <w10:wrap type="none"/>
          </v:shape>
        </w:pict>
      </w:r>
      <w:r>
        <w:rPr>
          <w:w w:val="105"/>
          <w:sz w:val="13"/>
        </w:rPr>
        <w:t>79</w:t>
        <w:tab/>
        <w:t>Ari Bergman, </w:t>
      </w:r>
      <w:r>
        <w:rPr>
          <w:i/>
          <w:w w:val="105"/>
          <w:sz w:val="13"/>
        </w:rPr>
        <w:t>Unitholder Rights Compared to Shareholder Rights in the Context of Oppression </w:t>
      </w:r>
      <w:r>
        <w:rPr>
          <w:spacing w:val="2"/>
          <w:w w:val="105"/>
          <w:sz w:val="13"/>
        </w:rPr>
        <w:t>(SJD </w:t>
      </w:r>
      <w:r>
        <w:rPr>
          <w:w w:val="105"/>
          <w:sz w:val="13"/>
        </w:rPr>
        <w:t>Thesis, Monash University, forthcoming) 108.</w:t>
      </w:r>
    </w:p>
    <w:p>
      <w:pPr>
        <w:spacing w:after="0"/>
        <w:jc w:val="left"/>
        <w:rPr>
          <w:sz w:val="13"/>
        </w:rPr>
        <w:sectPr>
          <w:pgSz w:w="11910" w:h="16840"/>
          <w:pgMar w:header="808" w:footer="0" w:top="1360" w:bottom="280" w:left="0" w:right="0"/>
        </w:sectPr>
      </w:pPr>
    </w:p>
    <w:p>
      <w:pPr>
        <w:pStyle w:val="BodyText"/>
        <w:spacing w:before="3"/>
      </w:pPr>
    </w:p>
    <w:p>
      <w:pPr>
        <w:spacing w:before="96"/>
        <w:ind w:left="1587" w:right="0" w:firstLine="0"/>
        <w:jc w:val="left"/>
        <w:rPr>
          <w:b/>
          <w:sz w:val="28"/>
        </w:rPr>
      </w:pPr>
      <w:bookmarkStart w:name="Fraud on the power" w:id="63"/>
      <w:bookmarkEnd w:id="63"/>
      <w:r>
        <w:rPr/>
      </w:r>
      <w:r>
        <w:rPr>
          <w:b/>
          <w:color w:val="EC5A4F"/>
          <w:w w:val="115"/>
          <w:sz w:val="28"/>
        </w:rPr>
        <w:t>Fraud on the power</w:t>
      </w:r>
    </w:p>
    <w:p>
      <w:pPr>
        <w:pStyle w:val="ListParagraph"/>
        <w:numPr>
          <w:ilvl w:val="1"/>
          <w:numId w:val="3"/>
        </w:numPr>
        <w:tabs>
          <w:tab w:pos="2381" w:val="left" w:leader="none"/>
          <w:tab w:pos="2382" w:val="left" w:leader="none"/>
        </w:tabs>
        <w:spacing w:line="240" w:lineRule="auto" w:before="155" w:after="0"/>
        <w:ind w:left="2381" w:right="0" w:hanging="794"/>
        <w:jc w:val="left"/>
        <w:rPr>
          <w:sz w:val="21"/>
        </w:rPr>
      </w:pPr>
      <w:r>
        <w:rPr>
          <w:sz w:val="21"/>
        </w:rPr>
        <w:t>In</w:t>
      </w:r>
      <w:r>
        <w:rPr>
          <w:spacing w:val="9"/>
          <w:sz w:val="21"/>
        </w:rPr>
        <w:t> </w:t>
      </w:r>
      <w:r>
        <w:rPr>
          <w:i/>
          <w:spacing w:val="-3"/>
          <w:sz w:val="21"/>
        </w:rPr>
        <w:t>Cachia</w:t>
      </w:r>
      <w:r>
        <w:rPr>
          <w:i/>
          <w:spacing w:val="10"/>
          <w:sz w:val="21"/>
        </w:rPr>
        <w:t> </w:t>
      </w:r>
      <w:r>
        <w:rPr>
          <w:i/>
          <w:sz w:val="21"/>
        </w:rPr>
        <w:t>v</w:t>
      </w:r>
      <w:r>
        <w:rPr>
          <w:i/>
          <w:spacing w:val="9"/>
          <w:sz w:val="21"/>
        </w:rPr>
        <w:t> </w:t>
      </w:r>
      <w:r>
        <w:rPr>
          <w:i/>
          <w:sz w:val="21"/>
        </w:rPr>
        <w:t>Westpac</w:t>
      </w:r>
      <w:r>
        <w:rPr>
          <w:i/>
          <w:spacing w:val="10"/>
          <w:sz w:val="21"/>
        </w:rPr>
        <w:t> </w:t>
      </w:r>
      <w:r>
        <w:rPr>
          <w:i/>
          <w:spacing w:val="-3"/>
          <w:sz w:val="21"/>
        </w:rPr>
        <w:t>Financial</w:t>
      </w:r>
      <w:r>
        <w:rPr>
          <w:i/>
          <w:spacing w:val="10"/>
          <w:sz w:val="21"/>
        </w:rPr>
        <w:t> </w:t>
      </w:r>
      <w:r>
        <w:rPr>
          <w:i/>
          <w:sz w:val="21"/>
        </w:rPr>
        <w:t>Services</w:t>
      </w:r>
      <w:r>
        <w:rPr>
          <w:i/>
          <w:spacing w:val="9"/>
          <w:sz w:val="21"/>
        </w:rPr>
        <w:t> </w:t>
      </w:r>
      <w:r>
        <w:rPr>
          <w:sz w:val="21"/>
        </w:rPr>
        <w:t>(‘</w:t>
      </w:r>
      <w:r>
        <w:rPr>
          <w:i/>
          <w:sz w:val="21"/>
        </w:rPr>
        <w:t>Cachia</w:t>
      </w:r>
      <w:r>
        <w:rPr>
          <w:sz w:val="21"/>
        </w:rPr>
        <w:t>’)</w:t>
      </w:r>
      <w:r>
        <w:rPr>
          <w:spacing w:val="-13"/>
          <w:sz w:val="21"/>
        </w:rPr>
        <w:t> </w:t>
      </w:r>
      <w:r>
        <w:rPr>
          <w:position w:val="7"/>
          <w:sz w:val="12"/>
        </w:rPr>
        <w:t>80</w:t>
      </w:r>
      <w:r>
        <w:rPr>
          <w:spacing w:val="5"/>
          <w:position w:val="7"/>
          <w:sz w:val="12"/>
        </w:rPr>
        <w:t> </w:t>
      </w:r>
      <w:r>
        <w:rPr>
          <w:sz w:val="21"/>
        </w:rPr>
        <w:t>Justice</w:t>
      </w:r>
      <w:r>
        <w:rPr>
          <w:spacing w:val="10"/>
          <w:sz w:val="21"/>
        </w:rPr>
        <w:t> </w:t>
      </w:r>
      <w:r>
        <w:rPr>
          <w:sz w:val="21"/>
        </w:rPr>
        <w:t>Hely</w:t>
      </w:r>
      <w:r>
        <w:rPr>
          <w:spacing w:val="9"/>
          <w:sz w:val="21"/>
        </w:rPr>
        <w:t> </w:t>
      </w:r>
      <w:r>
        <w:rPr>
          <w:sz w:val="21"/>
        </w:rPr>
        <w:t>stated</w:t>
      </w:r>
      <w:r>
        <w:rPr>
          <w:spacing w:val="10"/>
          <w:sz w:val="21"/>
        </w:rPr>
        <w:t> </w:t>
      </w:r>
      <w:r>
        <w:rPr>
          <w:sz w:val="21"/>
        </w:rPr>
        <w:t>that:</w:t>
      </w:r>
    </w:p>
    <w:p>
      <w:pPr>
        <w:spacing w:line="254" w:lineRule="auto" w:before="133"/>
        <w:ind w:left="2834" w:right="1614" w:firstLine="0"/>
        <w:jc w:val="left"/>
        <w:rPr>
          <w:sz w:val="11"/>
        </w:rPr>
      </w:pPr>
      <w:r>
        <w:rPr>
          <w:w w:val="105"/>
          <w:sz w:val="20"/>
        </w:rPr>
        <w:t>the equitable doctrine of </w:t>
      </w:r>
      <w:r>
        <w:rPr>
          <w:spacing w:val="-3"/>
          <w:w w:val="105"/>
          <w:sz w:val="20"/>
        </w:rPr>
        <w:t>‘fraud </w:t>
      </w:r>
      <w:r>
        <w:rPr>
          <w:w w:val="105"/>
          <w:sz w:val="20"/>
        </w:rPr>
        <w:t>on the power’ </w:t>
      </w:r>
      <w:r>
        <w:rPr>
          <w:spacing w:val="-2"/>
          <w:w w:val="105"/>
          <w:sz w:val="20"/>
        </w:rPr>
        <w:t>requires </w:t>
      </w:r>
      <w:r>
        <w:rPr>
          <w:w w:val="105"/>
          <w:sz w:val="20"/>
        </w:rPr>
        <w:t>that a </w:t>
      </w:r>
      <w:r>
        <w:rPr>
          <w:spacing w:val="-4"/>
          <w:w w:val="105"/>
          <w:sz w:val="20"/>
        </w:rPr>
        <w:t>power, </w:t>
      </w:r>
      <w:r>
        <w:rPr>
          <w:spacing w:val="-3"/>
          <w:w w:val="105"/>
          <w:sz w:val="20"/>
        </w:rPr>
        <w:t>including </w:t>
      </w:r>
      <w:r>
        <w:rPr>
          <w:w w:val="105"/>
          <w:sz w:val="20"/>
        </w:rPr>
        <w:t>an amendment </w:t>
      </w:r>
      <w:r>
        <w:rPr>
          <w:spacing w:val="-4"/>
          <w:w w:val="105"/>
          <w:sz w:val="20"/>
        </w:rPr>
        <w:t>power, </w:t>
      </w:r>
      <w:r>
        <w:rPr>
          <w:w w:val="105"/>
          <w:sz w:val="20"/>
        </w:rPr>
        <w:t>reserved in a trust must not be exercised for a purpose, or with an </w:t>
      </w:r>
      <w:r>
        <w:rPr>
          <w:spacing w:val="-3"/>
          <w:w w:val="105"/>
          <w:sz w:val="20"/>
        </w:rPr>
        <w:t>intention </w:t>
      </w:r>
      <w:r>
        <w:rPr>
          <w:w w:val="105"/>
          <w:sz w:val="20"/>
        </w:rPr>
        <w:t>beyond the scope of or not justified by the instrument creating the power: </w:t>
      </w:r>
      <w:r>
        <w:rPr>
          <w:i/>
          <w:spacing w:val="-3"/>
          <w:w w:val="105"/>
          <w:sz w:val="20"/>
        </w:rPr>
        <w:t>Vatcher </w:t>
      </w:r>
      <w:r>
        <w:rPr>
          <w:i/>
          <w:w w:val="105"/>
          <w:sz w:val="20"/>
        </w:rPr>
        <w:t>v Paull </w:t>
      </w:r>
      <w:r>
        <w:rPr>
          <w:spacing w:val="-8"/>
          <w:w w:val="105"/>
          <w:sz w:val="20"/>
        </w:rPr>
        <w:t>[1915] </w:t>
      </w:r>
      <w:r>
        <w:rPr>
          <w:spacing w:val="-3"/>
          <w:w w:val="105"/>
          <w:sz w:val="20"/>
        </w:rPr>
        <w:t>AC </w:t>
      </w:r>
      <w:r>
        <w:rPr>
          <w:spacing w:val="-4"/>
          <w:w w:val="105"/>
          <w:sz w:val="20"/>
        </w:rPr>
        <w:t>372, </w:t>
      </w:r>
      <w:r>
        <w:rPr>
          <w:spacing w:val="-3"/>
          <w:w w:val="105"/>
          <w:sz w:val="20"/>
        </w:rPr>
        <w:t>378. </w:t>
      </w:r>
      <w:r>
        <w:rPr>
          <w:w w:val="105"/>
          <w:sz w:val="20"/>
        </w:rPr>
        <w:t>The same principle applies to the exercise of a statutory </w:t>
      </w:r>
      <w:r>
        <w:rPr>
          <w:spacing w:val="-4"/>
          <w:w w:val="105"/>
          <w:sz w:val="20"/>
        </w:rPr>
        <w:t>power. </w:t>
      </w:r>
      <w:r>
        <w:rPr>
          <w:w w:val="105"/>
          <w:sz w:val="20"/>
        </w:rPr>
        <w:t>In each case, the power has to be exercised bona fide, for the purpose for which it is given.</w:t>
      </w:r>
      <w:r>
        <w:rPr>
          <w:w w:val="105"/>
          <w:position w:val="7"/>
          <w:sz w:val="11"/>
        </w:rPr>
        <w:t>81</w:t>
      </w:r>
    </w:p>
    <w:p>
      <w:pPr>
        <w:pStyle w:val="ListParagraph"/>
        <w:numPr>
          <w:ilvl w:val="1"/>
          <w:numId w:val="3"/>
        </w:numPr>
        <w:tabs>
          <w:tab w:pos="2381" w:val="left" w:leader="none"/>
          <w:tab w:pos="2382" w:val="left" w:leader="none"/>
        </w:tabs>
        <w:spacing w:line="242" w:lineRule="auto" w:before="118" w:after="0"/>
        <w:ind w:left="2381" w:right="1604" w:hanging="794"/>
        <w:jc w:val="left"/>
        <w:rPr>
          <w:sz w:val="21"/>
        </w:rPr>
      </w:pPr>
      <w:r>
        <w:rPr>
          <w:sz w:val="21"/>
        </w:rPr>
        <w:t>The doctrine as stated by Justice Hely </w:t>
      </w:r>
      <w:r>
        <w:rPr>
          <w:spacing w:val="-2"/>
          <w:sz w:val="21"/>
        </w:rPr>
        <w:t>has  </w:t>
      </w:r>
      <w:r>
        <w:rPr>
          <w:spacing w:val="-3"/>
          <w:sz w:val="21"/>
        </w:rPr>
        <w:t>several  </w:t>
      </w:r>
      <w:r>
        <w:rPr>
          <w:sz w:val="21"/>
        </w:rPr>
        <w:t>elements. The first proposition is a </w:t>
      </w:r>
      <w:r>
        <w:rPr>
          <w:spacing w:val="-3"/>
          <w:sz w:val="21"/>
        </w:rPr>
        <w:t>rule   </w:t>
      </w:r>
      <w:r>
        <w:rPr>
          <w:sz w:val="21"/>
        </w:rPr>
        <w:t>of </w:t>
      </w:r>
      <w:r>
        <w:rPr>
          <w:spacing w:val="-3"/>
          <w:sz w:val="21"/>
        </w:rPr>
        <w:t>interpretation. </w:t>
      </w:r>
      <w:r>
        <w:rPr>
          <w:sz w:val="21"/>
        </w:rPr>
        <w:t>Thus, a power must  </w:t>
      </w:r>
      <w:r>
        <w:rPr>
          <w:spacing w:val="-2"/>
          <w:sz w:val="21"/>
        </w:rPr>
        <w:t>not  </w:t>
      </w:r>
      <w:r>
        <w:rPr>
          <w:sz w:val="21"/>
        </w:rPr>
        <w:t>be  </w:t>
      </w:r>
      <w:r>
        <w:rPr>
          <w:spacing w:val="-3"/>
          <w:sz w:val="21"/>
        </w:rPr>
        <w:t>exercised  </w:t>
      </w:r>
      <w:r>
        <w:rPr>
          <w:sz w:val="21"/>
        </w:rPr>
        <w:t>beyond  the  scope  </w:t>
      </w:r>
      <w:r>
        <w:rPr>
          <w:spacing w:val="-3"/>
          <w:sz w:val="21"/>
        </w:rPr>
        <w:t>contemplated </w:t>
      </w:r>
      <w:r>
        <w:rPr>
          <w:sz w:val="21"/>
        </w:rPr>
        <w:t>by the trust deed. It </w:t>
      </w:r>
      <w:r>
        <w:rPr>
          <w:spacing w:val="-3"/>
          <w:sz w:val="21"/>
        </w:rPr>
        <w:t>arguably follows  that  </w:t>
      </w:r>
      <w:r>
        <w:rPr>
          <w:sz w:val="21"/>
        </w:rPr>
        <w:t>the trust deed can be drafted in a </w:t>
      </w:r>
      <w:r>
        <w:rPr>
          <w:spacing w:val="-3"/>
          <w:sz w:val="21"/>
        </w:rPr>
        <w:t>way</w:t>
      </w:r>
      <w:r>
        <w:rPr>
          <w:spacing w:val="41"/>
          <w:sz w:val="21"/>
        </w:rPr>
        <w:t> </w:t>
      </w:r>
      <w:r>
        <w:rPr>
          <w:spacing w:val="-3"/>
          <w:sz w:val="21"/>
        </w:rPr>
        <w:t>allowing  for </w:t>
      </w:r>
      <w:r>
        <w:rPr>
          <w:sz w:val="21"/>
        </w:rPr>
        <w:t>the </w:t>
      </w:r>
      <w:r>
        <w:rPr>
          <w:spacing w:val="-3"/>
          <w:sz w:val="21"/>
        </w:rPr>
        <w:t>exercise </w:t>
      </w:r>
      <w:r>
        <w:rPr>
          <w:sz w:val="21"/>
        </w:rPr>
        <w:t>of a particular </w:t>
      </w:r>
      <w:r>
        <w:rPr>
          <w:spacing w:val="-5"/>
          <w:sz w:val="21"/>
        </w:rPr>
        <w:t>power, </w:t>
      </w:r>
      <w:r>
        <w:rPr>
          <w:sz w:val="21"/>
        </w:rPr>
        <w:t>which would otherwise </w:t>
      </w:r>
      <w:r>
        <w:rPr>
          <w:spacing w:val="-3"/>
          <w:sz w:val="21"/>
        </w:rPr>
        <w:t>constitute </w:t>
      </w:r>
      <w:r>
        <w:rPr>
          <w:sz w:val="21"/>
        </w:rPr>
        <w:t>equitable fraud.</w:t>
      </w:r>
      <w:r>
        <w:rPr>
          <w:position w:val="7"/>
          <w:sz w:val="12"/>
        </w:rPr>
        <w:t>82</w:t>
      </w:r>
      <w:r>
        <w:rPr>
          <w:sz w:val="12"/>
        </w:rPr>
        <w:t> </w:t>
      </w:r>
      <w:r>
        <w:rPr>
          <w:sz w:val="21"/>
        </w:rPr>
        <w:t>This gives rise to the second element, </w:t>
      </w:r>
      <w:r>
        <w:rPr>
          <w:spacing w:val="-3"/>
          <w:sz w:val="21"/>
        </w:rPr>
        <w:t>that  </w:t>
      </w:r>
      <w:r>
        <w:rPr>
          <w:sz w:val="21"/>
        </w:rPr>
        <w:t>power must be </w:t>
      </w:r>
      <w:r>
        <w:rPr>
          <w:spacing w:val="-3"/>
          <w:sz w:val="21"/>
        </w:rPr>
        <w:t>exercised</w:t>
      </w:r>
      <w:r>
        <w:rPr>
          <w:spacing w:val="41"/>
          <w:sz w:val="21"/>
        </w:rPr>
        <w:t> </w:t>
      </w:r>
      <w:r>
        <w:rPr>
          <w:sz w:val="21"/>
        </w:rPr>
        <w:t>in good </w:t>
      </w:r>
      <w:r>
        <w:rPr>
          <w:spacing w:val="-3"/>
          <w:sz w:val="21"/>
        </w:rPr>
        <w:t>faith  </w:t>
      </w:r>
      <w:r>
        <w:rPr>
          <w:sz w:val="21"/>
        </w:rPr>
        <w:t>and </w:t>
      </w:r>
      <w:r>
        <w:rPr>
          <w:spacing w:val="-3"/>
          <w:sz w:val="21"/>
        </w:rPr>
        <w:t>for     </w:t>
      </w:r>
      <w:r>
        <w:rPr>
          <w:sz w:val="21"/>
        </w:rPr>
        <w:t>a proper</w:t>
      </w:r>
      <w:r>
        <w:rPr>
          <w:spacing w:val="16"/>
          <w:sz w:val="21"/>
        </w:rPr>
        <w:t> </w:t>
      </w:r>
      <w:r>
        <w:rPr>
          <w:spacing w:val="-3"/>
          <w:sz w:val="21"/>
        </w:rPr>
        <w:t>purpose.</w:t>
      </w:r>
    </w:p>
    <w:p>
      <w:pPr>
        <w:pStyle w:val="ListParagraph"/>
        <w:numPr>
          <w:ilvl w:val="1"/>
          <w:numId w:val="3"/>
        </w:numPr>
        <w:tabs>
          <w:tab w:pos="2381" w:val="left" w:leader="none"/>
          <w:tab w:pos="2382" w:val="left" w:leader="none"/>
        </w:tabs>
        <w:spacing w:line="242" w:lineRule="auto" w:before="126" w:after="0"/>
        <w:ind w:left="2381" w:right="1777" w:hanging="794"/>
        <w:jc w:val="left"/>
        <w:rPr>
          <w:sz w:val="21"/>
        </w:rPr>
      </w:pPr>
      <w:r>
        <w:rPr>
          <w:spacing w:val="-4"/>
          <w:w w:val="105"/>
          <w:sz w:val="21"/>
        </w:rPr>
        <w:t>However, </w:t>
      </w:r>
      <w:r>
        <w:rPr>
          <w:w w:val="105"/>
          <w:sz w:val="21"/>
        </w:rPr>
        <w:t>even the good </w:t>
      </w:r>
      <w:r>
        <w:rPr>
          <w:spacing w:val="-3"/>
          <w:w w:val="105"/>
          <w:sz w:val="21"/>
        </w:rPr>
        <w:t>faith requirement may arguably </w:t>
      </w:r>
      <w:r>
        <w:rPr>
          <w:w w:val="105"/>
          <w:sz w:val="21"/>
        </w:rPr>
        <w:t>be </w:t>
      </w:r>
      <w:r>
        <w:rPr>
          <w:spacing w:val="-3"/>
          <w:w w:val="105"/>
          <w:sz w:val="21"/>
        </w:rPr>
        <w:t>limited </w:t>
      </w:r>
      <w:r>
        <w:rPr>
          <w:w w:val="105"/>
          <w:sz w:val="21"/>
        </w:rPr>
        <w:t>by the </w:t>
      </w:r>
      <w:r>
        <w:rPr>
          <w:spacing w:val="-3"/>
          <w:w w:val="105"/>
          <w:sz w:val="21"/>
        </w:rPr>
        <w:t>terms </w:t>
      </w:r>
      <w:r>
        <w:rPr>
          <w:w w:val="105"/>
          <w:sz w:val="21"/>
        </w:rPr>
        <w:t>of the trust</w:t>
      </w:r>
      <w:r>
        <w:rPr>
          <w:spacing w:val="-7"/>
          <w:w w:val="105"/>
          <w:sz w:val="21"/>
        </w:rPr>
        <w:t> </w:t>
      </w:r>
      <w:r>
        <w:rPr>
          <w:w w:val="105"/>
          <w:sz w:val="21"/>
        </w:rPr>
        <w:t>deed.</w:t>
      </w:r>
      <w:r>
        <w:rPr>
          <w:spacing w:val="-7"/>
          <w:w w:val="105"/>
          <w:sz w:val="21"/>
        </w:rPr>
        <w:t> </w:t>
      </w:r>
      <w:r>
        <w:rPr>
          <w:w w:val="105"/>
          <w:sz w:val="21"/>
        </w:rPr>
        <w:t>It</w:t>
      </w:r>
      <w:r>
        <w:rPr>
          <w:spacing w:val="-6"/>
          <w:w w:val="105"/>
          <w:sz w:val="21"/>
        </w:rPr>
        <w:t> </w:t>
      </w:r>
      <w:r>
        <w:rPr>
          <w:spacing w:val="-2"/>
          <w:w w:val="105"/>
          <w:sz w:val="21"/>
        </w:rPr>
        <w:t>has</w:t>
      </w:r>
      <w:r>
        <w:rPr>
          <w:spacing w:val="-7"/>
          <w:w w:val="105"/>
          <w:sz w:val="21"/>
        </w:rPr>
        <w:t> </w:t>
      </w:r>
      <w:r>
        <w:rPr>
          <w:w w:val="105"/>
          <w:sz w:val="21"/>
        </w:rPr>
        <w:t>been</w:t>
      </w:r>
      <w:r>
        <w:rPr>
          <w:spacing w:val="-7"/>
          <w:w w:val="105"/>
          <w:sz w:val="21"/>
        </w:rPr>
        <w:t> </w:t>
      </w:r>
      <w:r>
        <w:rPr>
          <w:w w:val="105"/>
          <w:sz w:val="21"/>
        </w:rPr>
        <w:t>suggested</w:t>
      </w:r>
      <w:r>
        <w:rPr>
          <w:spacing w:val="-6"/>
          <w:w w:val="105"/>
          <w:sz w:val="21"/>
        </w:rPr>
        <w:t> </w:t>
      </w:r>
      <w:r>
        <w:rPr>
          <w:spacing w:val="-3"/>
          <w:w w:val="105"/>
          <w:sz w:val="21"/>
        </w:rPr>
        <w:t>that</w:t>
      </w:r>
      <w:r>
        <w:rPr>
          <w:spacing w:val="-7"/>
          <w:w w:val="105"/>
          <w:sz w:val="21"/>
        </w:rPr>
        <w:t> </w:t>
      </w:r>
      <w:r>
        <w:rPr>
          <w:w w:val="105"/>
          <w:sz w:val="21"/>
        </w:rPr>
        <w:t>in</w:t>
      </w:r>
      <w:r>
        <w:rPr>
          <w:spacing w:val="-7"/>
          <w:w w:val="105"/>
          <w:sz w:val="21"/>
        </w:rPr>
        <w:t> </w:t>
      </w:r>
      <w:r>
        <w:rPr>
          <w:w w:val="105"/>
          <w:sz w:val="21"/>
        </w:rPr>
        <w:t>order</w:t>
      </w:r>
      <w:r>
        <w:rPr>
          <w:spacing w:val="-6"/>
          <w:w w:val="105"/>
          <w:sz w:val="21"/>
        </w:rPr>
        <w:t> </w:t>
      </w:r>
      <w:r>
        <w:rPr>
          <w:w w:val="105"/>
          <w:sz w:val="21"/>
        </w:rPr>
        <w:t>to</w:t>
      </w:r>
      <w:r>
        <w:rPr>
          <w:spacing w:val="-7"/>
          <w:w w:val="105"/>
          <w:sz w:val="21"/>
        </w:rPr>
        <w:t> </w:t>
      </w:r>
      <w:r>
        <w:rPr>
          <w:w w:val="105"/>
          <w:sz w:val="21"/>
        </w:rPr>
        <w:t>establish</w:t>
      </w:r>
      <w:r>
        <w:rPr>
          <w:spacing w:val="-7"/>
          <w:w w:val="105"/>
          <w:sz w:val="21"/>
        </w:rPr>
        <w:t> </w:t>
      </w:r>
      <w:r>
        <w:rPr>
          <w:spacing w:val="-3"/>
          <w:w w:val="105"/>
          <w:sz w:val="21"/>
        </w:rPr>
        <w:t>fraud</w:t>
      </w:r>
      <w:r>
        <w:rPr>
          <w:spacing w:val="-6"/>
          <w:w w:val="105"/>
          <w:sz w:val="21"/>
        </w:rPr>
        <w:t> </w:t>
      </w:r>
      <w:r>
        <w:rPr>
          <w:w w:val="105"/>
          <w:sz w:val="21"/>
        </w:rPr>
        <w:t>on</w:t>
      </w:r>
      <w:r>
        <w:rPr>
          <w:spacing w:val="-7"/>
          <w:w w:val="105"/>
          <w:sz w:val="21"/>
        </w:rPr>
        <w:t> </w:t>
      </w:r>
      <w:r>
        <w:rPr>
          <w:spacing w:val="-5"/>
          <w:w w:val="105"/>
          <w:sz w:val="21"/>
        </w:rPr>
        <w:t>power,</w:t>
      </w:r>
      <w:r>
        <w:rPr>
          <w:spacing w:val="-7"/>
          <w:w w:val="105"/>
          <w:sz w:val="21"/>
        </w:rPr>
        <w:t> </w:t>
      </w:r>
      <w:r>
        <w:rPr>
          <w:w w:val="105"/>
          <w:sz w:val="21"/>
        </w:rPr>
        <w:t>a</w:t>
      </w:r>
      <w:r>
        <w:rPr>
          <w:spacing w:val="-6"/>
          <w:w w:val="105"/>
          <w:sz w:val="21"/>
        </w:rPr>
        <w:t> </w:t>
      </w:r>
      <w:r>
        <w:rPr>
          <w:w w:val="105"/>
          <w:sz w:val="21"/>
        </w:rPr>
        <w:t>unitholder would </w:t>
      </w:r>
      <w:r>
        <w:rPr>
          <w:spacing w:val="-3"/>
          <w:w w:val="105"/>
          <w:sz w:val="21"/>
        </w:rPr>
        <w:t>have </w:t>
      </w:r>
      <w:r>
        <w:rPr>
          <w:w w:val="105"/>
          <w:sz w:val="21"/>
        </w:rPr>
        <w:t>to show </w:t>
      </w:r>
      <w:r>
        <w:rPr>
          <w:spacing w:val="-3"/>
          <w:w w:val="105"/>
          <w:sz w:val="21"/>
        </w:rPr>
        <w:t>that </w:t>
      </w:r>
      <w:r>
        <w:rPr>
          <w:w w:val="105"/>
          <w:sz w:val="21"/>
        </w:rPr>
        <w:t>the </w:t>
      </w:r>
      <w:r>
        <w:rPr>
          <w:spacing w:val="-3"/>
          <w:w w:val="105"/>
          <w:sz w:val="21"/>
        </w:rPr>
        <w:t>‘trustee’s </w:t>
      </w:r>
      <w:r>
        <w:rPr>
          <w:w w:val="105"/>
          <w:sz w:val="21"/>
        </w:rPr>
        <w:t>actions </w:t>
      </w:r>
      <w:r>
        <w:rPr>
          <w:spacing w:val="-3"/>
          <w:w w:val="105"/>
          <w:sz w:val="21"/>
        </w:rPr>
        <w:t>have </w:t>
      </w:r>
      <w:r>
        <w:rPr>
          <w:w w:val="105"/>
          <w:sz w:val="21"/>
        </w:rPr>
        <w:t>eroded the </w:t>
      </w:r>
      <w:r>
        <w:rPr>
          <w:spacing w:val="-4"/>
          <w:w w:val="105"/>
          <w:sz w:val="21"/>
        </w:rPr>
        <w:t>“substratum” </w:t>
      </w:r>
      <w:r>
        <w:rPr>
          <w:w w:val="105"/>
          <w:sz w:val="21"/>
        </w:rPr>
        <w:t>of the UT [unit trust].’</w:t>
      </w:r>
      <w:r>
        <w:rPr>
          <w:w w:val="105"/>
          <w:position w:val="7"/>
          <w:sz w:val="12"/>
        </w:rPr>
        <w:t>83 </w:t>
      </w:r>
      <w:r>
        <w:rPr>
          <w:w w:val="105"/>
          <w:sz w:val="21"/>
        </w:rPr>
        <w:t>An </w:t>
      </w:r>
      <w:r>
        <w:rPr>
          <w:spacing w:val="-3"/>
          <w:w w:val="105"/>
          <w:sz w:val="21"/>
        </w:rPr>
        <w:t>exclusion clause could </w:t>
      </w:r>
      <w:r>
        <w:rPr>
          <w:w w:val="105"/>
          <w:sz w:val="21"/>
        </w:rPr>
        <w:t>be inserted </w:t>
      </w:r>
      <w:r>
        <w:rPr>
          <w:spacing w:val="-3"/>
          <w:w w:val="105"/>
          <w:sz w:val="21"/>
        </w:rPr>
        <w:t>into </w:t>
      </w:r>
      <w:r>
        <w:rPr>
          <w:w w:val="105"/>
          <w:sz w:val="21"/>
        </w:rPr>
        <w:t>the trust deed, </w:t>
      </w:r>
      <w:r>
        <w:rPr>
          <w:spacing w:val="-3"/>
          <w:w w:val="105"/>
          <w:sz w:val="21"/>
        </w:rPr>
        <w:t>providing </w:t>
      </w:r>
      <w:r>
        <w:rPr>
          <w:w w:val="105"/>
          <w:sz w:val="21"/>
        </w:rPr>
        <w:t>the trustee with an </w:t>
      </w:r>
      <w:r>
        <w:rPr>
          <w:spacing w:val="-3"/>
          <w:w w:val="105"/>
          <w:sz w:val="21"/>
        </w:rPr>
        <w:t>unfettered </w:t>
      </w:r>
      <w:r>
        <w:rPr>
          <w:w w:val="105"/>
          <w:sz w:val="21"/>
        </w:rPr>
        <w:t>discretion,</w:t>
      </w:r>
      <w:r>
        <w:rPr>
          <w:w w:val="105"/>
          <w:position w:val="7"/>
          <w:sz w:val="12"/>
        </w:rPr>
        <w:t>84 </w:t>
      </w:r>
      <w:r>
        <w:rPr>
          <w:w w:val="105"/>
          <w:sz w:val="21"/>
        </w:rPr>
        <w:t>so long as the </w:t>
      </w:r>
      <w:r>
        <w:rPr>
          <w:spacing w:val="-3"/>
          <w:w w:val="105"/>
          <w:sz w:val="21"/>
        </w:rPr>
        <w:t>substratum remained</w:t>
      </w:r>
      <w:r>
        <w:rPr>
          <w:spacing w:val="-36"/>
          <w:w w:val="105"/>
          <w:sz w:val="21"/>
        </w:rPr>
        <w:t> </w:t>
      </w:r>
      <w:r>
        <w:rPr>
          <w:spacing w:val="-3"/>
          <w:w w:val="105"/>
          <w:sz w:val="21"/>
        </w:rPr>
        <w:t>unaltered.</w:t>
      </w:r>
    </w:p>
    <w:p>
      <w:pPr>
        <w:pStyle w:val="BodyText"/>
        <w:spacing w:line="242" w:lineRule="auto" w:before="6"/>
        <w:ind w:left="2381" w:right="1814"/>
        <w:rPr>
          <w:sz w:val="12"/>
        </w:rPr>
      </w:pPr>
      <w:r>
        <w:rPr>
          <w:w w:val="105"/>
        </w:rPr>
        <w:t>It is </w:t>
      </w:r>
      <w:r>
        <w:rPr>
          <w:spacing w:val="-2"/>
          <w:w w:val="105"/>
        </w:rPr>
        <w:t>not </w:t>
      </w:r>
      <w:r>
        <w:rPr>
          <w:spacing w:val="-3"/>
          <w:w w:val="105"/>
        </w:rPr>
        <w:t>clear </w:t>
      </w:r>
      <w:r>
        <w:rPr>
          <w:w w:val="105"/>
        </w:rPr>
        <w:t>whether the </w:t>
      </w:r>
      <w:r>
        <w:rPr>
          <w:spacing w:val="-3"/>
          <w:w w:val="105"/>
        </w:rPr>
        <w:t>substratum </w:t>
      </w:r>
      <w:r>
        <w:rPr>
          <w:w w:val="105"/>
        </w:rPr>
        <w:t>refers to the </w:t>
      </w:r>
      <w:r>
        <w:rPr>
          <w:spacing w:val="-3"/>
          <w:w w:val="105"/>
        </w:rPr>
        <w:t>fundamental </w:t>
      </w:r>
      <w:r>
        <w:rPr>
          <w:w w:val="105"/>
        </w:rPr>
        <w:t>purpose of the trust,</w:t>
      </w:r>
      <w:r>
        <w:rPr>
          <w:w w:val="105"/>
          <w:position w:val="7"/>
          <w:sz w:val="12"/>
        </w:rPr>
        <w:t>85 </w:t>
      </w:r>
      <w:r>
        <w:rPr>
          <w:w w:val="105"/>
        </w:rPr>
        <w:t>or to the </w:t>
      </w:r>
      <w:r>
        <w:rPr>
          <w:spacing w:val="-3"/>
          <w:w w:val="105"/>
        </w:rPr>
        <w:t>‘irreducible core’ </w:t>
      </w:r>
      <w:r>
        <w:rPr>
          <w:w w:val="105"/>
        </w:rPr>
        <w:t>of trusteeship.</w:t>
      </w:r>
      <w:r>
        <w:rPr>
          <w:w w:val="105"/>
          <w:position w:val="7"/>
          <w:sz w:val="12"/>
        </w:rPr>
        <w:t>86 </w:t>
      </w:r>
      <w:r>
        <w:rPr>
          <w:w w:val="105"/>
        </w:rPr>
        <w:t>The former appears to be the </w:t>
      </w:r>
      <w:r>
        <w:rPr>
          <w:spacing w:val="-3"/>
          <w:w w:val="105"/>
        </w:rPr>
        <w:t>preferred </w:t>
      </w:r>
      <w:r>
        <w:rPr>
          <w:w w:val="105"/>
        </w:rPr>
        <w:t>approach in </w:t>
      </w:r>
      <w:r>
        <w:rPr>
          <w:i/>
          <w:spacing w:val="-3"/>
          <w:w w:val="105"/>
        </w:rPr>
        <w:t>Cachia.</w:t>
      </w:r>
      <w:r>
        <w:rPr>
          <w:spacing w:val="-3"/>
          <w:w w:val="105"/>
          <w:position w:val="7"/>
          <w:sz w:val="12"/>
        </w:rPr>
        <w:t>87</w:t>
      </w:r>
    </w:p>
    <w:p>
      <w:pPr>
        <w:pStyle w:val="ListParagraph"/>
        <w:numPr>
          <w:ilvl w:val="1"/>
          <w:numId w:val="3"/>
        </w:numPr>
        <w:tabs>
          <w:tab w:pos="2381" w:val="left" w:leader="none"/>
          <w:tab w:pos="2382" w:val="left" w:leader="none"/>
        </w:tabs>
        <w:spacing w:line="242" w:lineRule="auto" w:before="123" w:after="0"/>
        <w:ind w:left="2381" w:right="1729" w:hanging="794"/>
        <w:jc w:val="left"/>
        <w:rPr>
          <w:sz w:val="12"/>
        </w:rPr>
      </w:pPr>
      <w:r>
        <w:rPr>
          <w:sz w:val="21"/>
        </w:rPr>
        <w:t>Indeed, in </w:t>
      </w:r>
      <w:r>
        <w:rPr>
          <w:i/>
          <w:spacing w:val="-3"/>
          <w:sz w:val="21"/>
        </w:rPr>
        <w:t>Cachia </w:t>
      </w:r>
      <w:r>
        <w:rPr>
          <w:sz w:val="21"/>
        </w:rPr>
        <w:t>Justice Hely held </w:t>
      </w:r>
      <w:r>
        <w:rPr>
          <w:spacing w:val="-3"/>
          <w:sz w:val="21"/>
        </w:rPr>
        <w:t>that </w:t>
      </w:r>
      <w:r>
        <w:rPr>
          <w:sz w:val="21"/>
        </w:rPr>
        <w:t>the doctrine was </w:t>
      </w:r>
      <w:r>
        <w:rPr>
          <w:spacing w:val="-2"/>
          <w:sz w:val="21"/>
        </w:rPr>
        <w:t>not </w:t>
      </w:r>
      <w:r>
        <w:rPr>
          <w:sz w:val="21"/>
        </w:rPr>
        <w:t>made out in </w:t>
      </w:r>
      <w:r>
        <w:rPr>
          <w:spacing w:val="-3"/>
          <w:sz w:val="21"/>
        </w:rPr>
        <w:t>circumstances </w:t>
      </w:r>
      <w:r>
        <w:rPr>
          <w:sz w:val="21"/>
        </w:rPr>
        <w:t>where the trustee </w:t>
      </w:r>
      <w:r>
        <w:rPr>
          <w:spacing w:val="-2"/>
          <w:sz w:val="21"/>
        </w:rPr>
        <w:t>had </w:t>
      </w:r>
      <w:r>
        <w:rPr>
          <w:sz w:val="21"/>
        </w:rPr>
        <w:t>amended, by a special meeting,  the  redemption  </w:t>
      </w:r>
      <w:r>
        <w:rPr>
          <w:spacing w:val="-3"/>
          <w:sz w:val="21"/>
        </w:rPr>
        <w:t>clause  </w:t>
      </w:r>
      <w:r>
        <w:rPr>
          <w:sz w:val="21"/>
        </w:rPr>
        <w:t>of  the trust deed so </w:t>
      </w:r>
      <w:r>
        <w:rPr>
          <w:spacing w:val="-3"/>
          <w:sz w:val="21"/>
        </w:rPr>
        <w:t>that </w:t>
      </w:r>
      <w:r>
        <w:rPr>
          <w:sz w:val="21"/>
        </w:rPr>
        <w:t>units </w:t>
      </w:r>
      <w:r>
        <w:rPr>
          <w:spacing w:val="-3"/>
          <w:sz w:val="21"/>
        </w:rPr>
        <w:t>could </w:t>
      </w:r>
      <w:r>
        <w:rPr>
          <w:sz w:val="21"/>
        </w:rPr>
        <w:t>be </w:t>
      </w:r>
      <w:r>
        <w:rPr>
          <w:spacing w:val="-3"/>
          <w:sz w:val="21"/>
        </w:rPr>
        <w:t>compulsorily </w:t>
      </w:r>
      <w:r>
        <w:rPr>
          <w:sz w:val="21"/>
        </w:rPr>
        <w:t>redeemed </w:t>
      </w:r>
      <w:r>
        <w:rPr>
          <w:spacing w:val="-3"/>
          <w:sz w:val="21"/>
        </w:rPr>
        <w:t>through  </w:t>
      </w:r>
      <w:r>
        <w:rPr>
          <w:sz w:val="21"/>
        </w:rPr>
        <w:t>the issue of units in a  new trust.</w:t>
      </w:r>
      <w:r>
        <w:rPr>
          <w:position w:val="7"/>
          <w:sz w:val="12"/>
        </w:rPr>
        <w:t>88 </w:t>
      </w:r>
      <w:r>
        <w:rPr>
          <w:sz w:val="21"/>
        </w:rPr>
        <w:t>Although this </w:t>
      </w:r>
      <w:r>
        <w:rPr>
          <w:spacing w:val="-3"/>
          <w:sz w:val="21"/>
        </w:rPr>
        <w:t>meant that </w:t>
      </w:r>
      <w:r>
        <w:rPr>
          <w:sz w:val="21"/>
        </w:rPr>
        <w:t>unitholders </w:t>
      </w:r>
      <w:r>
        <w:rPr>
          <w:spacing w:val="-3"/>
          <w:sz w:val="21"/>
        </w:rPr>
        <w:t>were unable </w:t>
      </w:r>
      <w:r>
        <w:rPr>
          <w:sz w:val="21"/>
        </w:rPr>
        <w:t>to redeem their units </w:t>
      </w:r>
      <w:r>
        <w:rPr>
          <w:spacing w:val="-3"/>
          <w:sz w:val="21"/>
        </w:rPr>
        <w:t>for </w:t>
      </w:r>
      <w:r>
        <w:rPr>
          <w:spacing w:val="-4"/>
          <w:sz w:val="21"/>
        </w:rPr>
        <w:t>market value, </w:t>
      </w:r>
      <w:r>
        <w:rPr>
          <w:sz w:val="21"/>
        </w:rPr>
        <w:t>this did </w:t>
      </w:r>
      <w:r>
        <w:rPr>
          <w:spacing w:val="-2"/>
          <w:sz w:val="21"/>
        </w:rPr>
        <w:t>not </w:t>
      </w:r>
      <w:r>
        <w:rPr>
          <w:spacing w:val="-3"/>
          <w:sz w:val="21"/>
        </w:rPr>
        <w:t>constitute  </w:t>
      </w:r>
      <w:r>
        <w:rPr>
          <w:sz w:val="21"/>
        </w:rPr>
        <w:t>a lack of good </w:t>
      </w:r>
      <w:r>
        <w:rPr>
          <w:spacing w:val="-4"/>
          <w:sz w:val="21"/>
        </w:rPr>
        <w:t>faith,  </w:t>
      </w:r>
      <w:r>
        <w:rPr>
          <w:spacing w:val="-3"/>
          <w:sz w:val="21"/>
        </w:rPr>
        <w:t>since  </w:t>
      </w:r>
      <w:r>
        <w:rPr>
          <w:sz w:val="21"/>
        </w:rPr>
        <w:t>the </w:t>
      </w:r>
      <w:r>
        <w:rPr>
          <w:spacing w:val="-4"/>
          <w:sz w:val="21"/>
        </w:rPr>
        <w:t>‘provisions  </w:t>
      </w:r>
      <w:r>
        <w:rPr>
          <w:spacing w:val="-3"/>
          <w:sz w:val="21"/>
        </w:rPr>
        <w:t>introduced  </w:t>
      </w:r>
      <w:r>
        <w:rPr>
          <w:sz w:val="21"/>
        </w:rPr>
        <w:t>by the amendments </w:t>
      </w:r>
      <w:r>
        <w:rPr>
          <w:spacing w:val="-3"/>
          <w:sz w:val="21"/>
        </w:rPr>
        <w:t>were  </w:t>
      </w:r>
      <w:r>
        <w:rPr>
          <w:spacing w:val="-2"/>
          <w:sz w:val="21"/>
        </w:rPr>
        <w:t>not  </w:t>
      </w:r>
      <w:r>
        <w:rPr>
          <w:sz w:val="21"/>
        </w:rPr>
        <w:t>directed </w:t>
      </w:r>
      <w:r>
        <w:rPr>
          <w:spacing w:val="-3"/>
          <w:sz w:val="21"/>
        </w:rPr>
        <w:t>against  </w:t>
      </w:r>
      <w:r>
        <w:rPr>
          <w:sz w:val="21"/>
        </w:rPr>
        <w:t>only some of the unitholders. They affected </w:t>
      </w:r>
      <w:r>
        <w:rPr>
          <w:spacing w:val="-3"/>
          <w:sz w:val="21"/>
        </w:rPr>
        <w:t>all </w:t>
      </w:r>
      <w:r>
        <w:rPr>
          <w:sz w:val="21"/>
        </w:rPr>
        <w:t>unitholders </w:t>
      </w:r>
      <w:r>
        <w:rPr>
          <w:spacing w:val="-4"/>
          <w:sz w:val="21"/>
        </w:rPr>
        <w:t>equally, </w:t>
      </w:r>
      <w:r>
        <w:rPr>
          <w:sz w:val="21"/>
        </w:rPr>
        <w:t>and in the same</w:t>
      </w:r>
      <w:r>
        <w:rPr>
          <w:spacing w:val="24"/>
          <w:sz w:val="21"/>
        </w:rPr>
        <w:t> </w:t>
      </w:r>
      <w:r>
        <w:rPr>
          <w:spacing w:val="-7"/>
          <w:sz w:val="21"/>
        </w:rPr>
        <w:t>way.’ </w:t>
      </w:r>
      <w:r>
        <w:rPr>
          <w:position w:val="7"/>
          <w:sz w:val="12"/>
        </w:rPr>
        <w:t>89</w:t>
      </w:r>
    </w:p>
    <w:p>
      <w:pPr>
        <w:pStyle w:val="ListParagraph"/>
        <w:numPr>
          <w:ilvl w:val="1"/>
          <w:numId w:val="3"/>
        </w:numPr>
        <w:tabs>
          <w:tab w:pos="2381" w:val="left" w:leader="none"/>
          <w:tab w:pos="2382" w:val="left" w:leader="none"/>
        </w:tabs>
        <w:spacing w:line="242" w:lineRule="auto" w:before="128" w:after="0"/>
        <w:ind w:left="2381" w:right="1651" w:hanging="794"/>
        <w:jc w:val="left"/>
        <w:rPr>
          <w:sz w:val="12"/>
        </w:rPr>
      </w:pPr>
      <w:r>
        <w:rPr>
          <w:w w:val="105"/>
          <w:sz w:val="21"/>
        </w:rPr>
        <w:t>There</w:t>
      </w:r>
      <w:r>
        <w:rPr>
          <w:spacing w:val="-8"/>
          <w:w w:val="105"/>
          <w:sz w:val="21"/>
        </w:rPr>
        <w:t> </w:t>
      </w:r>
      <w:r>
        <w:rPr>
          <w:spacing w:val="-3"/>
          <w:w w:val="105"/>
          <w:sz w:val="21"/>
        </w:rPr>
        <w:t>were</w:t>
      </w:r>
      <w:r>
        <w:rPr>
          <w:spacing w:val="-7"/>
          <w:w w:val="105"/>
          <w:sz w:val="21"/>
        </w:rPr>
        <w:t> </w:t>
      </w:r>
      <w:r>
        <w:rPr>
          <w:w w:val="105"/>
          <w:sz w:val="21"/>
        </w:rPr>
        <w:t>two</w:t>
      </w:r>
      <w:r>
        <w:rPr>
          <w:spacing w:val="-8"/>
          <w:w w:val="105"/>
          <w:sz w:val="21"/>
        </w:rPr>
        <w:t> </w:t>
      </w:r>
      <w:r>
        <w:rPr>
          <w:w w:val="105"/>
          <w:sz w:val="21"/>
        </w:rPr>
        <w:t>important</w:t>
      </w:r>
      <w:r>
        <w:rPr>
          <w:spacing w:val="-7"/>
          <w:w w:val="105"/>
          <w:sz w:val="21"/>
        </w:rPr>
        <w:t> </w:t>
      </w:r>
      <w:r>
        <w:rPr>
          <w:w w:val="105"/>
          <w:sz w:val="21"/>
        </w:rPr>
        <w:t>aspects</w:t>
      </w:r>
      <w:r>
        <w:rPr>
          <w:spacing w:val="-8"/>
          <w:w w:val="105"/>
          <w:sz w:val="21"/>
        </w:rPr>
        <w:t> </w:t>
      </w:r>
      <w:r>
        <w:rPr>
          <w:w w:val="105"/>
          <w:sz w:val="21"/>
        </w:rPr>
        <w:t>of</w:t>
      </w:r>
      <w:r>
        <w:rPr>
          <w:spacing w:val="-7"/>
          <w:w w:val="105"/>
          <w:sz w:val="21"/>
        </w:rPr>
        <w:t> </w:t>
      </w:r>
      <w:r>
        <w:rPr>
          <w:w w:val="105"/>
          <w:sz w:val="21"/>
        </w:rPr>
        <w:t>the</w:t>
      </w:r>
      <w:r>
        <w:rPr>
          <w:spacing w:val="-8"/>
          <w:w w:val="105"/>
          <w:sz w:val="21"/>
        </w:rPr>
        <w:t> </w:t>
      </w:r>
      <w:r>
        <w:rPr>
          <w:spacing w:val="-3"/>
          <w:w w:val="105"/>
          <w:sz w:val="21"/>
        </w:rPr>
        <w:t>reasoning.</w:t>
      </w:r>
      <w:r>
        <w:rPr>
          <w:spacing w:val="-7"/>
          <w:w w:val="105"/>
          <w:sz w:val="21"/>
        </w:rPr>
        <w:t> </w:t>
      </w:r>
      <w:r>
        <w:rPr>
          <w:w w:val="105"/>
          <w:sz w:val="21"/>
        </w:rPr>
        <w:t>First,</w:t>
      </w:r>
      <w:r>
        <w:rPr>
          <w:spacing w:val="-8"/>
          <w:w w:val="105"/>
          <w:sz w:val="21"/>
        </w:rPr>
        <w:t> </w:t>
      </w:r>
      <w:r>
        <w:rPr>
          <w:w w:val="105"/>
          <w:sz w:val="21"/>
        </w:rPr>
        <w:t>the</w:t>
      </w:r>
      <w:r>
        <w:rPr>
          <w:spacing w:val="-7"/>
          <w:w w:val="105"/>
          <w:sz w:val="21"/>
        </w:rPr>
        <w:t> </w:t>
      </w:r>
      <w:r>
        <w:rPr>
          <w:w w:val="105"/>
          <w:sz w:val="21"/>
        </w:rPr>
        <w:t>trust</w:t>
      </w:r>
      <w:r>
        <w:rPr>
          <w:spacing w:val="-8"/>
          <w:w w:val="105"/>
          <w:sz w:val="21"/>
        </w:rPr>
        <w:t> </w:t>
      </w:r>
      <w:r>
        <w:rPr>
          <w:w w:val="105"/>
          <w:sz w:val="21"/>
        </w:rPr>
        <w:t>deed</w:t>
      </w:r>
      <w:r>
        <w:rPr>
          <w:spacing w:val="-7"/>
          <w:w w:val="105"/>
          <w:sz w:val="21"/>
        </w:rPr>
        <w:t> </w:t>
      </w:r>
      <w:r>
        <w:rPr>
          <w:w w:val="105"/>
          <w:sz w:val="21"/>
        </w:rPr>
        <w:t>did</w:t>
      </w:r>
      <w:r>
        <w:rPr>
          <w:spacing w:val="-8"/>
          <w:w w:val="105"/>
          <w:sz w:val="21"/>
        </w:rPr>
        <w:t> </w:t>
      </w:r>
      <w:r>
        <w:rPr>
          <w:spacing w:val="-2"/>
          <w:w w:val="105"/>
          <w:sz w:val="21"/>
        </w:rPr>
        <w:t>not</w:t>
      </w:r>
      <w:r>
        <w:rPr>
          <w:spacing w:val="-7"/>
          <w:w w:val="105"/>
          <w:sz w:val="21"/>
        </w:rPr>
        <w:t> </w:t>
      </w:r>
      <w:r>
        <w:rPr>
          <w:spacing w:val="-2"/>
          <w:w w:val="105"/>
          <w:sz w:val="21"/>
        </w:rPr>
        <w:t>preclude </w:t>
      </w:r>
      <w:r>
        <w:rPr>
          <w:w w:val="105"/>
          <w:sz w:val="21"/>
        </w:rPr>
        <w:t>the type of </w:t>
      </w:r>
      <w:r>
        <w:rPr>
          <w:spacing w:val="-3"/>
          <w:w w:val="105"/>
          <w:sz w:val="21"/>
        </w:rPr>
        <w:t>amendment </w:t>
      </w:r>
      <w:r>
        <w:rPr>
          <w:w w:val="105"/>
          <w:sz w:val="21"/>
        </w:rPr>
        <w:t>on the facts.</w:t>
      </w:r>
      <w:r>
        <w:rPr>
          <w:w w:val="105"/>
          <w:position w:val="7"/>
          <w:sz w:val="12"/>
        </w:rPr>
        <w:t>90 </w:t>
      </w:r>
      <w:r>
        <w:rPr>
          <w:spacing w:val="-3"/>
          <w:w w:val="105"/>
          <w:sz w:val="21"/>
        </w:rPr>
        <w:t>Secondly, </w:t>
      </w:r>
      <w:r>
        <w:rPr>
          <w:w w:val="105"/>
          <w:sz w:val="21"/>
        </w:rPr>
        <w:t>a </w:t>
      </w:r>
      <w:r>
        <w:rPr>
          <w:spacing w:val="-3"/>
          <w:w w:val="105"/>
          <w:sz w:val="21"/>
        </w:rPr>
        <w:t>reorganisation </w:t>
      </w:r>
      <w:r>
        <w:rPr>
          <w:w w:val="105"/>
          <w:sz w:val="21"/>
        </w:rPr>
        <w:t>of the trust did </w:t>
      </w:r>
      <w:r>
        <w:rPr>
          <w:spacing w:val="-2"/>
          <w:w w:val="105"/>
          <w:sz w:val="21"/>
        </w:rPr>
        <w:t>not </w:t>
      </w:r>
      <w:r>
        <w:rPr>
          <w:w w:val="105"/>
          <w:sz w:val="21"/>
        </w:rPr>
        <w:t>necessarily </w:t>
      </w:r>
      <w:r>
        <w:rPr>
          <w:spacing w:val="-3"/>
          <w:w w:val="105"/>
          <w:sz w:val="21"/>
        </w:rPr>
        <w:t>entail </w:t>
      </w:r>
      <w:r>
        <w:rPr>
          <w:w w:val="105"/>
          <w:sz w:val="21"/>
        </w:rPr>
        <w:t>an </w:t>
      </w:r>
      <w:r>
        <w:rPr>
          <w:spacing w:val="-3"/>
          <w:w w:val="105"/>
          <w:sz w:val="21"/>
        </w:rPr>
        <w:t>alteration </w:t>
      </w:r>
      <w:r>
        <w:rPr>
          <w:w w:val="105"/>
          <w:sz w:val="21"/>
        </w:rPr>
        <w:t>of the </w:t>
      </w:r>
      <w:r>
        <w:rPr>
          <w:spacing w:val="-3"/>
          <w:w w:val="105"/>
          <w:sz w:val="21"/>
        </w:rPr>
        <w:t>substratum </w:t>
      </w:r>
      <w:r>
        <w:rPr>
          <w:w w:val="105"/>
          <w:sz w:val="21"/>
        </w:rPr>
        <w:t>of the</w:t>
      </w:r>
      <w:r>
        <w:rPr>
          <w:spacing w:val="35"/>
          <w:w w:val="105"/>
          <w:sz w:val="21"/>
        </w:rPr>
        <w:t> </w:t>
      </w:r>
      <w:r>
        <w:rPr>
          <w:spacing w:val="-3"/>
          <w:w w:val="105"/>
          <w:sz w:val="21"/>
        </w:rPr>
        <w:t>trust.</w:t>
      </w:r>
      <w:r>
        <w:rPr>
          <w:spacing w:val="-3"/>
          <w:w w:val="105"/>
          <w:position w:val="7"/>
          <w:sz w:val="12"/>
        </w:rPr>
        <w:t>91</w:t>
      </w:r>
    </w:p>
    <w:p>
      <w:pPr>
        <w:pStyle w:val="ListParagraph"/>
        <w:numPr>
          <w:ilvl w:val="1"/>
          <w:numId w:val="3"/>
        </w:numPr>
        <w:tabs>
          <w:tab w:pos="2381" w:val="left" w:leader="none"/>
          <w:tab w:pos="2382" w:val="left" w:leader="none"/>
        </w:tabs>
        <w:spacing w:line="242" w:lineRule="auto" w:before="123" w:after="0"/>
        <w:ind w:left="2381" w:right="1703" w:hanging="794"/>
        <w:jc w:val="left"/>
        <w:rPr>
          <w:sz w:val="12"/>
        </w:rPr>
      </w:pPr>
      <w:r>
        <w:rPr>
          <w:spacing w:val="-3"/>
          <w:w w:val="105"/>
          <w:sz w:val="21"/>
        </w:rPr>
        <w:t>According </w:t>
      </w:r>
      <w:r>
        <w:rPr>
          <w:w w:val="105"/>
          <w:sz w:val="21"/>
        </w:rPr>
        <w:t>to </w:t>
      </w:r>
      <w:r>
        <w:rPr>
          <w:spacing w:val="-3"/>
          <w:w w:val="105"/>
          <w:sz w:val="21"/>
        </w:rPr>
        <w:t>Bergman, </w:t>
      </w:r>
      <w:r>
        <w:rPr>
          <w:w w:val="105"/>
          <w:sz w:val="21"/>
        </w:rPr>
        <w:t>both the </w:t>
      </w:r>
      <w:r>
        <w:rPr>
          <w:spacing w:val="-4"/>
          <w:w w:val="105"/>
          <w:sz w:val="21"/>
        </w:rPr>
        <w:t>‘substratum’ </w:t>
      </w:r>
      <w:r>
        <w:rPr>
          <w:w w:val="105"/>
          <w:sz w:val="21"/>
        </w:rPr>
        <w:t>and </w:t>
      </w:r>
      <w:r>
        <w:rPr>
          <w:spacing w:val="-3"/>
          <w:w w:val="105"/>
          <w:sz w:val="21"/>
        </w:rPr>
        <w:t>‘irreducible core’ </w:t>
      </w:r>
      <w:r>
        <w:rPr>
          <w:w w:val="105"/>
          <w:sz w:val="21"/>
        </w:rPr>
        <w:t>tests provide </w:t>
      </w:r>
      <w:r>
        <w:rPr>
          <w:spacing w:val="-3"/>
          <w:w w:val="105"/>
          <w:sz w:val="21"/>
        </w:rPr>
        <w:t>limited </w:t>
      </w:r>
      <w:r>
        <w:rPr>
          <w:w w:val="105"/>
          <w:sz w:val="21"/>
        </w:rPr>
        <w:t>protection</w:t>
      </w:r>
      <w:r>
        <w:rPr>
          <w:spacing w:val="-13"/>
          <w:w w:val="105"/>
          <w:sz w:val="21"/>
        </w:rPr>
        <w:t> </w:t>
      </w:r>
      <w:r>
        <w:rPr>
          <w:w w:val="105"/>
          <w:sz w:val="21"/>
        </w:rPr>
        <w:t>to</w:t>
      </w:r>
      <w:r>
        <w:rPr>
          <w:spacing w:val="-12"/>
          <w:w w:val="105"/>
          <w:sz w:val="21"/>
        </w:rPr>
        <w:t> </w:t>
      </w:r>
      <w:r>
        <w:rPr>
          <w:w w:val="105"/>
          <w:sz w:val="21"/>
        </w:rPr>
        <w:t>unitholders</w:t>
      </w:r>
      <w:r>
        <w:rPr>
          <w:spacing w:val="-12"/>
          <w:w w:val="105"/>
          <w:sz w:val="21"/>
        </w:rPr>
        <w:t> </w:t>
      </w:r>
      <w:r>
        <w:rPr>
          <w:w w:val="105"/>
          <w:sz w:val="21"/>
        </w:rPr>
        <w:t>where</w:t>
      </w:r>
      <w:r>
        <w:rPr>
          <w:spacing w:val="-13"/>
          <w:w w:val="105"/>
          <w:sz w:val="21"/>
        </w:rPr>
        <w:t> </w:t>
      </w:r>
      <w:r>
        <w:rPr>
          <w:w w:val="105"/>
          <w:sz w:val="21"/>
        </w:rPr>
        <w:t>the</w:t>
      </w:r>
      <w:r>
        <w:rPr>
          <w:spacing w:val="-12"/>
          <w:w w:val="105"/>
          <w:sz w:val="21"/>
        </w:rPr>
        <w:t> </w:t>
      </w:r>
      <w:r>
        <w:rPr>
          <w:w w:val="105"/>
          <w:sz w:val="21"/>
        </w:rPr>
        <w:t>trust</w:t>
      </w:r>
      <w:r>
        <w:rPr>
          <w:spacing w:val="-12"/>
          <w:w w:val="105"/>
          <w:sz w:val="21"/>
        </w:rPr>
        <w:t> </w:t>
      </w:r>
      <w:r>
        <w:rPr>
          <w:w w:val="105"/>
          <w:sz w:val="21"/>
        </w:rPr>
        <w:t>deed</w:t>
      </w:r>
      <w:r>
        <w:rPr>
          <w:spacing w:val="-12"/>
          <w:w w:val="105"/>
          <w:sz w:val="21"/>
        </w:rPr>
        <w:t> </w:t>
      </w:r>
      <w:r>
        <w:rPr>
          <w:spacing w:val="-3"/>
          <w:w w:val="105"/>
          <w:sz w:val="21"/>
        </w:rPr>
        <w:t>contains</w:t>
      </w:r>
      <w:r>
        <w:rPr>
          <w:spacing w:val="-13"/>
          <w:w w:val="105"/>
          <w:sz w:val="21"/>
        </w:rPr>
        <w:t> </w:t>
      </w:r>
      <w:r>
        <w:rPr>
          <w:w w:val="105"/>
          <w:sz w:val="21"/>
        </w:rPr>
        <w:t>an</w:t>
      </w:r>
      <w:r>
        <w:rPr>
          <w:spacing w:val="-12"/>
          <w:w w:val="105"/>
          <w:sz w:val="21"/>
        </w:rPr>
        <w:t> </w:t>
      </w:r>
      <w:r>
        <w:rPr>
          <w:spacing w:val="-3"/>
          <w:w w:val="105"/>
          <w:sz w:val="21"/>
        </w:rPr>
        <w:t>exclusion</w:t>
      </w:r>
      <w:r>
        <w:rPr>
          <w:spacing w:val="-12"/>
          <w:w w:val="105"/>
          <w:sz w:val="21"/>
        </w:rPr>
        <w:t> </w:t>
      </w:r>
      <w:r>
        <w:rPr>
          <w:spacing w:val="-3"/>
          <w:w w:val="105"/>
          <w:sz w:val="21"/>
        </w:rPr>
        <w:t>clause</w:t>
      </w:r>
      <w:r>
        <w:rPr>
          <w:spacing w:val="-12"/>
          <w:w w:val="105"/>
          <w:sz w:val="21"/>
        </w:rPr>
        <w:t> </w:t>
      </w:r>
      <w:r>
        <w:rPr>
          <w:w w:val="105"/>
          <w:sz w:val="21"/>
        </w:rPr>
        <w:t>indemnifying the trustee </w:t>
      </w:r>
      <w:r>
        <w:rPr>
          <w:spacing w:val="-3"/>
          <w:w w:val="105"/>
          <w:sz w:val="21"/>
        </w:rPr>
        <w:t>for </w:t>
      </w:r>
      <w:r>
        <w:rPr>
          <w:w w:val="105"/>
          <w:sz w:val="21"/>
        </w:rPr>
        <w:t>conduct, which would otherwise </w:t>
      </w:r>
      <w:r>
        <w:rPr>
          <w:spacing w:val="-3"/>
          <w:w w:val="105"/>
          <w:sz w:val="21"/>
        </w:rPr>
        <w:t>constitute fraud </w:t>
      </w:r>
      <w:r>
        <w:rPr>
          <w:w w:val="105"/>
          <w:sz w:val="21"/>
        </w:rPr>
        <w:t>on</w:t>
      </w:r>
      <w:r>
        <w:rPr>
          <w:spacing w:val="28"/>
          <w:w w:val="105"/>
          <w:sz w:val="21"/>
        </w:rPr>
        <w:t> </w:t>
      </w:r>
      <w:r>
        <w:rPr>
          <w:spacing w:val="-5"/>
          <w:w w:val="105"/>
          <w:sz w:val="21"/>
        </w:rPr>
        <w:t>power.</w:t>
      </w:r>
      <w:r>
        <w:rPr>
          <w:spacing w:val="-5"/>
          <w:w w:val="105"/>
          <w:position w:val="7"/>
          <w:sz w:val="12"/>
        </w:rPr>
        <w:t>92</w:t>
      </w:r>
    </w:p>
    <w:p>
      <w:pPr>
        <w:pStyle w:val="BodyText"/>
        <w:rPr>
          <w:sz w:val="20"/>
        </w:rPr>
      </w:pPr>
    </w:p>
    <w:p>
      <w:pPr>
        <w:pStyle w:val="BodyText"/>
        <w:rPr>
          <w:sz w:val="20"/>
        </w:rPr>
      </w:pPr>
    </w:p>
    <w:p>
      <w:pPr>
        <w:pStyle w:val="BodyText"/>
        <w:rPr>
          <w:sz w:val="20"/>
        </w:rPr>
      </w:pPr>
    </w:p>
    <w:p>
      <w:pPr>
        <w:pStyle w:val="BodyText"/>
        <w:spacing w:before="5"/>
        <w:rPr>
          <w:sz w:val="15"/>
        </w:rPr>
      </w:pPr>
      <w:r>
        <w:rPr/>
        <w:pict>
          <v:line style="position:absolute;mso-position-horizontal-relative:page;mso-position-vertical-relative:paragraph;z-index:3200;mso-wrap-distance-left:0;mso-wrap-distance-right:0" from="79.370102pt,11.867148pt" to="515.905102pt,11.867148pt" stroked="true" strokeweight="1pt" strokecolor="#f9ceca">
            <v:stroke dashstyle="solid"/>
            <w10:wrap type="topAndBottom"/>
          </v:line>
        </w:pict>
      </w:r>
    </w:p>
    <w:p>
      <w:pPr>
        <w:tabs>
          <w:tab w:pos="2380" w:val="left" w:leader="none"/>
        </w:tabs>
        <w:spacing w:before="117"/>
        <w:ind w:left="1587" w:right="0" w:firstLine="0"/>
        <w:jc w:val="left"/>
        <w:rPr>
          <w:sz w:val="13"/>
        </w:rPr>
      </w:pPr>
      <w:r>
        <w:rPr>
          <w:w w:val="105"/>
          <w:sz w:val="13"/>
        </w:rPr>
        <w:t>80</w:t>
        <w:tab/>
      </w:r>
      <w:r>
        <w:rPr>
          <w:spacing w:val="2"/>
          <w:w w:val="105"/>
          <w:sz w:val="13"/>
        </w:rPr>
        <w:t>(2000) </w:t>
      </w:r>
      <w:r>
        <w:rPr>
          <w:spacing w:val="-3"/>
          <w:w w:val="105"/>
          <w:sz w:val="13"/>
        </w:rPr>
        <w:t>170 </w:t>
      </w:r>
      <w:r>
        <w:rPr>
          <w:spacing w:val="2"/>
          <w:w w:val="105"/>
          <w:sz w:val="13"/>
        </w:rPr>
        <w:t>ALR</w:t>
      </w:r>
      <w:r>
        <w:rPr>
          <w:spacing w:val="15"/>
          <w:w w:val="105"/>
          <w:sz w:val="13"/>
        </w:rPr>
        <w:t> </w:t>
      </w:r>
      <w:r>
        <w:rPr>
          <w:w w:val="105"/>
          <w:sz w:val="13"/>
        </w:rPr>
        <w:t>65.</w:t>
      </w:r>
    </w:p>
    <w:p>
      <w:pPr>
        <w:pStyle w:val="ListParagraph"/>
        <w:numPr>
          <w:ilvl w:val="0"/>
          <w:numId w:val="40"/>
        </w:numPr>
        <w:tabs>
          <w:tab w:pos="2380" w:val="left" w:leader="none"/>
          <w:tab w:pos="2382" w:val="left" w:leader="none"/>
        </w:tabs>
        <w:spacing w:line="240" w:lineRule="auto" w:before="1" w:after="0"/>
        <w:ind w:left="2381" w:right="0" w:hanging="794"/>
        <w:jc w:val="left"/>
        <w:rPr>
          <w:sz w:val="13"/>
        </w:rPr>
      </w:pPr>
      <w:r>
        <w:rPr>
          <w:w w:val="105"/>
          <w:sz w:val="13"/>
        </w:rPr>
        <w:t>Ibid</w:t>
      </w:r>
      <w:r>
        <w:rPr>
          <w:spacing w:val="4"/>
          <w:w w:val="105"/>
          <w:sz w:val="13"/>
        </w:rPr>
        <w:t> </w:t>
      </w:r>
      <w:r>
        <w:rPr>
          <w:w w:val="105"/>
          <w:sz w:val="13"/>
        </w:rPr>
        <w:t>83</w:t>
      </w:r>
      <w:r>
        <w:rPr>
          <w:spacing w:val="5"/>
          <w:w w:val="105"/>
          <w:sz w:val="13"/>
        </w:rPr>
        <w:t> </w:t>
      </w:r>
      <w:r>
        <w:rPr>
          <w:w w:val="105"/>
          <w:sz w:val="13"/>
        </w:rPr>
        <w:t>[74];</w:t>
      </w:r>
      <w:r>
        <w:rPr>
          <w:spacing w:val="4"/>
          <w:w w:val="105"/>
          <w:sz w:val="13"/>
        </w:rPr>
        <w:t> </w:t>
      </w:r>
      <w:r>
        <w:rPr>
          <w:w w:val="105"/>
          <w:sz w:val="13"/>
        </w:rPr>
        <w:t>citing</w:t>
      </w:r>
      <w:r>
        <w:rPr>
          <w:spacing w:val="5"/>
          <w:w w:val="105"/>
          <w:sz w:val="13"/>
        </w:rPr>
        <w:t> </w:t>
      </w:r>
      <w:r>
        <w:rPr>
          <w:i/>
          <w:w w:val="105"/>
          <w:sz w:val="13"/>
        </w:rPr>
        <w:t>Lancedale</w:t>
      </w:r>
      <w:r>
        <w:rPr>
          <w:i/>
          <w:spacing w:val="3"/>
          <w:w w:val="105"/>
          <w:sz w:val="13"/>
        </w:rPr>
        <w:t> </w:t>
      </w:r>
      <w:r>
        <w:rPr>
          <w:i/>
          <w:w w:val="105"/>
          <w:sz w:val="13"/>
        </w:rPr>
        <w:t>Holdings</w:t>
      </w:r>
      <w:r>
        <w:rPr>
          <w:i/>
          <w:spacing w:val="4"/>
          <w:w w:val="105"/>
          <w:sz w:val="13"/>
        </w:rPr>
        <w:t> </w:t>
      </w:r>
      <w:r>
        <w:rPr>
          <w:i/>
          <w:spacing w:val="3"/>
          <w:w w:val="105"/>
          <w:sz w:val="13"/>
        </w:rPr>
        <w:t>Pty</w:t>
      </w:r>
      <w:r>
        <w:rPr>
          <w:i/>
          <w:spacing w:val="4"/>
          <w:w w:val="105"/>
          <w:sz w:val="13"/>
        </w:rPr>
        <w:t> </w:t>
      </w:r>
      <w:r>
        <w:rPr>
          <w:i/>
          <w:w w:val="105"/>
          <w:sz w:val="13"/>
        </w:rPr>
        <w:t>Ltd</w:t>
      </w:r>
      <w:r>
        <w:rPr>
          <w:i/>
          <w:spacing w:val="3"/>
          <w:w w:val="105"/>
          <w:sz w:val="13"/>
        </w:rPr>
        <w:t> </w:t>
      </w:r>
      <w:r>
        <w:rPr>
          <w:i/>
          <w:w w:val="105"/>
          <w:sz w:val="13"/>
        </w:rPr>
        <w:t>v</w:t>
      </w:r>
      <w:r>
        <w:rPr>
          <w:i/>
          <w:spacing w:val="4"/>
          <w:w w:val="105"/>
          <w:sz w:val="13"/>
        </w:rPr>
        <w:t> </w:t>
      </w:r>
      <w:r>
        <w:rPr>
          <w:i/>
          <w:w w:val="105"/>
          <w:sz w:val="13"/>
        </w:rPr>
        <w:t>Health</w:t>
      </w:r>
      <w:r>
        <w:rPr>
          <w:i/>
          <w:spacing w:val="3"/>
          <w:w w:val="105"/>
          <w:sz w:val="13"/>
        </w:rPr>
        <w:t> </w:t>
      </w:r>
      <w:r>
        <w:rPr>
          <w:i/>
          <w:w w:val="105"/>
          <w:sz w:val="13"/>
        </w:rPr>
        <w:t>Group</w:t>
      </w:r>
      <w:r>
        <w:rPr>
          <w:i/>
          <w:spacing w:val="4"/>
          <w:w w:val="105"/>
          <w:sz w:val="13"/>
        </w:rPr>
        <w:t> </w:t>
      </w:r>
      <w:r>
        <w:rPr>
          <w:i/>
          <w:w w:val="105"/>
          <w:sz w:val="13"/>
        </w:rPr>
        <w:t>Australasia</w:t>
      </w:r>
      <w:r>
        <w:rPr>
          <w:i/>
          <w:spacing w:val="3"/>
          <w:w w:val="105"/>
          <w:sz w:val="13"/>
        </w:rPr>
        <w:t> Pty</w:t>
      </w:r>
      <w:r>
        <w:rPr>
          <w:i/>
          <w:spacing w:val="4"/>
          <w:w w:val="105"/>
          <w:sz w:val="13"/>
        </w:rPr>
        <w:t> </w:t>
      </w:r>
      <w:r>
        <w:rPr>
          <w:i/>
          <w:w w:val="105"/>
          <w:sz w:val="13"/>
        </w:rPr>
        <w:t>Ltd</w:t>
      </w:r>
      <w:r>
        <w:rPr>
          <w:i/>
          <w:spacing w:val="5"/>
          <w:w w:val="105"/>
          <w:sz w:val="13"/>
        </w:rPr>
        <w:t> </w:t>
      </w:r>
      <w:r>
        <w:rPr>
          <w:w w:val="105"/>
          <w:sz w:val="13"/>
        </w:rPr>
        <w:t>[1999]</w:t>
      </w:r>
      <w:r>
        <w:rPr>
          <w:spacing w:val="4"/>
          <w:w w:val="105"/>
          <w:sz w:val="13"/>
        </w:rPr>
        <w:t> </w:t>
      </w:r>
      <w:r>
        <w:rPr>
          <w:w w:val="105"/>
          <w:sz w:val="13"/>
        </w:rPr>
        <w:t>NSWSC</w:t>
      </w:r>
      <w:r>
        <w:rPr>
          <w:spacing w:val="5"/>
          <w:w w:val="105"/>
          <w:sz w:val="13"/>
        </w:rPr>
        <w:t> </w:t>
      </w:r>
      <w:r>
        <w:rPr>
          <w:w w:val="105"/>
          <w:sz w:val="13"/>
        </w:rPr>
        <w:t>609</w:t>
      </w:r>
      <w:r>
        <w:rPr>
          <w:spacing w:val="4"/>
          <w:w w:val="105"/>
          <w:sz w:val="13"/>
        </w:rPr>
        <w:t> </w:t>
      </w:r>
      <w:r>
        <w:rPr>
          <w:spacing w:val="3"/>
          <w:w w:val="105"/>
          <w:sz w:val="13"/>
        </w:rPr>
        <w:t>(Bryson</w:t>
      </w:r>
      <w:r>
        <w:rPr>
          <w:spacing w:val="5"/>
          <w:w w:val="105"/>
          <w:sz w:val="13"/>
        </w:rPr>
        <w:t> </w:t>
      </w:r>
      <w:r>
        <w:rPr>
          <w:spacing w:val="3"/>
          <w:w w:val="105"/>
          <w:sz w:val="13"/>
        </w:rPr>
        <w:t>J).</w:t>
      </w:r>
    </w:p>
    <w:p>
      <w:pPr>
        <w:pStyle w:val="ListParagraph"/>
        <w:numPr>
          <w:ilvl w:val="0"/>
          <w:numId w:val="40"/>
        </w:numPr>
        <w:tabs>
          <w:tab w:pos="2380" w:val="left" w:leader="none"/>
          <w:tab w:pos="2382" w:val="left" w:leader="none"/>
        </w:tabs>
        <w:spacing w:line="240" w:lineRule="auto" w:before="2" w:after="0"/>
        <w:ind w:left="2380" w:right="1609" w:hanging="793"/>
        <w:jc w:val="both"/>
        <w:rPr>
          <w:sz w:val="13"/>
        </w:rPr>
      </w:pPr>
      <w:r>
        <w:rPr>
          <w:i/>
          <w:sz w:val="13"/>
        </w:rPr>
        <w:t>Cachia v Westpac Financial Services Ltd </w:t>
      </w:r>
      <w:r>
        <w:rPr>
          <w:spacing w:val="2"/>
          <w:sz w:val="13"/>
        </w:rPr>
        <w:t>(2000) </w:t>
      </w:r>
      <w:r>
        <w:rPr>
          <w:spacing w:val="-3"/>
          <w:sz w:val="13"/>
        </w:rPr>
        <w:t>170 </w:t>
      </w:r>
      <w:r>
        <w:rPr>
          <w:spacing w:val="2"/>
          <w:sz w:val="13"/>
        </w:rPr>
        <w:t>ALR </w:t>
      </w:r>
      <w:r>
        <w:rPr>
          <w:sz w:val="13"/>
        </w:rPr>
        <w:t>65, 83  </w:t>
      </w:r>
      <w:r>
        <w:rPr>
          <w:spacing w:val="2"/>
          <w:sz w:val="13"/>
        </w:rPr>
        <w:t>[74]–[76]; </w:t>
      </w:r>
      <w:r>
        <w:rPr>
          <w:sz w:val="13"/>
        </w:rPr>
        <w:t>also  see  </w:t>
      </w:r>
      <w:r>
        <w:rPr>
          <w:i/>
          <w:sz w:val="13"/>
        </w:rPr>
        <w:t>Accurate Financial Consultants </w:t>
      </w:r>
      <w:r>
        <w:rPr>
          <w:i/>
          <w:spacing w:val="3"/>
          <w:sz w:val="13"/>
        </w:rPr>
        <w:t>Pty </w:t>
      </w:r>
      <w:r>
        <w:rPr>
          <w:i/>
          <w:sz w:val="13"/>
        </w:rPr>
        <w:t>Ltd v Koko Black </w:t>
      </w:r>
      <w:r>
        <w:rPr>
          <w:i/>
          <w:spacing w:val="3"/>
          <w:sz w:val="13"/>
        </w:rPr>
        <w:t>Pty </w:t>
      </w:r>
      <w:r>
        <w:rPr>
          <w:i/>
          <w:sz w:val="13"/>
        </w:rPr>
        <w:t>Ltd  </w:t>
      </w:r>
      <w:r>
        <w:rPr>
          <w:sz w:val="13"/>
        </w:rPr>
        <w:t>[2007] VSC 40 (23 August 2007) [103] (Hargrave </w:t>
      </w:r>
      <w:r>
        <w:rPr>
          <w:spacing w:val="3"/>
          <w:sz w:val="13"/>
        </w:rPr>
        <w:t>J); </w:t>
      </w:r>
      <w:r>
        <w:rPr>
          <w:i/>
          <w:sz w:val="13"/>
        </w:rPr>
        <w:t>Jacometti </w:t>
      </w:r>
      <w:r>
        <w:rPr>
          <w:i/>
          <w:spacing w:val="3"/>
          <w:sz w:val="13"/>
        </w:rPr>
        <w:t>Pty </w:t>
      </w:r>
      <w:r>
        <w:rPr>
          <w:i/>
          <w:sz w:val="13"/>
        </w:rPr>
        <w:t>Ltd v Boomaroo Nurseries &amp; Wholesale Supplies </w:t>
      </w:r>
      <w:r>
        <w:rPr>
          <w:i/>
          <w:spacing w:val="3"/>
          <w:sz w:val="13"/>
        </w:rPr>
        <w:t>Pty </w:t>
      </w:r>
      <w:r>
        <w:rPr>
          <w:i/>
          <w:sz w:val="13"/>
        </w:rPr>
        <w:t>Ltd </w:t>
      </w:r>
      <w:r>
        <w:rPr>
          <w:spacing w:val="-3"/>
          <w:sz w:val="13"/>
        </w:rPr>
        <w:t>[2011] </w:t>
      </w:r>
      <w:r>
        <w:rPr>
          <w:sz w:val="13"/>
        </w:rPr>
        <w:t>VSC  </w:t>
      </w:r>
      <w:r>
        <w:rPr>
          <w:spacing w:val="-4"/>
          <w:sz w:val="13"/>
        </w:rPr>
        <w:t>612  </w:t>
      </w:r>
      <w:r>
        <w:rPr>
          <w:sz w:val="13"/>
        </w:rPr>
        <w:t>(1 December </w:t>
      </w:r>
      <w:r>
        <w:rPr>
          <w:spacing w:val="-4"/>
          <w:sz w:val="13"/>
        </w:rPr>
        <w:t>2011) </w:t>
      </w:r>
      <w:r>
        <w:rPr>
          <w:spacing w:val="3"/>
          <w:sz w:val="13"/>
        </w:rPr>
        <w:t>[48] </w:t>
      </w:r>
      <w:r>
        <w:rPr>
          <w:sz w:val="13"/>
        </w:rPr>
        <w:t>(Habersberger</w:t>
      </w:r>
      <w:r>
        <w:rPr>
          <w:spacing w:val="2"/>
          <w:sz w:val="13"/>
        </w:rPr>
        <w:t> </w:t>
      </w:r>
      <w:r>
        <w:rPr>
          <w:spacing w:val="3"/>
          <w:sz w:val="13"/>
        </w:rPr>
        <w:t>J).</w:t>
      </w:r>
    </w:p>
    <w:p>
      <w:pPr>
        <w:pStyle w:val="ListParagraph"/>
        <w:numPr>
          <w:ilvl w:val="0"/>
          <w:numId w:val="40"/>
        </w:numPr>
        <w:tabs>
          <w:tab w:pos="2380" w:val="left" w:leader="none"/>
          <w:tab w:pos="2382" w:val="left" w:leader="none"/>
        </w:tabs>
        <w:spacing w:line="240" w:lineRule="auto" w:before="4" w:after="0"/>
        <w:ind w:left="2381" w:right="1657" w:hanging="794"/>
        <w:jc w:val="left"/>
        <w:rPr>
          <w:sz w:val="13"/>
        </w:rPr>
      </w:pPr>
      <w:r>
        <w:rPr>
          <w:w w:val="105"/>
          <w:sz w:val="13"/>
        </w:rPr>
        <w:t>Ari Bergman, </w:t>
      </w:r>
      <w:r>
        <w:rPr>
          <w:i/>
          <w:w w:val="105"/>
          <w:sz w:val="13"/>
        </w:rPr>
        <w:t>Unitholder Rights Compared to Shareholder Rights in the Context of Oppression </w:t>
      </w:r>
      <w:r>
        <w:rPr>
          <w:spacing w:val="2"/>
          <w:w w:val="105"/>
          <w:sz w:val="13"/>
        </w:rPr>
        <w:t>(SJD </w:t>
      </w:r>
      <w:r>
        <w:rPr>
          <w:w w:val="105"/>
          <w:sz w:val="13"/>
        </w:rPr>
        <w:t>Thesis, Monash University, forthcoming) </w:t>
      </w:r>
      <w:r>
        <w:rPr>
          <w:spacing w:val="2"/>
          <w:w w:val="105"/>
          <w:sz w:val="13"/>
        </w:rPr>
        <w:t>90.</w:t>
      </w:r>
    </w:p>
    <w:p>
      <w:pPr>
        <w:pStyle w:val="ListParagraph"/>
        <w:numPr>
          <w:ilvl w:val="0"/>
          <w:numId w:val="40"/>
        </w:numPr>
        <w:tabs>
          <w:tab w:pos="2380" w:val="left" w:leader="none"/>
          <w:tab w:pos="2382" w:val="left" w:leader="none"/>
        </w:tabs>
        <w:spacing w:line="240" w:lineRule="auto" w:before="2" w:after="0"/>
        <w:ind w:left="2381" w:right="0" w:hanging="794"/>
        <w:jc w:val="left"/>
        <w:rPr>
          <w:sz w:val="13"/>
        </w:rPr>
      </w:pPr>
      <w:r>
        <w:rPr>
          <w:i/>
          <w:w w:val="105"/>
          <w:sz w:val="13"/>
        </w:rPr>
        <w:t>Accurate</w:t>
      </w:r>
      <w:r>
        <w:rPr>
          <w:i/>
          <w:spacing w:val="3"/>
          <w:w w:val="105"/>
          <w:sz w:val="13"/>
        </w:rPr>
        <w:t> </w:t>
      </w:r>
      <w:r>
        <w:rPr>
          <w:i/>
          <w:w w:val="105"/>
          <w:sz w:val="13"/>
        </w:rPr>
        <w:t>Financial</w:t>
      </w:r>
      <w:r>
        <w:rPr>
          <w:i/>
          <w:spacing w:val="4"/>
          <w:w w:val="105"/>
          <w:sz w:val="13"/>
        </w:rPr>
        <w:t> </w:t>
      </w:r>
      <w:r>
        <w:rPr>
          <w:i/>
          <w:w w:val="105"/>
          <w:sz w:val="13"/>
        </w:rPr>
        <w:t>Consultants</w:t>
      </w:r>
      <w:r>
        <w:rPr>
          <w:i/>
          <w:spacing w:val="4"/>
          <w:w w:val="105"/>
          <w:sz w:val="13"/>
        </w:rPr>
        <w:t> </w:t>
      </w:r>
      <w:r>
        <w:rPr>
          <w:i/>
          <w:spacing w:val="3"/>
          <w:w w:val="105"/>
          <w:sz w:val="13"/>
        </w:rPr>
        <w:t>Pty</w:t>
      </w:r>
      <w:r>
        <w:rPr>
          <w:i/>
          <w:spacing w:val="4"/>
          <w:w w:val="105"/>
          <w:sz w:val="13"/>
        </w:rPr>
        <w:t> </w:t>
      </w:r>
      <w:r>
        <w:rPr>
          <w:i/>
          <w:w w:val="105"/>
          <w:sz w:val="13"/>
        </w:rPr>
        <w:t>Ltd</w:t>
      </w:r>
      <w:r>
        <w:rPr>
          <w:i/>
          <w:spacing w:val="3"/>
          <w:w w:val="105"/>
          <w:sz w:val="13"/>
        </w:rPr>
        <w:t> </w:t>
      </w:r>
      <w:r>
        <w:rPr>
          <w:i/>
          <w:w w:val="105"/>
          <w:sz w:val="13"/>
        </w:rPr>
        <w:t>v</w:t>
      </w:r>
      <w:r>
        <w:rPr>
          <w:i/>
          <w:spacing w:val="4"/>
          <w:w w:val="105"/>
          <w:sz w:val="13"/>
        </w:rPr>
        <w:t> </w:t>
      </w:r>
      <w:r>
        <w:rPr>
          <w:i/>
          <w:w w:val="105"/>
          <w:sz w:val="13"/>
        </w:rPr>
        <w:t>Koko</w:t>
      </w:r>
      <w:r>
        <w:rPr>
          <w:i/>
          <w:spacing w:val="4"/>
          <w:w w:val="105"/>
          <w:sz w:val="13"/>
        </w:rPr>
        <w:t> </w:t>
      </w:r>
      <w:r>
        <w:rPr>
          <w:i/>
          <w:w w:val="105"/>
          <w:sz w:val="13"/>
        </w:rPr>
        <w:t>Black</w:t>
      </w:r>
      <w:r>
        <w:rPr>
          <w:i/>
          <w:spacing w:val="4"/>
          <w:w w:val="105"/>
          <w:sz w:val="13"/>
        </w:rPr>
        <w:t> </w:t>
      </w:r>
      <w:r>
        <w:rPr>
          <w:i/>
          <w:spacing w:val="3"/>
          <w:w w:val="105"/>
          <w:sz w:val="13"/>
        </w:rPr>
        <w:t>Pty </w:t>
      </w:r>
      <w:r>
        <w:rPr>
          <w:i/>
          <w:w w:val="105"/>
          <w:sz w:val="13"/>
        </w:rPr>
        <w:t>Ltd</w:t>
      </w:r>
      <w:r>
        <w:rPr>
          <w:i/>
          <w:spacing w:val="5"/>
          <w:w w:val="105"/>
          <w:sz w:val="13"/>
        </w:rPr>
        <w:t> </w:t>
      </w:r>
      <w:r>
        <w:rPr>
          <w:w w:val="105"/>
          <w:sz w:val="13"/>
        </w:rPr>
        <w:t>[2007]</w:t>
      </w:r>
      <w:r>
        <w:rPr>
          <w:spacing w:val="5"/>
          <w:w w:val="105"/>
          <w:sz w:val="13"/>
        </w:rPr>
        <w:t> </w:t>
      </w:r>
      <w:r>
        <w:rPr>
          <w:w w:val="105"/>
          <w:sz w:val="13"/>
        </w:rPr>
        <w:t>VSC</w:t>
      </w:r>
      <w:r>
        <w:rPr>
          <w:spacing w:val="5"/>
          <w:w w:val="105"/>
          <w:sz w:val="13"/>
        </w:rPr>
        <w:t> </w:t>
      </w:r>
      <w:r>
        <w:rPr>
          <w:w w:val="105"/>
          <w:sz w:val="13"/>
        </w:rPr>
        <w:t>40</w:t>
      </w:r>
      <w:r>
        <w:rPr>
          <w:spacing w:val="4"/>
          <w:w w:val="105"/>
          <w:sz w:val="13"/>
        </w:rPr>
        <w:t> </w:t>
      </w:r>
      <w:r>
        <w:rPr>
          <w:w w:val="105"/>
          <w:sz w:val="13"/>
        </w:rPr>
        <w:t>(23</w:t>
      </w:r>
      <w:r>
        <w:rPr>
          <w:spacing w:val="5"/>
          <w:w w:val="105"/>
          <w:sz w:val="13"/>
        </w:rPr>
        <w:t> </w:t>
      </w:r>
      <w:r>
        <w:rPr>
          <w:w w:val="105"/>
          <w:sz w:val="13"/>
        </w:rPr>
        <w:t>August</w:t>
      </w:r>
      <w:r>
        <w:rPr>
          <w:spacing w:val="5"/>
          <w:w w:val="105"/>
          <w:sz w:val="13"/>
        </w:rPr>
        <w:t> </w:t>
      </w:r>
      <w:r>
        <w:rPr>
          <w:w w:val="105"/>
          <w:sz w:val="13"/>
        </w:rPr>
        <w:t>2007)</w:t>
      </w:r>
      <w:r>
        <w:rPr>
          <w:spacing w:val="5"/>
          <w:w w:val="105"/>
          <w:sz w:val="13"/>
        </w:rPr>
        <w:t> </w:t>
      </w:r>
      <w:r>
        <w:rPr>
          <w:w w:val="105"/>
          <w:sz w:val="13"/>
        </w:rPr>
        <w:t>[103]</w:t>
      </w:r>
      <w:r>
        <w:rPr>
          <w:spacing w:val="4"/>
          <w:w w:val="105"/>
          <w:sz w:val="13"/>
        </w:rPr>
        <w:t> </w:t>
      </w:r>
      <w:r>
        <w:rPr>
          <w:w w:val="105"/>
          <w:sz w:val="13"/>
        </w:rPr>
        <w:t>(Hargrave</w:t>
      </w:r>
      <w:r>
        <w:rPr>
          <w:spacing w:val="5"/>
          <w:w w:val="105"/>
          <w:sz w:val="13"/>
        </w:rPr>
        <w:t> </w:t>
      </w:r>
      <w:r>
        <w:rPr>
          <w:spacing w:val="3"/>
          <w:w w:val="105"/>
          <w:sz w:val="13"/>
        </w:rPr>
        <w:t>J).</w:t>
      </w:r>
    </w:p>
    <w:p>
      <w:pPr>
        <w:pStyle w:val="ListParagraph"/>
        <w:numPr>
          <w:ilvl w:val="0"/>
          <w:numId w:val="40"/>
        </w:numPr>
        <w:tabs>
          <w:tab w:pos="2380" w:val="left" w:leader="none"/>
          <w:tab w:pos="2382" w:val="left" w:leader="none"/>
        </w:tabs>
        <w:spacing w:line="240" w:lineRule="auto" w:before="2" w:after="0"/>
        <w:ind w:left="2381" w:right="0" w:hanging="794"/>
        <w:jc w:val="left"/>
        <w:rPr>
          <w:sz w:val="13"/>
        </w:rPr>
      </w:pPr>
      <w:r>
        <w:rPr>
          <w:i/>
          <w:sz w:val="13"/>
        </w:rPr>
        <w:t>Cachia</w:t>
      </w:r>
      <w:r>
        <w:rPr>
          <w:i/>
          <w:spacing w:val="6"/>
          <w:sz w:val="13"/>
        </w:rPr>
        <w:t> </w:t>
      </w:r>
      <w:r>
        <w:rPr>
          <w:i/>
          <w:sz w:val="13"/>
        </w:rPr>
        <w:t>v</w:t>
      </w:r>
      <w:r>
        <w:rPr>
          <w:i/>
          <w:spacing w:val="6"/>
          <w:sz w:val="13"/>
        </w:rPr>
        <w:t> </w:t>
      </w:r>
      <w:r>
        <w:rPr>
          <w:i/>
          <w:sz w:val="13"/>
        </w:rPr>
        <w:t>Westpac</w:t>
      </w:r>
      <w:r>
        <w:rPr>
          <w:i/>
          <w:spacing w:val="6"/>
          <w:sz w:val="13"/>
        </w:rPr>
        <w:t> </w:t>
      </w:r>
      <w:r>
        <w:rPr>
          <w:i/>
          <w:sz w:val="13"/>
        </w:rPr>
        <w:t>Financial</w:t>
      </w:r>
      <w:r>
        <w:rPr>
          <w:i/>
          <w:spacing w:val="6"/>
          <w:sz w:val="13"/>
        </w:rPr>
        <w:t> </w:t>
      </w:r>
      <w:r>
        <w:rPr>
          <w:i/>
          <w:sz w:val="13"/>
        </w:rPr>
        <w:t>Services</w:t>
      </w:r>
      <w:r>
        <w:rPr>
          <w:i/>
          <w:spacing w:val="6"/>
          <w:sz w:val="13"/>
        </w:rPr>
        <w:t> </w:t>
      </w:r>
      <w:r>
        <w:rPr>
          <w:i/>
          <w:sz w:val="13"/>
        </w:rPr>
        <w:t>Ltd</w:t>
      </w:r>
      <w:r>
        <w:rPr>
          <w:i/>
          <w:spacing w:val="7"/>
          <w:sz w:val="13"/>
        </w:rPr>
        <w:t> </w:t>
      </w:r>
      <w:r>
        <w:rPr>
          <w:spacing w:val="2"/>
          <w:sz w:val="13"/>
        </w:rPr>
        <w:t>(2000)</w:t>
      </w:r>
      <w:r>
        <w:rPr>
          <w:spacing w:val="7"/>
          <w:sz w:val="13"/>
        </w:rPr>
        <w:t> </w:t>
      </w:r>
      <w:r>
        <w:rPr>
          <w:spacing w:val="-3"/>
          <w:sz w:val="13"/>
        </w:rPr>
        <w:t>170</w:t>
      </w:r>
      <w:r>
        <w:rPr>
          <w:spacing w:val="7"/>
          <w:sz w:val="13"/>
        </w:rPr>
        <w:t> </w:t>
      </w:r>
      <w:r>
        <w:rPr>
          <w:spacing w:val="2"/>
          <w:sz w:val="13"/>
        </w:rPr>
        <w:t>ALR</w:t>
      </w:r>
      <w:r>
        <w:rPr>
          <w:spacing w:val="7"/>
          <w:sz w:val="13"/>
        </w:rPr>
        <w:t> </w:t>
      </w:r>
      <w:r>
        <w:rPr>
          <w:sz w:val="13"/>
        </w:rPr>
        <w:t>65,</w:t>
      </w:r>
      <w:r>
        <w:rPr>
          <w:spacing w:val="8"/>
          <w:sz w:val="13"/>
        </w:rPr>
        <w:t> </w:t>
      </w:r>
      <w:r>
        <w:rPr>
          <w:sz w:val="13"/>
        </w:rPr>
        <w:t>82</w:t>
      </w:r>
      <w:r>
        <w:rPr>
          <w:spacing w:val="7"/>
          <w:sz w:val="13"/>
        </w:rPr>
        <w:t> </w:t>
      </w:r>
      <w:r>
        <w:rPr>
          <w:spacing w:val="3"/>
          <w:sz w:val="13"/>
        </w:rPr>
        <w:t>[68]</w:t>
      </w:r>
      <w:r>
        <w:rPr>
          <w:spacing w:val="7"/>
          <w:sz w:val="13"/>
        </w:rPr>
        <w:t> </w:t>
      </w:r>
      <w:r>
        <w:rPr>
          <w:spacing w:val="2"/>
          <w:sz w:val="13"/>
        </w:rPr>
        <w:t>(Hely</w:t>
      </w:r>
      <w:r>
        <w:rPr>
          <w:spacing w:val="7"/>
          <w:sz w:val="13"/>
        </w:rPr>
        <w:t> </w:t>
      </w:r>
      <w:r>
        <w:rPr>
          <w:spacing w:val="3"/>
          <w:sz w:val="13"/>
        </w:rPr>
        <w:t>J).</w:t>
      </w:r>
    </w:p>
    <w:p>
      <w:pPr>
        <w:pStyle w:val="ListParagraph"/>
        <w:numPr>
          <w:ilvl w:val="0"/>
          <w:numId w:val="40"/>
        </w:numPr>
        <w:tabs>
          <w:tab w:pos="2380" w:val="left" w:leader="none"/>
          <w:tab w:pos="2382" w:val="left" w:leader="none"/>
        </w:tabs>
        <w:spacing w:line="240" w:lineRule="auto" w:before="1" w:after="0"/>
        <w:ind w:left="2381" w:right="0" w:hanging="794"/>
        <w:jc w:val="left"/>
        <w:rPr>
          <w:sz w:val="13"/>
        </w:rPr>
      </w:pPr>
      <w:r>
        <w:rPr>
          <w:i/>
          <w:w w:val="105"/>
          <w:sz w:val="13"/>
        </w:rPr>
        <w:t>Armitage v Nurse </w:t>
      </w:r>
      <w:r>
        <w:rPr>
          <w:w w:val="105"/>
          <w:sz w:val="13"/>
        </w:rPr>
        <w:t>[1998] Ch</w:t>
      </w:r>
      <w:r>
        <w:rPr>
          <w:spacing w:val="21"/>
          <w:w w:val="105"/>
          <w:sz w:val="13"/>
        </w:rPr>
        <w:t> </w:t>
      </w:r>
      <w:r>
        <w:rPr>
          <w:spacing w:val="-4"/>
          <w:w w:val="105"/>
          <w:sz w:val="13"/>
        </w:rPr>
        <w:t>241.</w:t>
      </w:r>
    </w:p>
    <w:p>
      <w:pPr>
        <w:pStyle w:val="ListParagraph"/>
        <w:numPr>
          <w:ilvl w:val="0"/>
          <w:numId w:val="40"/>
        </w:numPr>
        <w:tabs>
          <w:tab w:pos="2380" w:val="left" w:leader="none"/>
          <w:tab w:pos="2382" w:val="left" w:leader="none"/>
        </w:tabs>
        <w:spacing w:line="240" w:lineRule="auto" w:before="1" w:after="0"/>
        <w:ind w:left="2381" w:right="0" w:hanging="794"/>
        <w:jc w:val="left"/>
        <w:rPr>
          <w:sz w:val="13"/>
        </w:rPr>
      </w:pPr>
      <w:r>
        <w:rPr>
          <w:i/>
          <w:w w:val="105"/>
          <w:sz w:val="13"/>
        </w:rPr>
        <w:t>Cachia</w:t>
      </w:r>
      <w:r>
        <w:rPr>
          <w:i/>
          <w:spacing w:val="3"/>
          <w:w w:val="105"/>
          <w:sz w:val="13"/>
        </w:rPr>
        <w:t> </w:t>
      </w:r>
      <w:r>
        <w:rPr>
          <w:i/>
          <w:w w:val="105"/>
          <w:sz w:val="13"/>
        </w:rPr>
        <w:t>v</w:t>
      </w:r>
      <w:r>
        <w:rPr>
          <w:i/>
          <w:spacing w:val="4"/>
          <w:w w:val="105"/>
          <w:sz w:val="13"/>
        </w:rPr>
        <w:t> </w:t>
      </w:r>
      <w:r>
        <w:rPr>
          <w:i/>
          <w:w w:val="105"/>
          <w:sz w:val="13"/>
        </w:rPr>
        <w:t>Westpac</w:t>
      </w:r>
      <w:r>
        <w:rPr>
          <w:i/>
          <w:spacing w:val="3"/>
          <w:w w:val="105"/>
          <w:sz w:val="13"/>
        </w:rPr>
        <w:t> </w:t>
      </w:r>
      <w:r>
        <w:rPr>
          <w:i/>
          <w:w w:val="105"/>
          <w:sz w:val="13"/>
        </w:rPr>
        <w:t>Financial</w:t>
      </w:r>
      <w:r>
        <w:rPr>
          <w:i/>
          <w:spacing w:val="4"/>
          <w:w w:val="105"/>
          <w:sz w:val="13"/>
        </w:rPr>
        <w:t> </w:t>
      </w:r>
      <w:r>
        <w:rPr>
          <w:i/>
          <w:w w:val="105"/>
          <w:sz w:val="13"/>
        </w:rPr>
        <w:t>Services</w:t>
      </w:r>
      <w:r>
        <w:rPr>
          <w:i/>
          <w:spacing w:val="3"/>
          <w:w w:val="105"/>
          <w:sz w:val="13"/>
        </w:rPr>
        <w:t> </w:t>
      </w:r>
      <w:r>
        <w:rPr>
          <w:i/>
          <w:w w:val="105"/>
          <w:sz w:val="13"/>
        </w:rPr>
        <w:t>Ltd</w:t>
      </w:r>
      <w:r>
        <w:rPr>
          <w:i/>
          <w:spacing w:val="5"/>
          <w:w w:val="105"/>
          <w:sz w:val="13"/>
        </w:rPr>
        <w:t> </w:t>
      </w:r>
      <w:r>
        <w:rPr>
          <w:spacing w:val="2"/>
          <w:w w:val="105"/>
          <w:sz w:val="13"/>
        </w:rPr>
        <w:t>(2000)</w:t>
      </w:r>
      <w:r>
        <w:rPr>
          <w:spacing w:val="5"/>
          <w:w w:val="105"/>
          <w:sz w:val="13"/>
        </w:rPr>
        <w:t> </w:t>
      </w:r>
      <w:r>
        <w:rPr>
          <w:spacing w:val="-3"/>
          <w:w w:val="105"/>
          <w:sz w:val="13"/>
        </w:rPr>
        <w:t>170</w:t>
      </w:r>
      <w:r>
        <w:rPr>
          <w:spacing w:val="4"/>
          <w:w w:val="105"/>
          <w:sz w:val="13"/>
        </w:rPr>
        <w:t> </w:t>
      </w:r>
      <w:r>
        <w:rPr>
          <w:spacing w:val="2"/>
          <w:w w:val="105"/>
          <w:sz w:val="13"/>
        </w:rPr>
        <w:t>ALR</w:t>
      </w:r>
      <w:r>
        <w:rPr>
          <w:spacing w:val="5"/>
          <w:w w:val="105"/>
          <w:sz w:val="13"/>
        </w:rPr>
        <w:t> </w:t>
      </w:r>
      <w:r>
        <w:rPr>
          <w:w w:val="105"/>
          <w:sz w:val="13"/>
        </w:rPr>
        <w:t>65,</w:t>
      </w:r>
      <w:r>
        <w:rPr>
          <w:spacing w:val="4"/>
          <w:w w:val="105"/>
          <w:sz w:val="13"/>
        </w:rPr>
        <w:t> </w:t>
      </w:r>
      <w:r>
        <w:rPr>
          <w:w w:val="105"/>
          <w:sz w:val="13"/>
        </w:rPr>
        <w:t>82</w:t>
      </w:r>
      <w:r>
        <w:rPr>
          <w:spacing w:val="5"/>
          <w:w w:val="105"/>
          <w:sz w:val="13"/>
        </w:rPr>
        <w:t> </w:t>
      </w:r>
      <w:r>
        <w:rPr>
          <w:spacing w:val="4"/>
          <w:w w:val="105"/>
          <w:sz w:val="13"/>
        </w:rPr>
        <w:t>[68],</w:t>
      </w:r>
      <w:r>
        <w:rPr>
          <w:spacing w:val="5"/>
          <w:w w:val="105"/>
          <w:sz w:val="13"/>
        </w:rPr>
        <w:t> </w:t>
      </w:r>
      <w:r>
        <w:rPr>
          <w:w w:val="105"/>
          <w:sz w:val="13"/>
        </w:rPr>
        <w:t>83</w:t>
      </w:r>
      <w:r>
        <w:rPr>
          <w:spacing w:val="4"/>
          <w:w w:val="105"/>
          <w:sz w:val="13"/>
        </w:rPr>
        <w:t> </w:t>
      </w:r>
      <w:r>
        <w:rPr>
          <w:w w:val="105"/>
          <w:sz w:val="13"/>
        </w:rPr>
        <w:t>[72]</w:t>
      </w:r>
      <w:r>
        <w:rPr>
          <w:spacing w:val="5"/>
          <w:w w:val="105"/>
          <w:sz w:val="13"/>
        </w:rPr>
        <w:t> </w:t>
      </w:r>
      <w:r>
        <w:rPr>
          <w:spacing w:val="2"/>
          <w:w w:val="105"/>
          <w:sz w:val="13"/>
        </w:rPr>
        <w:t>(Hely</w:t>
      </w:r>
      <w:r>
        <w:rPr>
          <w:spacing w:val="4"/>
          <w:w w:val="105"/>
          <w:sz w:val="13"/>
        </w:rPr>
        <w:t> </w:t>
      </w:r>
      <w:r>
        <w:rPr>
          <w:spacing w:val="3"/>
          <w:w w:val="105"/>
          <w:sz w:val="13"/>
        </w:rPr>
        <w:t>J).</w:t>
      </w:r>
    </w:p>
    <w:p>
      <w:pPr>
        <w:pStyle w:val="ListParagraph"/>
        <w:numPr>
          <w:ilvl w:val="0"/>
          <w:numId w:val="40"/>
        </w:numPr>
        <w:tabs>
          <w:tab w:pos="2380"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40"/>
        </w:numPr>
        <w:tabs>
          <w:tab w:pos="2381" w:val="left" w:leader="none"/>
          <w:tab w:pos="2382" w:val="left" w:leader="none"/>
        </w:tabs>
        <w:spacing w:line="240" w:lineRule="auto" w:before="1" w:after="0"/>
        <w:ind w:left="2381" w:right="1677" w:hanging="794"/>
        <w:jc w:val="left"/>
        <w:rPr>
          <w:sz w:val="13"/>
        </w:rPr>
      </w:pPr>
      <w:r>
        <w:rPr>
          <w:sz w:val="13"/>
        </w:rPr>
        <w:t>Ibid 83 [75] </w:t>
      </w:r>
      <w:r>
        <w:rPr>
          <w:spacing w:val="2"/>
          <w:sz w:val="13"/>
        </w:rPr>
        <w:t>(Hely </w:t>
      </w:r>
      <w:r>
        <w:rPr>
          <w:spacing w:val="3"/>
          <w:sz w:val="13"/>
        </w:rPr>
        <w:t>J). </w:t>
      </w:r>
      <w:r>
        <w:rPr>
          <w:sz w:val="13"/>
        </w:rPr>
        <w:t>Arguably, the approach adopted by Hely J is different to the test for oppression under s 232. Although conduct which       applies to all shareholders equally is unlikely to be oppressive,  see  </w:t>
      </w:r>
      <w:r>
        <w:rPr>
          <w:i/>
          <w:sz w:val="13"/>
        </w:rPr>
        <w:t>Catto  v  Hampton  Australia  Ltd  (in  liq)  </w:t>
      </w:r>
      <w:r>
        <w:rPr>
          <w:i/>
          <w:spacing w:val="3"/>
          <w:sz w:val="13"/>
        </w:rPr>
        <w:t>(No  </w:t>
      </w:r>
      <w:r>
        <w:rPr>
          <w:i/>
          <w:sz w:val="13"/>
        </w:rPr>
        <w:t>3)  </w:t>
      </w:r>
      <w:r>
        <w:rPr>
          <w:spacing w:val="2"/>
          <w:sz w:val="13"/>
        </w:rPr>
        <w:t>(2004)  </w:t>
      </w:r>
      <w:r>
        <w:rPr>
          <w:sz w:val="13"/>
        </w:rPr>
        <w:t>89  SASR  234,  a finding of oppression is still possible; see  John  </w:t>
      </w:r>
      <w:r>
        <w:rPr>
          <w:i/>
          <w:sz w:val="13"/>
        </w:rPr>
        <w:t>J Starr (Real Estate) </w:t>
      </w:r>
      <w:r>
        <w:rPr>
          <w:i/>
          <w:spacing w:val="3"/>
          <w:sz w:val="13"/>
        </w:rPr>
        <w:t>Pty </w:t>
      </w:r>
      <w:r>
        <w:rPr>
          <w:i/>
          <w:sz w:val="13"/>
        </w:rPr>
        <w:t>Ltd v Robert R Andrew (A’asia) </w:t>
      </w:r>
      <w:r>
        <w:rPr>
          <w:i/>
          <w:spacing w:val="3"/>
          <w:sz w:val="13"/>
        </w:rPr>
        <w:t>Pty </w:t>
      </w:r>
      <w:r>
        <w:rPr>
          <w:i/>
          <w:sz w:val="13"/>
        </w:rPr>
        <w:t>Ltd  </w:t>
      </w:r>
      <w:r>
        <w:rPr>
          <w:sz w:val="13"/>
        </w:rPr>
        <w:t>(1991)  9  ACLC  1372,  1375–6  (Young</w:t>
      </w:r>
      <w:r>
        <w:rPr>
          <w:spacing w:val="6"/>
          <w:sz w:val="13"/>
        </w:rPr>
        <w:t> </w:t>
      </w:r>
      <w:r>
        <w:rPr>
          <w:spacing w:val="3"/>
          <w:sz w:val="13"/>
        </w:rPr>
        <w:t>J).</w:t>
      </w:r>
    </w:p>
    <w:p>
      <w:pPr>
        <w:pStyle w:val="ListParagraph"/>
        <w:numPr>
          <w:ilvl w:val="0"/>
          <w:numId w:val="40"/>
        </w:numPr>
        <w:tabs>
          <w:tab w:pos="2381" w:val="left" w:leader="none"/>
          <w:tab w:pos="2382" w:val="left" w:leader="none"/>
        </w:tabs>
        <w:spacing w:line="240" w:lineRule="auto" w:before="5" w:after="0"/>
        <w:ind w:left="2381" w:right="0" w:hanging="794"/>
        <w:jc w:val="left"/>
        <w:rPr>
          <w:sz w:val="13"/>
        </w:rPr>
      </w:pPr>
      <w:r>
        <w:rPr>
          <w:i/>
          <w:sz w:val="13"/>
        </w:rPr>
        <w:t>Cachia</w:t>
      </w:r>
      <w:r>
        <w:rPr>
          <w:i/>
          <w:spacing w:val="6"/>
          <w:sz w:val="13"/>
        </w:rPr>
        <w:t> </w:t>
      </w:r>
      <w:r>
        <w:rPr>
          <w:i/>
          <w:sz w:val="13"/>
        </w:rPr>
        <w:t>v</w:t>
      </w:r>
      <w:r>
        <w:rPr>
          <w:i/>
          <w:spacing w:val="6"/>
          <w:sz w:val="13"/>
        </w:rPr>
        <w:t> </w:t>
      </w:r>
      <w:r>
        <w:rPr>
          <w:i/>
          <w:sz w:val="13"/>
        </w:rPr>
        <w:t>Westpac</w:t>
      </w:r>
      <w:r>
        <w:rPr>
          <w:i/>
          <w:spacing w:val="6"/>
          <w:sz w:val="13"/>
        </w:rPr>
        <w:t> </w:t>
      </w:r>
      <w:r>
        <w:rPr>
          <w:i/>
          <w:sz w:val="13"/>
        </w:rPr>
        <w:t>Financial</w:t>
      </w:r>
      <w:r>
        <w:rPr>
          <w:i/>
          <w:spacing w:val="6"/>
          <w:sz w:val="13"/>
        </w:rPr>
        <w:t> </w:t>
      </w:r>
      <w:r>
        <w:rPr>
          <w:i/>
          <w:sz w:val="13"/>
        </w:rPr>
        <w:t>Services</w:t>
      </w:r>
      <w:r>
        <w:rPr>
          <w:i/>
          <w:spacing w:val="6"/>
          <w:sz w:val="13"/>
        </w:rPr>
        <w:t> </w:t>
      </w:r>
      <w:r>
        <w:rPr>
          <w:i/>
          <w:sz w:val="13"/>
        </w:rPr>
        <w:t>Ltd</w:t>
      </w:r>
      <w:r>
        <w:rPr>
          <w:i/>
          <w:spacing w:val="8"/>
          <w:sz w:val="13"/>
        </w:rPr>
        <w:t> </w:t>
      </w:r>
      <w:r>
        <w:rPr>
          <w:spacing w:val="2"/>
          <w:sz w:val="13"/>
        </w:rPr>
        <w:t>(2000)</w:t>
      </w:r>
      <w:r>
        <w:rPr>
          <w:spacing w:val="7"/>
          <w:sz w:val="13"/>
        </w:rPr>
        <w:t> </w:t>
      </w:r>
      <w:r>
        <w:rPr>
          <w:spacing w:val="-3"/>
          <w:sz w:val="13"/>
        </w:rPr>
        <w:t>170</w:t>
      </w:r>
      <w:r>
        <w:rPr>
          <w:spacing w:val="7"/>
          <w:sz w:val="13"/>
        </w:rPr>
        <w:t> </w:t>
      </w:r>
      <w:r>
        <w:rPr>
          <w:spacing w:val="2"/>
          <w:sz w:val="13"/>
        </w:rPr>
        <w:t>ALR</w:t>
      </w:r>
      <w:r>
        <w:rPr>
          <w:spacing w:val="7"/>
          <w:sz w:val="13"/>
        </w:rPr>
        <w:t> </w:t>
      </w:r>
      <w:r>
        <w:rPr>
          <w:sz w:val="13"/>
        </w:rPr>
        <w:t>65,</w:t>
      </w:r>
      <w:r>
        <w:rPr>
          <w:spacing w:val="8"/>
          <w:sz w:val="13"/>
        </w:rPr>
        <w:t> </w:t>
      </w:r>
      <w:r>
        <w:rPr>
          <w:sz w:val="13"/>
        </w:rPr>
        <w:t>83</w:t>
      </w:r>
      <w:r>
        <w:rPr>
          <w:spacing w:val="7"/>
          <w:sz w:val="13"/>
        </w:rPr>
        <w:t> </w:t>
      </w:r>
      <w:r>
        <w:rPr>
          <w:spacing w:val="2"/>
          <w:sz w:val="13"/>
        </w:rPr>
        <w:t>[74]–[76]</w:t>
      </w:r>
      <w:r>
        <w:rPr>
          <w:spacing w:val="7"/>
          <w:sz w:val="13"/>
        </w:rPr>
        <w:t> </w:t>
      </w:r>
      <w:r>
        <w:rPr>
          <w:spacing w:val="2"/>
          <w:sz w:val="13"/>
        </w:rPr>
        <w:t>(Hely</w:t>
      </w:r>
      <w:r>
        <w:rPr>
          <w:spacing w:val="7"/>
          <w:sz w:val="13"/>
        </w:rPr>
        <w:t> </w:t>
      </w:r>
      <w:r>
        <w:rPr>
          <w:spacing w:val="3"/>
          <w:sz w:val="13"/>
        </w:rPr>
        <w:t>J).</w:t>
      </w:r>
    </w:p>
    <w:p>
      <w:pPr>
        <w:pStyle w:val="ListParagraph"/>
        <w:numPr>
          <w:ilvl w:val="0"/>
          <w:numId w:val="40"/>
        </w:numPr>
        <w:tabs>
          <w:tab w:pos="2381" w:val="left" w:leader="none"/>
          <w:tab w:pos="2382" w:val="left" w:leader="none"/>
        </w:tabs>
        <w:spacing w:line="240" w:lineRule="auto" w:before="2" w:after="0"/>
        <w:ind w:left="2381" w:right="0" w:hanging="794"/>
        <w:jc w:val="left"/>
        <w:rPr>
          <w:sz w:val="13"/>
        </w:rPr>
      </w:pPr>
      <w:r>
        <w:rPr>
          <w:sz w:val="13"/>
        </w:rPr>
        <w:t>Ibid 83 [72] </w:t>
      </w:r>
      <w:r>
        <w:rPr>
          <w:spacing w:val="2"/>
          <w:sz w:val="13"/>
        </w:rPr>
        <w:t>(Hely</w:t>
      </w:r>
      <w:r>
        <w:rPr>
          <w:spacing w:val="24"/>
          <w:sz w:val="13"/>
        </w:rPr>
        <w:t> </w:t>
      </w:r>
      <w:r>
        <w:rPr>
          <w:spacing w:val="3"/>
          <w:sz w:val="13"/>
        </w:rPr>
        <w:t>J).</w:t>
      </w:r>
    </w:p>
    <w:p>
      <w:pPr>
        <w:pStyle w:val="ListParagraph"/>
        <w:numPr>
          <w:ilvl w:val="0"/>
          <w:numId w:val="40"/>
        </w:numPr>
        <w:tabs>
          <w:tab w:pos="2381" w:val="left" w:leader="none"/>
          <w:tab w:pos="2382" w:val="left" w:leader="none"/>
        </w:tabs>
        <w:spacing w:line="240" w:lineRule="auto" w:before="1" w:after="0"/>
        <w:ind w:left="2381" w:right="1656" w:hanging="794"/>
        <w:jc w:val="left"/>
        <w:rPr>
          <w:sz w:val="13"/>
        </w:rPr>
      </w:pPr>
      <w:r>
        <w:rPr/>
        <w:pict>
          <v:shape style="position:absolute;margin-left:36pt;margin-top:3.725366pt;width:13.45pt;height:14.25pt;mso-position-horizontal-relative:page;mso-position-vertical-relative:paragraph;z-index:5272" type="#_x0000_t202" filled="false" stroked="false">
            <v:textbox inset="0,0,0,0">
              <w:txbxContent>
                <w:p>
                  <w:pPr>
                    <w:spacing w:line="284" w:lineRule="exact" w:before="0"/>
                    <w:ind w:left="0" w:right="0" w:firstLine="0"/>
                    <w:jc w:val="left"/>
                    <w:rPr>
                      <w:b/>
                      <w:sz w:val="24"/>
                    </w:rPr>
                  </w:pPr>
                  <w:r>
                    <w:rPr>
                      <w:b/>
                      <w:color w:val="EC5A4F"/>
                      <w:w w:val="110"/>
                      <w:sz w:val="24"/>
                    </w:rPr>
                    <w:t>50</w:t>
                  </w:r>
                </w:p>
              </w:txbxContent>
            </v:textbox>
            <w10:wrap type="none"/>
          </v:shape>
        </w:pict>
      </w:r>
      <w:r>
        <w:rPr>
          <w:w w:val="105"/>
          <w:sz w:val="13"/>
        </w:rPr>
        <w:t>Ari Bergman, </w:t>
      </w:r>
      <w:r>
        <w:rPr>
          <w:i/>
          <w:w w:val="105"/>
          <w:sz w:val="13"/>
        </w:rPr>
        <w:t>Unitholder Rights Compared to Shareholder Rights in the Context of Oppression </w:t>
      </w:r>
      <w:r>
        <w:rPr>
          <w:spacing w:val="2"/>
          <w:w w:val="105"/>
          <w:sz w:val="13"/>
        </w:rPr>
        <w:t>(SJD </w:t>
      </w:r>
      <w:r>
        <w:rPr>
          <w:w w:val="105"/>
          <w:sz w:val="13"/>
        </w:rPr>
        <w:t>Thesis, Monash University, forthcoming) </w:t>
      </w:r>
      <w:r>
        <w:rPr>
          <w:spacing w:val="2"/>
          <w:w w:val="105"/>
          <w:sz w:val="13"/>
        </w:rPr>
        <w:t>94.</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4"/>
        <w:rPr>
          <w:sz w:val="19"/>
        </w:rPr>
      </w:pPr>
    </w:p>
    <w:p>
      <w:pPr>
        <w:pStyle w:val="ListParagraph"/>
        <w:numPr>
          <w:ilvl w:val="1"/>
          <w:numId w:val="3"/>
        </w:numPr>
        <w:tabs>
          <w:tab w:pos="2381" w:val="left" w:leader="none"/>
          <w:tab w:pos="2382" w:val="left" w:leader="none"/>
        </w:tabs>
        <w:spacing w:line="242" w:lineRule="auto" w:before="91" w:after="0"/>
        <w:ind w:left="2381" w:right="1602" w:hanging="794"/>
        <w:jc w:val="left"/>
        <w:rPr>
          <w:sz w:val="12"/>
        </w:rPr>
      </w:pPr>
      <w:r>
        <w:rPr>
          <w:spacing w:val="-3"/>
          <w:w w:val="105"/>
          <w:sz w:val="21"/>
        </w:rPr>
        <w:t>Since fraud </w:t>
      </w:r>
      <w:r>
        <w:rPr>
          <w:w w:val="105"/>
          <w:sz w:val="21"/>
        </w:rPr>
        <w:t>on power can </w:t>
      </w:r>
      <w:r>
        <w:rPr>
          <w:spacing w:val="-3"/>
          <w:w w:val="105"/>
          <w:sz w:val="21"/>
        </w:rPr>
        <w:t>potentially involve </w:t>
      </w:r>
      <w:r>
        <w:rPr>
          <w:w w:val="105"/>
          <w:sz w:val="21"/>
        </w:rPr>
        <w:t>an </w:t>
      </w:r>
      <w:r>
        <w:rPr>
          <w:spacing w:val="-3"/>
          <w:w w:val="105"/>
          <w:sz w:val="21"/>
        </w:rPr>
        <w:t>amendment </w:t>
      </w:r>
      <w:r>
        <w:rPr>
          <w:w w:val="105"/>
          <w:sz w:val="21"/>
        </w:rPr>
        <w:t>to a trust deed to </w:t>
      </w:r>
      <w:r>
        <w:rPr>
          <w:spacing w:val="-3"/>
          <w:w w:val="105"/>
          <w:sz w:val="21"/>
        </w:rPr>
        <w:t>allow for </w:t>
      </w:r>
      <w:r>
        <w:rPr>
          <w:w w:val="105"/>
          <w:sz w:val="21"/>
        </w:rPr>
        <w:t>a compulsory</w:t>
      </w:r>
      <w:r>
        <w:rPr>
          <w:spacing w:val="-6"/>
          <w:w w:val="105"/>
          <w:sz w:val="21"/>
        </w:rPr>
        <w:t> </w:t>
      </w:r>
      <w:r>
        <w:rPr>
          <w:spacing w:val="-3"/>
          <w:w w:val="105"/>
          <w:sz w:val="21"/>
        </w:rPr>
        <w:t>acquisition</w:t>
      </w:r>
      <w:r>
        <w:rPr>
          <w:spacing w:val="-5"/>
          <w:w w:val="105"/>
          <w:sz w:val="21"/>
        </w:rPr>
        <w:t> </w:t>
      </w:r>
      <w:r>
        <w:rPr>
          <w:w w:val="105"/>
          <w:sz w:val="21"/>
        </w:rPr>
        <w:t>of</w:t>
      </w:r>
      <w:r>
        <w:rPr>
          <w:spacing w:val="-6"/>
          <w:w w:val="105"/>
          <w:sz w:val="21"/>
        </w:rPr>
        <w:t> </w:t>
      </w:r>
      <w:r>
        <w:rPr>
          <w:w w:val="105"/>
          <w:sz w:val="21"/>
        </w:rPr>
        <w:t>a</w:t>
      </w:r>
      <w:r>
        <w:rPr>
          <w:spacing w:val="-5"/>
          <w:w w:val="105"/>
          <w:sz w:val="21"/>
        </w:rPr>
        <w:t> </w:t>
      </w:r>
      <w:r>
        <w:rPr>
          <w:w w:val="105"/>
          <w:sz w:val="21"/>
        </w:rPr>
        <w:t>minority</w:t>
      </w:r>
      <w:r>
        <w:rPr>
          <w:spacing w:val="-5"/>
          <w:w w:val="105"/>
          <w:sz w:val="21"/>
        </w:rPr>
        <w:t> </w:t>
      </w:r>
      <w:r>
        <w:rPr>
          <w:spacing w:val="-3"/>
          <w:w w:val="105"/>
          <w:sz w:val="21"/>
        </w:rPr>
        <w:t>unitholding,</w:t>
      </w:r>
      <w:r>
        <w:rPr>
          <w:spacing w:val="-6"/>
          <w:w w:val="105"/>
          <w:sz w:val="21"/>
        </w:rPr>
        <w:t> </w:t>
      </w:r>
      <w:r>
        <w:rPr>
          <w:w w:val="105"/>
          <w:sz w:val="21"/>
        </w:rPr>
        <w:t>it</w:t>
      </w:r>
      <w:r>
        <w:rPr>
          <w:spacing w:val="-5"/>
          <w:w w:val="105"/>
          <w:sz w:val="21"/>
        </w:rPr>
        <w:t> </w:t>
      </w:r>
      <w:r>
        <w:rPr>
          <w:spacing w:val="-2"/>
          <w:w w:val="105"/>
          <w:sz w:val="21"/>
        </w:rPr>
        <w:t>has</w:t>
      </w:r>
      <w:r>
        <w:rPr>
          <w:spacing w:val="-5"/>
          <w:w w:val="105"/>
          <w:sz w:val="21"/>
        </w:rPr>
        <w:t> </w:t>
      </w:r>
      <w:r>
        <w:rPr>
          <w:w w:val="105"/>
          <w:sz w:val="21"/>
        </w:rPr>
        <w:t>been</w:t>
      </w:r>
      <w:r>
        <w:rPr>
          <w:spacing w:val="-6"/>
          <w:w w:val="105"/>
          <w:sz w:val="21"/>
        </w:rPr>
        <w:t> </w:t>
      </w:r>
      <w:r>
        <w:rPr>
          <w:w w:val="105"/>
          <w:sz w:val="21"/>
        </w:rPr>
        <w:t>suggested</w:t>
      </w:r>
      <w:r>
        <w:rPr>
          <w:spacing w:val="-5"/>
          <w:w w:val="105"/>
          <w:sz w:val="21"/>
        </w:rPr>
        <w:t> </w:t>
      </w:r>
      <w:r>
        <w:rPr>
          <w:spacing w:val="-3"/>
          <w:w w:val="105"/>
          <w:sz w:val="21"/>
        </w:rPr>
        <w:t>that</w:t>
      </w:r>
      <w:r>
        <w:rPr>
          <w:spacing w:val="-5"/>
          <w:w w:val="105"/>
          <w:sz w:val="21"/>
        </w:rPr>
        <w:t> </w:t>
      </w:r>
      <w:r>
        <w:rPr>
          <w:w w:val="105"/>
          <w:sz w:val="21"/>
        </w:rPr>
        <w:t>the</w:t>
      </w:r>
      <w:r>
        <w:rPr>
          <w:spacing w:val="-6"/>
          <w:w w:val="105"/>
          <w:sz w:val="21"/>
        </w:rPr>
        <w:t> </w:t>
      </w:r>
      <w:r>
        <w:rPr>
          <w:spacing w:val="-3"/>
          <w:w w:val="105"/>
          <w:sz w:val="21"/>
        </w:rPr>
        <w:t>principles from </w:t>
      </w:r>
      <w:r>
        <w:rPr>
          <w:i/>
          <w:w w:val="105"/>
          <w:sz w:val="21"/>
        </w:rPr>
        <w:t>Gambotto v </w:t>
      </w:r>
      <w:r>
        <w:rPr>
          <w:i/>
          <w:spacing w:val="-2"/>
          <w:w w:val="105"/>
          <w:sz w:val="21"/>
        </w:rPr>
        <w:t>WCP </w:t>
      </w:r>
      <w:r>
        <w:rPr>
          <w:i/>
          <w:spacing w:val="-5"/>
          <w:w w:val="105"/>
          <w:sz w:val="21"/>
        </w:rPr>
        <w:t>Ltd</w:t>
      </w:r>
      <w:r>
        <w:rPr>
          <w:spacing w:val="-5"/>
          <w:w w:val="105"/>
          <w:sz w:val="21"/>
        </w:rPr>
        <w:t>,</w:t>
      </w:r>
      <w:r>
        <w:rPr>
          <w:spacing w:val="-5"/>
          <w:w w:val="105"/>
          <w:position w:val="7"/>
          <w:sz w:val="12"/>
        </w:rPr>
        <w:t>93 </w:t>
      </w:r>
      <w:r>
        <w:rPr>
          <w:w w:val="105"/>
          <w:sz w:val="21"/>
        </w:rPr>
        <w:t>which </w:t>
      </w:r>
      <w:r>
        <w:rPr>
          <w:spacing w:val="-3"/>
          <w:w w:val="105"/>
          <w:sz w:val="21"/>
        </w:rPr>
        <w:t>related </w:t>
      </w:r>
      <w:r>
        <w:rPr>
          <w:w w:val="105"/>
          <w:sz w:val="21"/>
        </w:rPr>
        <w:t>to the compulsory </w:t>
      </w:r>
      <w:r>
        <w:rPr>
          <w:spacing w:val="-3"/>
          <w:w w:val="105"/>
          <w:sz w:val="21"/>
        </w:rPr>
        <w:t>acquisition </w:t>
      </w:r>
      <w:r>
        <w:rPr>
          <w:w w:val="105"/>
          <w:sz w:val="21"/>
        </w:rPr>
        <w:t>of </w:t>
      </w:r>
      <w:r>
        <w:rPr>
          <w:spacing w:val="-3"/>
          <w:w w:val="105"/>
          <w:sz w:val="21"/>
        </w:rPr>
        <w:t>shares, are relevant. </w:t>
      </w:r>
      <w:r>
        <w:rPr>
          <w:spacing w:val="-4"/>
          <w:w w:val="105"/>
          <w:sz w:val="21"/>
        </w:rPr>
        <w:t>However, </w:t>
      </w:r>
      <w:r>
        <w:rPr>
          <w:w w:val="105"/>
          <w:sz w:val="21"/>
        </w:rPr>
        <w:t>the authorities in this respect </w:t>
      </w:r>
      <w:r>
        <w:rPr>
          <w:spacing w:val="-3"/>
          <w:w w:val="105"/>
          <w:sz w:val="21"/>
        </w:rPr>
        <w:t>are </w:t>
      </w:r>
      <w:r>
        <w:rPr>
          <w:w w:val="105"/>
          <w:sz w:val="21"/>
        </w:rPr>
        <w:t>uncertain.</w:t>
      </w:r>
      <w:r>
        <w:rPr>
          <w:w w:val="105"/>
          <w:position w:val="7"/>
          <w:sz w:val="12"/>
        </w:rPr>
        <w:t>94 </w:t>
      </w:r>
      <w:r>
        <w:rPr>
          <w:w w:val="105"/>
          <w:sz w:val="21"/>
        </w:rPr>
        <w:t>In this context, </w:t>
      </w:r>
      <w:r>
        <w:rPr>
          <w:spacing w:val="-3"/>
          <w:w w:val="105"/>
          <w:sz w:val="21"/>
        </w:rPr>
        <w:t>fraud </w:t>
      </w:r>
      <w:r>
        <w:rPr>
          <w:w w:val="105"/>
          <w:sz w:val="21"/>
        </w:rPr>
        <w:t>on power is sometimes </w:t>
      </w:r>
      <w:r>
        <w:rPr>
          <w:spacing w:val="-3"/>
          <w:w w:val="105"/>
          <w:sz w:val="21"/>
        </w:rPr>
        <w:t>referred </w:t>
      </w:r>
      <w:r>
        <w:rPr>
          <w:w w:val="105"/>
          <w:sz w:val="21"/>
        </w:rPr>
        <w:t>to as a </w:t>
      </w:r>
      <w:r>
        <w:rPr>
          <w:spacing w:val="-3"/>
          <w:w w:val="105"/>
          <w:sz w:val="21"/>
        </w:rPr>
        <w:t>fraud </w:t>
      </w:r>
      <w:r>
        <w:rPr>
          <w:w w:val="105"/>
          <w:sz w:val="21"/>
        </w:rPr>
        <w:t>on the </w:t>
      </w:r>
      <w:r>
        <w:rPr>
          <w:spacing w:val="-3"/>
          <w:w w:val="105"/>
          <w:sz w:val="21"/>
        </w:rPr>
        <w:t>minority. </w:t>
      </w:r>
      <w:r>
        <w:rPr>
          <w:spacing w:val="-4"/>
          <w:w w:val="105"/>
          <w:sz w:val="21"/>
        </w:rPr>
        <w:t>However, </w:t>
      </w:r>
      <w:r>
        <w:rPr>
          <w:w w:val="105"/>
          <w:sz w:val="21"/>
        </w:rPr>
        <w:t>in this </w:t>
      </w:r>
      <w:r>
        <w:rPr>
          <w:spacing w:val="-3"/>
          <w:w w:val="105"/>
          <w:sz w:val="21"/>
        </w:rPr>
        <w:t>instance </w:t>
      </w:r>
      <w:r>
        <w:rPr>
          <w:w w:val="105"/>
          <w:sz w:val="21"/>
        </w:rPr>
        <w:t>the doctrine </w:t>
      </w:r>
      <w:r>
        <w:rPr>
          <w:spacing w:val="-3"/>
          <w:w w:val="105"/>
          <w:sz w:val="21"/>
        </w:rPr>
        <w:t>usually </w:t>
      </w:r>
      <w:r>
        <w:rPr>
          <w:w w:val="105"/>
          <w:sz w:val="21"/>
        </w:rPr>
        <w:t>refers to shareholders </w:t>
      </w:r>
      <w:r>
        <w:rPr>
          <w:spacing w:val="-3"/>
          <w:w w:val="105"/>
          <w:sz w:val="21"/>
        </w:rPr>
        <w:t>rather than</w:t>
      </w:r>
      <w:r>
        <w:rPr>
          <w:spacing w:val="17"/>
          <w:w w:val="105"/>
          <w:sz w:val="21"/>
        </w:rPr>
        <w:t> </w:t>
      </w:r>
      <w:r>
        <w:rPr>
          <w:w w:val="105"/>
          <w:sz w:val="21"/>
        </w:rPr>
        <w:t>unitholders.</w:t>
      </w:r>
      <w:r>
        <w:rPr>
          <w:w w:val="105"/>
          <w:position w:val="7"/>
          <w:sz w:val="12"/>
        </w:rPr>
        <w:t>95</w:t>
      </w:r>
    </w:p>
    <w:p>
      <w:pPr>
        <w:pStyle w:val="ListParagraph"/>
        <w:numPr>
          <w:ilvl w:val="1"/>
          <w:numId w:val="3"/>
        </w:numPr>
        <w:tabs>
          <w:tab w:pos="2381" w:val="left" w:leader="none"/>
          <w:tab w:pos="2382" w:val="left" w:leader="none"/>
        </w:tabs>
        <w:spacing w:line="242" w:lineRule="auto" w:before="127" w:after="0"/>
        <w:ind w:left="2380" w:right="1642" w:hanging="793"/>
        <w:jc w:val="left"/>
        <w:rPr>
          <w:sz w:val="21"/>
        </w:rPr>
      </w:pPr>
      <w:r>
        <w:rPr>
          <w:w w:val="105"/>
          <w:sz w:val="21"/>
        </w:rPr>
        <w:t>A </w:t>
      </w:r>
      <w:r>
        <w:rPr>
          <w:spacing w:val="-3"/>
          <w:w w:val="105"/>
          <w:sz w:val="21"/>
        </w:rPr>
        <w:t>problem, </w:t>
      </w:r>
      <w:r>
        <w:rPr>
          <w:spacing w:val="-4"/>
          <w:w w:val="105"/>
          <w:sz w:val="21"/>
        </w:rPr>
        <w:t>however, </w:t>
      </w:r>
      <w:r>
        <w:rPr>
          <w:w w:val="105"/>
          <w:sz w:val="21"/>
        </w:rPr>
        <w:t>with the application of the </w:t>
      </w:r>
      <w:r>
        <w:rPr>
          <w:spacing w:val="-3"/>
          <w:w w:val="105"/>
          <w:sz w:val="21"/>
        </w:rPr>
        <w:t>fraud </w:t>
      </w:r>
      <w:r>
        <w:rPr>
          <w:w w:val="105"/>
          <w:sz w:val="21"/>
        </w:rPr>
        <w:t>on power doctrine is the </w:t>
      </w:r>
      <w:r>
        <w:rPr>
          <w:spacing w:val="-3"/>
          <w:w w:val="105"/>
          <w:sz w:val="21"/>
        </w:rPr>
        <w:t>limited remedial </w:t>
      </w:r>
      <w:r>
        <w:rPr>
          <w:w w:val="105"/>
          <w:sz w:val="21"/>
        </w:rPr>
        <w:t>options. Although the conduct </w:t>
      </w:r>
      <w:r>
        <w:rPr>
          <w:spacing w:val="-3"/>
          <w:w w:val="105"/>
          <w:sz w:val="21"/>
        </w:rPr>
        <w:t>that potentially </w:t>
      </w:r>
      <w:r>
        <w:rPr>
          <w:spacing w:val="-4"/>
          <w:w w:val="105"/>
          <w:sz w:val="21"/>
        </w:rPr>
        <w:t>falls </w:t>
      </w:r>
      <w:r>
        <w:rPr>
          <w:spacing w:val="-3"/>
          <w:w w:val="105"/>
          <w:sz w:val="21"/>
        </w:rPr>
        <w:t>within </w:t>
      </w:r>
      <w:r>
        <w:rPr>
          <w:w w:val="105"/>
          <w:sz w:val="21"/>
        </w:rPr>
        <w:t>the doctrine is </w:t>
      </w:r>
      <w:r>
        <w:rPr>
          <w:spacing w:val="-3"/>
          <w:w w:val="105"/>
          <w:sz w:val="21"/>
        </w:rPr>
        <w:t>expansive, </w:t>
      </w:r>
      <w:r>
        <w:rPr>
          <w:w w:val="105"/>
          <w:sz w:val="21"/>
        </w:rPr>
        <w:t>this is </w:t>
      </w:r>
      <w:r>
        <w:rPr>
          <w:spacing w:val="-2"/>
          <w:w w:val="105"/>
          <w:sz w:val="21"/>
        </w:rPr>
        <w:t>not </w:t>
      </w:r>
      <w:r>
        <w:rPr>
          <w:w w:val="105"/>
          <w:sz w:val="21"/>
        </w:rPr>
        <w:t>clearly </w:t>
      </w:r>
      <w:r>
        <w:rPr>
          <w:spacing w:val="-3"/>
          <w:w w:val="105"/>
          <w:sz w:val="21"/>
        </w:rPr>
        <w:t>mirrored </w:t>
      </w:r>
      <w:r>
        <w:rPr>
          <w:w w:val="105"/>
          <w:sz w:val="21"/>
        </w:rPr>
        <w:t>by </w:t>
      </w:r>
      <w:r>
        <w:rPr>
          <w:spacing w:val="-3"/>
          <w:w w:val="105"/>
          <w:sz w:val="21"/>
        </w:rPr>
        <w:t>equivalent </w:t>
      </w:r>
      <w:r>
        <w:rPr>
          <w:w w:val="105"/>
          <w:sz w:val="21"/>
        </w:rPr>
        <w:t>powers </w:t>
      </w:r>
      <w:r>
        <w:rPr>
          <w:spacing w:val="-3"/>
          <w:w w:val="105"/>
          <w:sz w:val="21"/>
        </w:rPr>
        <w:t>available </w:t>
      </w:r>
      <w:r>
        <w:rPr>
          <w:w w:val="105"/>
          <w:sz w:val="21"/>
        </w:rPr>
        <w:t>to a court in a response to oppression under section </w:t>
      </w:r>
      <w:r>
        <w:rPr>
          <w:spacing w:val="-3"/>
          <w:w w:val="105"/>
          <w:sz w:val="21"/>
        </w:rPr>
        <w:t>233.</w:t>
      </w:r>
      <w:r>
        <w:rPr>
          <w:spacing w:val="-3"/>
          <w:w w:val="105"/>
          <w:position w:val="7"/>
          <w:sz w:val="12"/>
        </w:rPr>
        <w:t>96 </w:t>
      </w:r>
      <w:r>
        <w:rPr>
          <w:w w:val="105"/>
          <w:sz w:val="21"/>
        </w:rPr>
        <w:t>Although in </w:t>
      </w:r>
      <w:r>
        <w:rPr>
          <w:i/>
          <w:spacing w:val="-4"/>
          <w:w w:val="105"/>
          <w:sz w:val="21"/>
        </w:rPr>
        <w:t>Cachia</w:t>
      </w:r>
      <w:r>
        <w:rPr>
          <w:spacing w:val="-4"/>
          <w:w w:val="105"/>
          <w:sz w:val="21"/>
        </w:rPr>
        <w:t>, </w:t>
      </w:r>
      <w:r>
        <w:rPr>
          <w:w w:val="105"/>
          <w:sz w:val="21"/>
        </w:rPr>
        <w:t>the unitholders </w:t>
      </w:r>
      <w:r>
        <w:rPr>
          <w:spacing w:val="-2"/>
          <w:w w:val="105"/>
          <w:sz w:val="21"/>
        </w:rPr>
        <w:t>sought </w:t>
      </w:r>
      <w:r>
        <w:rPr>
          <w:w w:val="105"/>
          <w:sz w:val="21"/>
        </w:rPr>
        <w:t>equitable </w:t>
      </w:r>
      <w:r>
        <w:rPr>
          <w:spacing w:val="-3"/>
          <w:w w:val="105"/>
          <w:sz w:val="21"/>
        </w:rPr>
        <w:t>compensation,</w:t>
      </w:r>
      <w:r>
        <w:rPr>
          <w:spacing w:val="-3"/>
          <w:w w:val="105"/>
          <w:position w:val="7"/>
          <w:sz w:val="12"/>
        </w:rPr>
        <w:t>97 </w:t>
      </w:r>
      <w:r>
        <w:rPr>
          <w:w w:val="105"/>
          <w:sz w:val="21"/>
        </w:rPr>
        <w:t>as shown in </w:t>
      </w:r>
      <w:r>
        <w:rPr>
          <w:spacing w:val="-4"/>
          <w:w w:val="105"/>
          <w:sz w:val="21"/>
        </w:rPr>
        <w:t>Chapter </w:t>
      </w:r>
      <w:r>
        <w:rPr>
          <w:spacing w:val="-3"/>
          <w:w w:val="105"/>
          <w:sz w:val="21"/>
        </w:rPr>
        <w:t>3, </w:t>
      </w:r>
      <w:r>
        <w:rPr>
          <w:w w:val="105"/>
          <w:sz w:val="21"/>
        </w:rPr>
        <w:t>this </w:t>
      </w:r>
      <w:r>
        <w:rPr>
          <w:spacing w:val="-3"/>
          <w:w w:val="105"/>
          <w:sz w:val="21"/>
        </w:rPr>
        <w:t>will </w:t>
      </w:r>
      <w:r>
        <w:rPr>
          <w:spacing w:val="-2"/>
          <w:w w:val="105"/>
          <w:sz w:val="21"/>
        </w:rPr>
        <w:t>not </w:t>
      </w:r>
      <w:r>
        <w:rPr>
          <w:w w:val="105"/>
          <w:sz w:val="21"/>
        </w:rPr>
        <w:t>be a satisfactory remedy in </w:t>
      </w:r>
      <w:r>
        <w:rPr>
          <w:spacing w:val="-3"/>
          <w:w w:val="105"/>
          <w:sz w:val="21"/>
        </w:rPr>
        <w:t>many </w:t>
      </w:r>
      <w:r>
        <w:rPr>
          <w:w w:val="105"/>
          <w:sz w:val="21"/>
        </w:rPr>
        <w:t>cases of</w:t>
      </w:r>
      <w:r>
        <w:rPr>
          <w:spacing w:val="18"/>
          <w:w w:val="105"/>
          <w:sz w:val="21"/>
        </w:rPr>
        <w:t> </w:t>
      </w:r>
      <w:r>
        <w:rPr>
          <w:w w:val="105"/>
          <w:sz w:val="21"/>
        </w:rPr>
        <w:t>oppression.</w:t>
      </w:r>
    </w:p>
    <w:p>
      <w:pPr>
        <w:pStyle w:val="ListParagraph"/>
        <w:numPr>
          <w:ilvl w:val="1"/>
          <w:numId w:val="3"/>
        </w:numPr>
        <w:tabs>
          <w:tab w:pos="2381" w:val="left" w:leader="none"/>
          <w:tab w:pos="2382" w:val="left" w:leader="none"/>
        </w:tabs>
        <w:spacing w:line="242" w:lineRule="auto" w:before="127" w:after="0"/>
        <w:ind w:left="2381" w:right="1787" w:hanging="794"/>
        <w:jc w:val="left"/>
        <w:rPr>
          <w:sz w:val="21"/>
        </w:rPr>
      </w:pPr>
      <w:r>
        <w:rPr>
          <w:sz w:val="21"/>
        </w:rPr>
        <w:t>In </w:t>
      </w:r>
      <w:r>
        <w:rPr>
          <w:i/>
          <w:spacing w:val="-6"/>
          <w:sz w:val="21"/>
        </w:rPr>
        <w:t>Koko </w:t>
      </w:r>
      <w:r>
        <w:rPr>
          <w:i/>
          <w:spacing w:val="-3"/>
          <w:sz w:val="21"/>
        </w:rPr>
        <w:t>Black</w:t>
      </w:r>
      <w:r>
        <w:rPr>
          <w:spacing w:val="-3"/>
          <w:sz w:val="21"/>
        </w:rPr>
        <w:t>, </w:t>
      </w:r>
      <w:r>
        <w:rPr>
          <w:sz w:val="21"/>
        </w:rPr>
        <w:t>the unitholders </w:t>
      </w:r>
      <w:r>
        <w:rPr>
          <w:spacing w:val="-2"/>
          <w:sz w:val="21"/>
        </w:rPr>
        <w:t>sought </w:t>
      </w:r>
      <w:r>
        <w:rPr>
          <w:sz w:val="21"/>
        </w:rPr>
        <w:t>an injunction </w:t>
      </w:r>
      <w:r>
        <w:rPr>
          <w:spacing w:val="-3"/>
          <w:sz w:val="21"/>
        </w:rPr>
        <w:t>preventing Hill from compulsorily acquiring </w:t>
      </w:r>
      <w:r>
        <w:rPr>
          <w:sz w:val="21"/>
        </w:rPr>
        <w:t>their units.</w:t>
      </w:r>
      <w:r>
        <w:rPr>
          <w:position w:val="7"/>
          <w:sz w:val="12"/>
        </w:rPr>
        <w:t>98 </w:t>
      </w:r>
      <w:r>
        <w:rPr>
          <w:sz w:val="21"/>
        </w:rPr>
        <w:t>It is </w:t>
      </w:r>
      <w:r>
        <w:rPr>
          <w:spacing w:val="-2"/>
          <w:sz w:val="21"/>
        </w:rPr>
        <w:t>not </w:t>
      </w:r>
      <w:r>
        <w:rPr>
          <w:spacing w:val="-3"/>
          <w:sz w:val="21"/>
        </w:rPr>
        <w:t>clear </w:t>
      </w:r>
      <w:r>
        <w:rPr>
          <w:sz w:val="21"/>
        </w:rPr>
        <w:t>whether a mandatory injunction </w:t>
      </w:r>
      <w:r>
        <w:rPr>
          <w:spacing w:val="-3"/>
          <w:sz w:val="21"/>
        </w:rPr>
        <w:t>enforcing </w:t>
      </w:r>
      <w:r>
        <w:rPr>
          <w:sz w:val="21"/>
        </w:rPr>
        <w:t>a buyout </w:t>
      </w:r>
      <w:r>
        <w:rPr>
          <w:spacing w:val="-4"/>
          <w:sz w:val="21"/>
        </w:rPr>
        <w:t>order,  </w:t>
      </w:r>
      <w:r>
        <w:rPr>
          <w:sz w:val="21"/>
        </w:rPr>
        <w:t>beyond the </w:t>
      </w:r>
      <w:r>
        <w:rPr>
          <w:spacing w:val="-3"/>
          <w:sz w:val="21"/>
        </w:rPr>
        <w:t>terms  </w:t>
      </w:r>
      <w:r>
        <w:rPr>
          <w:sz w:val="21"/>
        </w:rPr>
        <w:t>of the trust deed, is an </w:t>
      </w:r>
      <w:r>
        <w:rPr>
          <w:spacing w:val="-3"/>
          <w:sz w:val="21"/>
        </w:rPr>
        <w:t>available</w:t>
      </w:r>
      <w:r>
        <w:rPr>
          <w:spacing w:val="41"/>
          <w:sz w:val="21"/>
        </w:rPr>
        <w:t> </w:t>
      </w:r>
      <w:r>
        <w:rPr>
          <w:sz w:val="21"/>
        </w:rPr>
        <w:t>remedy in response to </w:t>
      </w:r>
      <w:r>
        <w:rPr>
          <w:spacing w:val="-3"/>
          <w:sz w:val="21"/>
        </w:rPr>
        <w:t>fraud    </w:t>
      </w:r>
      <w:r>
        <w:rPr>
          <w:sz w:val="21"/>
        </w:rPr>
        <w:t>on</w:t>
      </w:r>
      <w:r>
        <w:rPr>
          <w:spacing w:val="8"/>
          <w:sz w:val="21"/>
        </w:rPr>
        <w:t> </w:t>
      </w:r>
      <w:r>
        <w:rPr>
          <w:spacing w:val="-7"/>
          <w:sz w:val="21"/>
        </w:rPr>
        <w:t>power.</w:t>
      </w:r>
    </w:p>
    <w:p>
      <w:pPr>
        <w:pStyle w:val="BodyText"/>
        <w:spacing w:before="1"/>
        <w:rPr>
          <w:sz w:val="11"/>
        </w:rPr>
      </w:pPr>
      <w:r>
        <w:rPr/>
        <w:pict>
          <v:group style="position:absolute;margin-left:62.362202pt;margin-top:8.723983pt;width:479.1pt;height:83.4pt;mso-position-horizontal-relative:page;mso-position-vertical-relative:paragraph;z-index:3296;mso-wrap-distance-left:0;mso-wrap-distance-right:0" coordorigin="1247,174" coordsize="9582,1668">
            <v:rect style="position:absolute;left:1587;top:174;width:8731;height:1668" filled="true" fillcolor="#fdebea" stroked="false">
              <v:fill type="solid"/>
            </v:rect>
            <v:line style="position:absolute" from="1247,921" to="10828,921" stroked="true" strokeweight="2.5pt" strokecolor="#ffffff">
              <v:stroke dashstyle="solid"/>
            </v:line>
            <v:shape style="position:absolute;left:1587;top:946;width:8731;height:896" type="#_x0000_t202" filled="true" fillcolor="#fdebea" stroked="false">
              <v:textbox inset="0,0,0,0">
                <w:txbxContent>
                  <w:p>
                    <w:pPr>
                      <w:tabs>
                        <w:tab w:pos="793" w:val="left" w:leader="none"/>
                      </w:tabs>
                      <w:spacing w:line="247" w:lineRule="auto" w:before="198"/>
                      <w:ind w:left="793" w:right="258" w:hanging="567"/>
                      <w:jc w:val="left"/>
                      <w:rPr>
                        <w:rFonts w:ascii="Tahoma"/>
                        <w:sz w:val="21"/>
                      </w:rPr>
                    </w:pPr>
                    <w:r>
                      <w:rPr>
                        <w:rFonts w:ascii="Tahoma"/>
                        <w:w w:val="110"/>
                        <w:sz w:val="21"/>
                      </w:rPr>
                      <w:t>23</w:t>
                      <w:tab/>
                      <w:t>Are</w:t>
                    </w:r>
                    <w:r>
                      <w:rPr>
                        <w:rFonts w:ascii="Tahoma"/>
                        <w:spacing w:val="-30"/>
                        <w:w w:val="110"/>
                        <w:sz w:val="21"/>
                      </w:rPr>
                      <w:t> </w:t>
                    </w:r>
                    <w:r>
                      <w:rPr>
                        <w:rFonts w:ascii="Tahoma"/>
                        <w:w w:val="110"/>
                        <w:sz w:val="21"/>
                      </w:rPr>
                      <w:t>there</w:t>
                    </w:r>
                    <w:r>
                      <w:rPr>
                        <w:rFonts w:ascii="Tahoma"/>
                        <w:spacing w:val="-30"/>
                        <w:w w:val="110"/>
                        <w:sz w:val="21"/>
                      </w:rPr>
                      <w:t> </w:t>
                    </w:r>
                    <w:r>
                      <w:rPr>
                        <w:rFonts w:ascii="Tahoma"/>
                        <w:w w:val="110"/>
                        <w:sz w:val="21"/>
                      </w:rPr>
                      <w:t>circumstances</w:t>
                    </w:r>
                    <w:r>
                      <w:rPr>
                        <w:rFonts w:ascii="Tahoma"/>
                        <w:spacing w:val="-30"/>
                        <w:w w:val="110"/>
                        <w:sz w:val="21"/>
                      </w:rPr>
                      <w:t> </w:t>
                    </w:r>
                    <w:r>
                      <w:rPr>
                        <w:rFonts w:ascii="Tahoma"/>
                        <w:w w:val="110"/>
                        <w:sz w:val="21"/>
                      </w:rPr>
                      <w:t>in</w:t>
                    </w:r>
                    <w:r>
                      <w:rPr>
                        <w:rFonts w:ascii="Tahoma"/>
                        <w:spacing w:val="-29"/>
                        <w:w w:val="110"/>
                        <w:sz w:val="21"/>
                      </w:rPr>
                      <w:t> </w:t>
                    </w:r>
                    <w:r>
                      <w:rPr>
                        <w:rFonts w:ascii="Tahoma"/>
                        <w:w w:val="110"/>
                        <w:sz w:val="21"/>
                      </w:rPr>
                      <w:t>which</w:t>
                    </w:r>
                    <w:r>
                      <w:rPr>
                        <w:rFonts w:ascii="Tahoma"/>
                        <w:spacing w:val="-30"/>
                        <w:w w:val="110"/>
                        <w:sz w:val="21"/>
                      </w:rPr>
                      <w:t> </w:t>
                    </w:r>
                    <w:r>
                      <w:rPr>
                        <w:rFonts w:ascii="Tahoma"/>
                        <w:w w:val="110"/>
                        <w:sz w:val="21"/>
                      </w:rPr>
                      <w:t>the</w:t>
                    </w:r>
                    <w:r>
                      <w:rPr>
                        <w:rFonts w:ascii="Tahoma"/>
                        <w:spacing w:val="-30"/>
                        <w:w w:val="110"/>
                        <w:sz w:val="21"/>
                      </w:rPr>
                      <w:t> </w:t>
                    </w:r>
                    <w:r>
                      <w:rPr>
                        <w:rFonts w:ascii="Tahoma"/>
                        <w:w w:val="110"/>
                        <w:sz w:val="21"/>
                      </w:rPr>
                      <w:t>doctrine</w:t>
                    </w:r>
                    <w:r>
                      <w:rPr>
                        <w:rFonts w:ascii="Tahoma"/>
                        <w:spacing w:val="-30"/>
                        <w:w w:val="110"/>
                        <w:sz w:val="21"/>
                      </w:rPr>
                      <w:t> </w:t>
                    </w:r>
                    <w:r>
                      <w:rPr>
                        <w:rFonts w:ascii="Tahoma"/>
                        <w:w w:val="110"/>
                        <w:sz w:val="21"/>
                      </w:rPr>
                      <w:t>of</w:t>
                    </w:r>
                    <w:r>
                      <w:rPr>
                        <w:rFonts w:ascii="Tahoma"/>
                        <w:spacing w:val="-29"/>
                        <w:w w:val="110"/>
                        <w:sz w:val="21"/>
                      </w:rPr>
                      <w:t> </w:t>
                    </w:r>
                    <w:r>
                      <w:rPr>
                        <w:rFonts w:ascii="Tahoma"/>
                        <w:w w:val="110"/>
                        <w:sz w:val="21"/>
                      </w:rPr>
                      <w:t>fraud</w:t>
                    </w:r>
                    <w:r>
                      <w:rPr>
                        <w:rFonts w:ascii="Tahoma"/>
                        <w:spacing w:val="-30"/>
                        <w:w w:val="110"/>
                        <w:sz w:val="21"/>
                      </w:rPr>
                      <w:t> </w:t>
                    </w:r>
                    <w:r>
                      <w:rPr>
                        <w:rFonts w:ascii="Tahoma"/>
                        <w:w w:val="110"/>
                        <w:sz w:val="21"/>
                      </w:rPr>
                      <w:t>on</w:t>
                    </w:r>
                    <w:r>
                      <w:rPr>
                        <w:rFonts w:ascii="Tahoma"/>
                        <w:spacing w:val="-30"/>
                        <w:w w:val="110"/>
                        <w:sz w:val="21"/>
                      </w:rPr>
                      <w:t> </w:t>
                    </w:r>
                    <w:r>
                      <w:rPr>
                        <w:rFonts w:ascii="Tahoma"/>
                        <w:w w:val="110"/>
                        <w:sz w:val="21"/>
                      </w:rPr>
                      <w:t>power</w:t>
                    </w:r>
                    <w:r>
                      <w:rPr>
                        <w:rFonts w:ascii="Tahoma"/>
                        <w:spacing w:val="-29"/>
                        <w:w w:val="110"/>
                        <w:sz w:val="21"/>
                      </w:rPr>
                      <w:t> </w:t>
                    </w:r>
                    <w:r>
                      <w:rPr>
                        <w:rFonts w:ascii="Tahoma"/>
                        <w:w w:val="110"/>
                        <w:sz w:val="21"/>
                      </w:rPr>
                      <w:t>could</w:t>
                    </w:r>
                    <w:r>
                      <w:rPr>
                        <w:rFonts w:ascii="Tahoma"/>
                        <w:spacing w:val="-30"/>
                        <w:w w:val="110"/>
                        <w:sz w:val="21"/>
                      </w:rPr>
                      <w:t> </w:t>
                    </w:r>
                    <w:r>
                      <w:rPr>
                        <w:rFonts w:ascii="Tahoma"/>
                        <w:w w:val="110"/>
                        <w:sz w:val="21"/>
                      </w:rPr>
                      <w:t>provide a</w:t>
                    </w:r>
                    <w:r>
                      <w:rPr>
                        <w:rFonts w:ascii="Tahoma"/>
                        <w:spacing w:val="-19"/>
                        <w:w w:val="110"/>
                        <w:sz w:val="21"/>
                      </w:rPr>
                      <w:t> </w:t>
                    </w:r>
                    <w:r>
                      <w:rPr>
                        <w:rFonts w:ascii="Tahoma"/>
                        <w:w w:val="110"/>
                        <w:sz w:val="21"/>
                      </w:rPr>
                      <w:t>useful</w:t>
                    </w:r>
                    <w:r>
                      <w:rPr>
                        <w:rFonts w:ascii="Tahoma"/>
                        <w:spacing w:val="-18"/>
                        <w:w w:val="110"/>
                        <w:sz w:val="21"/>
                      </w:rPr>
                      <w:t> </w:t>
                    </w:r>
                    <w:r>
                      <w:rPr>
                        <w:rFonts w:ascii="Tahoma"/>
                        <w:w w:val="110"/>
                        <w:sz w:val="21"/>
                      </w:rPr>
                      <w:t>remedy</w:t>
                    </w:r>
                    <w:r>
                      <w:rPr>
                        <w:rFonts w:ascii="Tahoma"/>
                        <w:spacing w:val="-18"/>
                        <w:w w:val="110"/>
                        <w:sz w:val="21"/>
                      </w:rPr>
                      <w:t> </w:t>
                    </w:r>
                    <w:r>
                      <w:rPr>
                        <w:rFonts w:ascii="Tahoma"/>
                        <w:w w:val="110"/>
                        <w:sz w:val="21"/>
                      </w:rPr>
                      <w:t>to</w:t>
                    </w:r>
                    <w:r>
                      <w:rPr>
                        <w:rFonts w:ascii="Tahoma"/>
                        <w:spacing w:val="-18"/>
                        <w:w w:val="110"/>
                        <w:sz w:val="21"/>
                      </w:rPr>
                      <w:t> </w:t>
                    </w:r>
                    <w:r>
                      <w:rPr>
                        <w:rFonts w:ascii="Tahoma"/>
                        <w:w w:val="110"/>
                        <w:sz w:val="21"/>
                      </w:rPr>
                      <w:t>minority</w:t>
                    </w:r>
                    <w:r>
                      <w:rPr>
                        <w:rFonts w:ascii="Tahoma"/>
                        <w:spacing w:val="-18"/>
                        <w:w w:val="110"/>
                        <w:sz w:val="21"/>
                      </w:rPr>
                      <w:t> </w:t>
                    </w:r>
                    <w:r>
                      <w:rPr>
                        <w:rFonts w:ascii="Tahoma"/>
                        <w:w w:val="110"/>
                        <w:sz w:val="21"/>
                      </w:rPr>
                      <w:t>beneficiaries?</w:t>
                    </w:r>
                  </w:p>
                </w:txbxContent>
              </v:textbox>
              <v:fill type="solid"/>
              <w10:wrap type="none"/>
            </v:shape>
            <v:shape style="position:absolute;left:1587;top:174;width:8731;height:722" type="#_x0000_t202" filled="true" fillcolor="#fdebea" stroked="false">
              <v:textbox inset="0,0,0,0">
                <w:txbxContent>
                  <w:p>
                    <w:pPr>
                      <w:spacing w:before="162"/>
                      <w:ind w:left="226" w:right="0" w:firstLine="0"/>
                      <w:jc w:val="left"/>
                      <w:rPr>
                        <w:b/>
                        <w:sz w:val="32"/>
                      </w:rPr>
                    </w:pPr>
                    <w:r>
                      <w:rPr>
                        <w:b/>
                        <w:color w:val="EC5A4F"/>
                        <w:w w:val="115"/>
                        <w:sz w:val="32"/>
                      </w:rPr>
                      <w:t>Question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4"/>
        </w:rPr>
      </w:pPr>
      <w:r>
        <w:rPr/>
        <w:pict>
          <v:line style="position:absolute;mso-position-horizontal-relative:page;mso-position-vertical-relative:paragraph;z-index:3320;mso-wrap-distance-left:0;mso-wrap-distance-right:0" from="79.370102pt,11.184756pt" to="515.905102pt,11.184756pt" stroked="true" strokeweight="1pt" strokecolor="#f9ceca">
            <v:stroke dashstyle="solid"/>
            <w10:wrap type="topAndBottom"/>
          </v:line>
        </w:pict>
      </w:r>
    </w:p>
    <w:p>
      <w:pPr>
        <w:tabs>
          <w:tab w:pos="2380" w:val="left" w:leader="none"/>
        </w:tabs>
        <w:spacing w:before="117"/>
        <w:ind w:left="1587" w:right="0" w:firstLine="0"/>
        <w:jc w:val="left"/>
        <w:rPr>
          <w:sz w:val="13"/>
        </w:rPr>
      </w:pPr>
      <w:r>
        <w:rPr>
          <w:w w:val="110"/>
          <w:sz w:val="13"/>
        </w:rPr>
        <w:t>93</w:t>
        <w:tab/>
        <w:t>(1995) 182 CLR</w:t>
      </w:r>
      <w:r>
        <w:rPr>
          <w:spacing w:val="8"/>
          <w:w w:val="110"/>
          <w:sz w:val="13"/>
        </w:rPr>
        <w:t> </w:t>
      </w:r>
      <w:r>
        <w:rPr>
          <w:w w:val="110"/>
          <w:sz w:val="13"/>
        </w:rPr>
        <w:t>432.</w:t>
      </w:r>
    </w:p>
    <w:p>
      <w:pPr>
        <w:pStyle w:val="ListParagraph"/>
        <w:numPr>
          <w:ilvl w:val="0"/>
          <w:numId w:val="41"/>
        </w:numPr>
        <w:tabs>
          <w:tab w:pos="2380" w:val="left" w:leader="none"/>
          <w:tab w:pos="2382" w:val="left" w:leader="none"/>
        </w:tabs>
        <w:spacing w:line="240" w:lineRule="auto" w:before="1" w:after="0"/>
        <w:ind w:left="2381" w:right="0" w:hanging="794"/>
        <w:jc w:val="left"/>
        <w:rPr>
          <w:sz w:val="13"/>
        </w:rPr>
      </w:pPr>
      <w:r>
        <w:rPr>
          <w:i/>
          <w:sz w:val="13"/>
        </w:rPr>
        <w:t>Cachia</w:t>
      </w:r>
      <w:r>
        <w:rPr>
          <w:i/>
          <w:spacing w:val="9"/>
          <w:sz w:val="13"/>
        </w:rPr>
        <w:t> </w:t>
      </w:r>
      <w:r>
        <w:rPr>
          <w:i/>
          <w:sz w:val="13"/>
        </w:rPr>
        <w:t>v</w:t>
      </w:r>
      <w:r>
        <w:rPr>
          <w:i/>
          <w:spacing w:val="9"/>
          <w:sz w:val="13"/>
        </w:rPr>
        <w:t> </w:t>
      </w:r>
      <w:r>
        <w:rPr>
          <w:i/>
          <w:sz w:val="13"/>
        </w:rPr>
        <w:t>Westpac</w:t>
      </w:r>
      <w:r>
        <w:rPr>
          <w:i/>
          <w:spacing w:val="10"/>
          <w:sz w:val="13"/>
        </w:rPr>
        <w:t> </w:t>
      </w:r>
      <w:r>
        <w:rPr>
          <w:i/>
          <w:sz w:val="13"/>
        </w:rPr>
        <w:t>Financial</w:t>
      </w:r>
      <w:r>
        <w:rPr>
          <w:i/>
          <w:spacing w:val="9"/>
          <w:sz w:val="13"/>
        </w:rPr>
        <w:t> </w:t>
      </w:r>
      <w:r>
        <w:rPr>
          <w:i/>
          <w:sz w:val="13"/>
        </w:rPr>
        <w:t>Services</w:t>
      </w:r>
      <w:r>
        <w:rPr>
          <w:i/>
          <w:spacing w:val="10"/>
          <w:sz w:val="13"/>
        </w:rPr>
        <w:t> </w:t>
      </w:r>
      <w:r>
        <w:rPr>
          <w:i/>
          <w:sz w:val="13"/>
        </w:rPr>
        <w:t>Ltd</w:t>
      </w:r>
      <w:r>
        <w:rPr>
          <w:i/>
          <w:spacing w:val="10"/>
          <w:sz w:val="13"/>
        </w:rPr>
        <w:t> </w:t>
      </w:r>
      <w:r>
        <w:rPr>
          <w:spacing w:val="2"/>
          <w:sz w:val="13"/>
        </w:rPr>
        <w:t>(2000)</w:t>
      </w:r>
      <w:r>
        <w:rPr>
          <w:spacing w:val="11"/>
          <w:sz w:val="13"/>
        </w:rPr>
        <w:t> </w:t>
      </w:r>
      <w:r>
        <w:rPr>
          <w:spacing w:val="-3"/>
          <w:sz w:val="13"/>
        </w:rPr>
        <w:t>170</w:t>
      </w:r>
      <w:r>
        <w:rPr>
          <w:spacing w:val="10"/>
          <w:sz w:val="13"/>
        </w:rPr>
        <w:t> </w:t>
      </w:r>
      <w:r>
        <w:rPr>
          <w:spacing w:val="2"/>
          <w:sz w:val="13"/>
        </w:rPr>
        <w:t>ALR</w:t>
      </w:r>
      <w:r>
        <w:rPr>
          <w:spacing w:val="11"/>
          <w:sz w:val="13"/>
        </w:rPr>
        <w:t> </w:t>
      </w:r>
      <w:r>
        <w:rPr>
          <w:sz w:val="13"/>
        </w:rPr>
        <w:t>65,</w:t>
      </w:r>
      <w:r>
        <w:rPr>
          <w:spacing w:val="10"/>
          <w:sz w:val="13"/>
        </w:rPr>
        <w:t> </w:t>
      </w:r>
      <w:r>
        <w:rPr>
          <w:spacing w:val="4"/>
          <w:sz w:val="13"/>
        </w:rPr>
        <w:t>86–86</w:t>
      </w:r>
      <w:r>
        <w:rPr>
          <w:spacing w:val="11"/>
          <w:sz w:val="13"/>
        </w:rPr>
        <w:t> </w:t>
      </w:r>
      <w:r>
        <w:rPr>
          <w:spacing w:val="5"/>
          <w:sz w:val="13"/>
        </w:rPr>
        <w:t>[85]–[90]</w:t>
      </w:r>
      <w:r>
        <w:rPr>
          <w:spacing w:val="11"/>
          <w:sz w:val="13"/>
        </w:rPr>
        <w:t> </w:t>
      </w:r>
      <w:r>
        <w:rPr>
          <w:spacing w:val="2"/>
          <w:sz w:val="13"/>
        </w:rPr>
        <w:t>(Hely</w:t>
      </w:r>
      <w:r>
        <w:rPr>
          <w:spacing w:val="10"/>
          <w:sz w:val="13"/>
        </w:rPr>
        <w:t> </w:t>
      </w:r>
      <w:r>
        <w:rPr>
          <w:spacing w:val="3"/>
          <w:sz w:val="13"/>
        </w:rPr>
        <w:t>J);</w:t>
      </w:r>
      <w:r>
        <w:rPr>
          <w:spacing w:val="11"/>
          <w:sz w:val="13"/>
        </w:rPr>
        <w:t> </w:t>
      </w:r>
      <w:r>
        <w:rPr>
          <w:i/>
          <w:sz w:val="13"/>
        </w:rPr>
        <w:t>Arakella</w:t>
      </w:r>
      <w:r>
        <w:rPr>
          <w:i/>
          <w:spacing w:val="9"/>
          <w:sz w:val="13"/>
        </w:rPr>
        <w:t> </w:t>
      </w:r>
      <w:r>
        <w:rPr>
          <w:i/>
          <w:sz w:val="13"/>
        </w:rPr>
        <w:t>v</w:t>
      </w:r>
      <w:r>
        <w:rPr>
          <w:i/>
          <w:spacing w:val="9"/>
          <w:sz w:val="13"/>
        </w:rPr>
        <w:t> </w:t>
      </w:r>
      <w:r>
        <w:rPr>
          <w:i/>
          <w:sz w:val="13"/>
        </w:rPr>
        <w:t>Paton</w:t>
      </w:r>
      <w:r>
        <w:rPr>
          <w:i/>
          <w:spacing w:val="11"/>
          <w:sz w:val="13"/>
        </w:rPr>
        <w:t> </w:t>
      </w:r>
      <w:r>
        <w:rPr>
          <w:spacing w:val="2"/>
          <w:sz w:val="13"/>
        </w:rPr>
        <w:t>(2004)</w:t>
      </w:r>
      <w:r>
        <w:rPr>
          <w:spacing w:val="11"/>
          <w:sz w:val="13"/>
        </w:rPr>
        <w:t> </w:t>
      </w:r>
      <w:r>
        <w:rPr>
          <w:sz w:val="13"/>
        </w:rPr>
        <w:t>60</w:t>
      </w:r>
      <w:r>
        <w:rPr>
          <w:spacing w:val="10"/>
          <w:sz w:val="13"/>
        </w:rPr>
        <w:t> </w:t>
      </w:r>
      <w:r>
        <w:rPr>
          <w:spacing w:val="2"/>
          <w:sz w:val="13"/>
        </w:rPr>
        <w:t>NSWLR</w:t>
      </w:r>
      <w:r>
        <w:rPr>
          <w:spacing w:val="11"/>
          <w:sz w:val="13"/>
        </w:rPr>
        <w:t> </w:t>
      </w:r>
      <w:r>
        <w:rPr>
          <w:sz w:val="13"/>
        </w:rPr>
        <w:t>334,</w:t>
      </w:r>
      <w:r>
        <w:rPr>
          <w:spacing w:val="10"/>
          <w:sz w:val="13"/>
        </w:rPr>
        <w:t> </w:t>
      </w:r>
      <w:r>
        <w:rPr>
          <w:spacing w:val="2"/>
          <w:sz w:val="13"/>
        </w:rPr>
        <w:t>364</w:t>
      </w:r>
      <w:r>
        <w:rPr>
          <w:spacing w:val="11"/>
          <w:sz w:val="13"/>
        </w:rPr>
        <w:t> </w:t>
      </w:r>
      <w:r>
        <w:rPr>
          <w:sz w:val="13"/>
        </w:rPr>
        <w:t>[127].</w:t>
      </w:r>
    </w:p>
    <w:p>
      <w:pPr>
        <w:pStyle w:val="ListParagraph"/>
        <w:numPr>
          <w:ilvl w:val="0"/>
          <w:numId w:val="41"/>
        </w:numPr>
        <w:tabs>
          <w:tab w:pos="2380" w:val="left" w:leader="none"/>
          <w:tab w:pos="2382" w:val="left" w:leader="none"/>
        </w:tabs>
        <w:spacing w:line="240" w:lineRule="auto" w:before="2" w:after="0"/>
        <w:ind w:left="2381" w:right="1657" w:hanging="794"/>
        <w:jc w:val="left"/>
        <w:rPr>
          <w:sz w:val="13"/>
        </w:rPr>
      </w:pPr>
      <w:r>
        <w:rPr>
          <w:w w:val="105"/>
          <w:sz w:val="13"/>
        </w:rPr>
        <w:t>Ari Bergman, </w:t>
      </w:r>
      <w:r>
        <w:rPr>
          <w:i/>
          <w:w w:val="105"/>
          <w:sz w:val="13"/>
        </w:rPr>
        <w:t>Unitholder Rights Compared to Shareholder Rights in the Context of Oppression </w:t>
      </w:r>
      <w:r>
        <w:rPr>
          <w:spacing w:val="2"/>
          <w:w w:val="105"/>
          <w:sz w:val="13"/>
        </w:rPr>
        <w:t>(SJD </w:t>
      </w:r>
      <w:r>
        <w:rPr>
          <w:w w:val="105"/>
          <w:sz w:val="13"/>
        </w:rPr>
        <w:t>Thesis, Monash University, forthcoming) 106.</w:t>
      </w:r>
    </w:p>
    <w:p>
      <w:pPr>
        <w:pStyle w:val="ListParagraph"/>
        <w:numPr>
          <w:ilvl w:val="0"/>
          <w:numId w:val="41"/>
        </w:numPr>
        <w:tabs>
          <w:tab w:pos="2381" w:val="left" w:leader="none"/>
          <w:tab w:pos="2382" w:val="left" w:leader="none"/>
        </w:tabs>
        <w:spacing w:line="240" w:lineRule="auto" w:before="2" w:after="0"/>
        <w:ind w:left="2381" w:right="0" w:hanging="794"/>
        <w:jc w:val="left"/>
        <w:rPr>
          <w:sz w:val="13"/>
        </w:rPr>
      </w:pPr>
      <w:r>
        <w:rPr>
          <w:w w:val="105"/>
          <w:sz w:val="13"/>
        </w:rPr>
        <w:t>Ibid</w:t>
      </w:r>
      <w:r>
        <w:rPr>
          <w:spacing w:val="4"/>
          <w:w w:val="105"/>
          <w:sz w:val="13"/>
        </w:rPr>
        <w:t> </w:t>
      </w:r>
      <w:r>
        <w:rPr>
          <w:w w:val="105"/>
          <w:sz w:val="13"/>
        </w:rPr>
        <w:t>103.</w:t>
      </w:r>
    </w:p>
    <w:p>
      <w:pPr>
        <w:pStyle w:val="ListParagraph"/>
        <w:numPr>
          <w:ilvl w:val="0"/>
          <w:numId w:val="41"/>
        </w:numPr>
        <w:tabs>
          <w:tab w:pos="2381" w:val="left" w:leader="none"/>
          <w:tab w:pos="2382" w:val="left" w:leader="none"/>
        </w:tabs>
        <w:spacing w:line="240" w:lineRule="auto" w:before="2" w:after="0"/>
        <w:ind w:left="2381" w:right="0" w:hanging="794"/>
        <w:jc w:val="left"/>
        <w:rPr>
          <w:sz w:val="13"/>
        </w:rPr>
      </w:pPr>
      <w:r>
        <w:rPr/>
        <w:pict>
          <v:shape style="position:absolute;margin-left:549.194519pt;margin-top:3.061466pt;width:12.25pt;height:14.25pt;mso-position-horizontal-relative:page;mso-position-vertical-relative:paragraph;z-index:5392" type="#_x0000_t202" filled="false" stroked="false">
            <v:textbox inset="0,0,0,0">
              <w:txbxContent>
                <w:p>
                  <w:pPr>
                    <w:spacing w:line="284" w:lineRule="exact" w:before="0"/>
                    <w:ind w:left="0" w:right="0" w:firstLine="0"/>
                    <w:jc w:val="left"/>
                    <w:rPr>
                      <w:b/>
                      <w:sz w:val="24"/>
                    </w:rPr>
                  </w:pPr>
                  <w:r>
                    <w:rPr>
                      <w:b/>
                      <w:color w:val="EC5A4F"/>
                      <w:spacing w:val="-12"/>
                      <w:w w:val="110"/>
                      <w:sz w:val="24"/>
                    </w:rPr>
                    <w:t>51</w:t>
                  </w:r>
                </w:p>
              </w:txbxContent>
            </v:textbox>
            <w10:wrap type="none"/>
          </v:shape>
        </w:pict>
      </w:r>
      <w:r>
        <w:rPr>
          <w:i/>
          <w:sz w:val="13"/>
        </w:rPr>
        <w:t>Cachia</w:t>
      </w:r>
      <w:r>
        <w:rPr>
          <w:i/>
          <w:spacing w:val="6"/>
          <w:sz w:val="13"/>
        </w:rPr>
        <w:t> </w:t>
      </w:r>
      <w:r>
        <w:rPr>
          <w:i/>
          <w:sz w:val="13"/>
        </w:rPr>
        <w:t>v</w:t>
      </w:r>
      <w:r>
        <w:rPr>
          <w:i/>
          <w:spacing w:val="6"/>
          <w:sz w:val="13"/>
        </w:rPr>
        <w:t> </w:t>
      </w:r>
      <w:r>
        <w:rPr>
          <w:i/>
          <w:sz w:val="13"/>
        </w:rPr>
        <w:t>Westpac</w:t>
      </w:r>
      <w:r>
        <w:rPr>
          <w:i/>
          <w:spacing w:val="6"/>
          <w:sz w:val="13"/>
        </w:rPr>
        <w:t> </w:t>
      </w:r>
      <w:r>
        <w:rPr>
          <w:i/>
          <w:sz w:val="13"/>
        </w:rPr>
        <w:t>Financial</w:t>
      </w:r>
      <w:r>
        <w:rPr>
          <w:i/>
          <w:spacing w:val="6"/>
          <w:sz w:val="13"/>
        </w:rPr>
        <w:t> </w:t>
      </w:r>
      <w:r>
        <w:rPr>
          <w:i/>
          <w:sz w:val="13"/>
        </w:rPr>
        <w:t>Services</w:t>
      </w:r>
      <w:r>
        <w:rPr>
          <w:i/>
          <w:spacing w:val="6"/>
          <w:sz w:val="13"/>
        </w:rPr>
        <w:t> </w:t>
      </w:r>
      <w:r>
        <w:rPr>
          <w:i/>
          <w:sz w:val="13"/>
        </w:rPr>
        <w:t>Ltd</w:t>
      </w:r>
      <w:r>
        <w:rPr>
          <w:i/>
          <w:spacing w:val="7"/>
          <w:sz w:val="13"/>
        </w:rPr>
        <w:t> </w:t>
      </w:r>
      <w:r>
        <w:rPr>
          <w:spacing w:val="2"/>
          <w:sz w:val="13"/>
        </w:rPr>
        <w:t>(2000)</w:t>
      </w:r>
      <w:r>
        <w:rPr>
          <w:spacing w:val="7"/>
          <w:sz w:val="13"/>
        </w:rPr>
        <w:t> </w:t>
      </w:r>
      <w:r>
        <w:rPr>
          <w:spacing w:val="-3"/>
          <w:sz w:val="13"/>
        </w:rPr>
        <w:t>170</w:t>
      </w:r>
      <w:r>
        <w:rPr>
          <w:spacing w:val="8"/>
          <w:sz w:val="13"/>
        </w:rPr>
        <w:t> </w:t>
      </w:r>
      <w:r>
        <w:rPr>
          <w:spacing w:val="2"/>
          <w:sz w:val="13"/>
        </w:rPr>
        <w:t>ALR</w:t>
      </w:r>
      <w:r>
        <w:rPr>
          <w:spacing w:val="7"/>
          <w:sz w:val="13"/>
        </w:rPr>
        <w:t> </w:t>
      </w:r>
      <w:r>
        <w:rPr>
          <w:sz w:val="13"/>
        </w:rPr>
        <w:t>65,</w:t>
      </w:r>
      <w:r>
        <w:rPr>
          <w:spacing w:val="7"/>
          <w:sz w:val="13"/>
        </w:rPr>
        <w:t> </w:t>
      </w:r>
      <w:r>
        <w:rPr>
          <w:spacing w:val="2"/>
          <w:sz w:val="13"/>
        </w:rPr>
        <w:t>340</w:t>
      </w:r>
      <w:r>
        <w:rPr>
          <w:spacing w:val="7"/>
          <w:sz w:val="13"/>
        </w:rPr>
        <w:t> </w:t>
      </w:r>
      <w:r>
        <w:rPr>
          <w:sz w:val="13"/>
        </w:rPr>
        <w:t>[18]</w:t>
      </w:r>
      <w:r>
        <w:rPr>
          <w:spacing w:val="7"/>
          <w:sz w:val="13"/>
        </w:rPr>
        <w:t> </w:t>
      </w:r>
      <w:r>
        <w:rPr>
          <w:spacing w:val="2"/>
          <w:sz w:val="13"/>
        </w:rPr>
        <w:t>(Hely</w:t>
      </w:r>
      <w:r>
        <w:rPr>
          <w:spacing w:val="7"/>
          <w:sz w:val="13"/>
        </w:rPr>
        <w:t> </w:t>
      </w:r>
      <w:r>
        <w:rPr>
          <w:spacing w:val="3"/>
          <w:sz w:val="13"/>
        </w:rPr>
        <w:t>J).</w:t>
      </w:r>
    </w:p>
    <w:p>
      <w:pPr>
        <w:pStyle w:val="ListParagraph"/>
        <w:numPr>
          <w:ilvl w:val="0"/>
          <w:numId w:val="41"/>
        </w:numPr>
        <w:tabs>
          <w:tab w:pos="2381" w:val="left" w:leader="none"/>
          <w:tab w:pos="2382" w:val="left" w:leader="none"/>
        </w:tabs>
        <w:spacing w:line="240" w:lineRule="auto" w:before="1" w:after="0"/>
        <w:ind w:left="2381" w:right="0" w:hanging="794"/>
        <w:jc w:val="left"/>
        <w:rPr>
          <w:sz w:val="13"/>
        </w:rPr>
      </w:pPr>
      <w:r>
        <w:rPr>
          <w:i/>
          <w:w w:val="105"/>
          <w:sz w:val="13"/>
        </w:rPr>
        <w:t>Accurate</w:t>
      </w:r>
      <w:r>
        <w:rPr>
          <w:i/>
          <w:spacing w:val="3"/>
          <w:w w:val="105"/>
          <w:sz w:val="13"/>
        </w:rPr>
        <w:t> </w:t>
      </w:r>
      <w:r>
        <w:rPr>
          <w:i/>
          <w:w w:val="105"/>
          <w:sz w:val="13"/>
        </w:rPr>
        <w:t>Financial</w:t>
      </w:r>
      <w:r>
        <w:rPr>
          <w:i/>
          <w:spacing w:val="4"/>
          <w:w w:val="105"/>
          <w:sz w:val="13"/>
        </w:rPr>
        <w:t> </w:t>
      </w:r>
      <w:r>
        <w:rPr>
          <w:i/>
          <w:w w:val="105"/>
          <w:sz w:val="13"/>
        </w:rPr>
        <w:t>Consultants</w:t>
      </w:r>
      <w:r>
        <w:rPr>
          <w:i/>
          <w:spacing w:val="4"/>
          <w:w w:val="105"/>
          <w:sz w:val="13"/>
        </w:rPr>
        <w:t> </w:t>
      </w:r>
      <w:r>
        <w:rPr>
          <w:i/>
          <w:spacing w:val="3"/>
          <w:w w:val="105"/>
          <w:sz w:val="13"/>
        </w:rPr>
        <w:t>Pty</w:t>
      </w:r>
      <w:r>
        <w:rPr>
          <w:i/>
          <w:spacing w:val="4"/>
          <w:w w:val="105"/>
          <w:sz w:val="13"/>
        </w:rPr>
        <w:t> </w:t>
      </w:r>
      <w:r>
        <w:rPr>
          <w:i/>
          <w:w w:val="105"/>
          <w:sz w:val="13"/>
        </w:rPr>
        <w:t>Ltd</w:t>
      </w:r>
      <w:r>
        <w:rPr>
          <w:i/>
          <w:spacing w:val="4"/>
          <w:w w:val="105"/>
          <w:sz w:val="13"/>
        </w:rPr>
        <w:t> </w:t>
      </w:r>
      <w:r>
        <w:rPr>
          <w:i/>
          <w:w w:val="105"/>
          <w:sz w:val="13"/>
        </w:rPr>
        <w:t>v</w:t>
      </w:r>
      <w:r>
        <w:rPr>
          <w:i/>
          <w:spacing w:val="3"/>
          <w:w w:val="105"/>
          <w:sz w:val="13"/>
        </w:rPr>
        <w:t> </w:t>
      </w:r>
      <w:r>
        <w:rPr>
          <w:i/>
          <w:w w:val="105"/>
          <w:sz w:val="13"/>
        </w:rPr>
        <w:t>Koko</w:t>
      </w:r>
      <w:r>
        <w:rPr>
          <w:i/>
          <w:spacing w:val="4"/>
          <w:w w:val="105"/>
          <w:sz w:val="13"/>
        </w:rPr>
        <w:t> </w:t>
      </w:r>
      <w:r>
        <w:rPr>
          <w:i/>
          <w:w w:val="105"/>
          <w:sz w:val="13"/>
        </w:rPr>
        <w:t>Black</w:t>
      </w:r>
      <w:r>
        <w:rPr>
          <w:i/>
          <w:spacing w:val="4"/>
          <w:w w:val="105"/>
          <w:sz w:val="13"/>
        </w:rPr>
        <w:t> </w:t>
      </w:r>
      <w:r>
        <w:rPr>
          <w:i/>
          <w:spacing w:val="3"/>
          <w:w w:val="105"/>
          <w:sz w:val="13"/>
        </w:rPr>
        <w:t>Pty</w:t>
      </w:r>
      <w:r>
        <w:rPr>
          <w:i/>
          <w:spacing w:val="4"/>
          <w:w w:val="105"/>
          <w:sz w:val="13"/>
        </w:rPr>
        <w:t> </w:t>
      </w:r>
      <w:r>
        <w:rPr>
          <w:i/>
          <w:w w:val="105"/>
          <w:sz w:val="13"/>
        </w:rPr>
        <w:t>Ltd</w:t>
      </w:r>
      <w:r>
        <w:rPr>
          <w:i/>
          <w:spacing w:val="5"/>
          <w:w w:val="105"/>
          <w:sz w:val="13"/>
        </w:rPr>
        <w:t> </w:t>
      </w:r>
      <w:r>
        <w:rPr>
          <w:w w:val="105"/>
          <w:sz w:val="13"/>
        </w:rPr>
        <w:t>[2007]</w:t>
      </w:r>
      <w:r>
        <w:rPr>
          <w:spacing w:val="4"/>
          <w:w w:val="105"/>
          <w:sz w:val="13"/>
        </w:rPr>
        <w:t> </w:t>
      </w:r>
      <w:r>
        <w:rPr>
          <w:w w:val="105"/>
          <w:sz w:val="13"/>
        </w:rPr>
        <w:t>VSC</w:t>
      </w:r>
      <w:r>
        <w:rPr>
          <w:spacing w:val="5"/>
          <w:w w:val="105"/>
          <w:sz w:val="13"/>
        </w:rPr>
        <w:t> </w:t>
      </w:r>
      <w:r>
        <w:rPr>
          <w:w w:val="105"/>
          <w:sz w:val="13"/>
        </w:rPr>
        <w:t>40</w:t>
      </w:r>
      <w:r>
        <w:rPr>
          <w:spacing w:val="5"/>
          <w:w w:val="105"/>
          <w:sz w:val="13"/>
        </w:rPr>
        <w:t> </w:t>
      </w:r>
      <w:r>
        <w:rPr>
          <w:w w:val="105"/>
          <w:sz w:val="13"/>
        </w:rPr>
        <w:t>(23</w:t>
      </w:r>
      <w:r>
        <w:rPr>
          <w:spacing w:val="5"/>
          <w:w w:val="105"/>
          <w:sz w:val="13"/>
        </w:rPr>
        <w:t> </w:t>
      </w:r>
      <w:r>
        <w:rPr>
          <w:w w:val="105"/>
          <w:sz w:val="13"/>
        </w:rPr>
        <w:t>August</w:t>
      </w:r>
      <w:r>
        <w:rPr>
          <w:spacing w:val="5"/>
          <w:w w:val="105"/>
          <w:sz w:val="13"/>
        </w:rPr>
        <w:t> </w:t>
      </w:r>
      <w:r>
        <w:rPr>
          <w:w w:val="105"/>
          <w:sz w:val="13"/>
        </w:rPr>
        <w:t>2007).</w:t>
      </w:r>
    </w:p>
    <w:p>
      <w:pPr>
        <w:spacing w:after="0" w:line="240" w:lineRule="auto"/>
        <w:jc w:val="left"/>
        <w:rPr>
          <w:sz w:val="13"/>
        </w:rPr>
        <w:sectPr>
          <w:pgSz w:w="11910" w:h="16840"/>
          <w:pgMar w:header="808" w:footer="0" w:top="1360" w:bottom="280" w:left="0" w:right="0"/>
        </w:sectPr>
      </w:pPr>
    </w:p>
    <w:p>
      <w:pPr>
        <w:pStyle w:val="BodyText"/>
        <w:rPr>
          <w:sz w:val="20"/>
        </w:rPr>
      </w:pPr>
      <w:r>
        <w:rPr/>
        <w:pict>
          <v:rect style="position:absolute;margin-left:85.039001pt;margin-top:0pt;width:510.236pt;height:841.890015pt;mso-position-horizontal-relative:page;mso-position-vertical-relative:page;z-index:5416" filled="true" fillcolor="#fdefed"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96"/>
        <w:ind w:left="720" w:right="0" w:firstLine="0"/>
        <w:jc w:val="left"/>
        <w:rPr>
          <w:b/>
          <w:sz w:val="24"/>
        </w:rPr>
      </w:pPr>
      <w:r>
        <w:rPr>
          <w:b/>
          <w:color w:val="EC5A4F"/>
          <w:w w:val="110"/>
          <w:sz w:val="24"/>
        </w:rPr>
        <w:t>52</w:t>
      </w:r>
    </w:p>
    <w:p>
      <w:pPr>
        <w:spacing w:after="0"/>
        <w:jc w:val="left"/>
        <w:rPr>
          <w:sz w:val="24"/>
        </w:rPr>
        <w:sectPr>
          <w:headerReference w:type="even" r:id="rId38"/>
          <w:pgSz w:w="11910" w:h="16840"/>
          <w:pgMar w:header="0" w:footer="0" w:top="158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93040" filled="true" fillcolor="#fdefed" stroked="false">
            <v:fill type="solid"/>
            <w10:wrap type="none"/>
          </v:rect>
        </w:pict>
      </w:r>
      <w:r>
        <w:rPr>
          <w:b/>
          <w:color w:val="FFFFFF"/>
          <w:w w:val="122"/>
          <w:sz w:val="48"/>
          <w:shd w:fill="EC5A4F" w:color="auto" w:val="clear"/>
        </w:rPr>
        <w:t> </w:t>
      </w:r>
      <w:r>
        <w:rPr>
          <w:b/>
          <w:color w:val="FFFFFF"/>
          <w:spacing w:val="41"/>
          <w:sz w:val="48"/>
          <w:shd w:fill="EC5A4F" w:color="auto" w:val="clear"/>
        </w:rPr>
        <w:t> </w:t>
      </w:r>
      <w:r>
        <w:rPr>
          <w:b/>
          <w:color w:val="FFFFFF"/>
          <w:w w:val="105"/>
          <w:sz w:val="48"/>
          <w:shd w:fill="EC5A4F" w:color="auto" w:val="clear"/>
        </w:rPr>
        <w:t>5</w:t>
      </w:r>
      <w:r>
        <w:rPr>
          <w:b/>
          <w:color w:val="FFFFFF"/>
          <w:sz w:val="48"/>
          <w:shd w:fill="EC5A4F"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9"/>
        </w:rPr>
      </w:pPr>
    </w:p>
    <w:p>
      <w:pPr>
        <w:tabs>
          <w:tab w:pos="1417" w:val="left" w:leader="none"/>
          <w:tab w:pos="8336" w:val="left" w:leader="none"/>
        </w:tabs>
        <w:spacing w:line="1146" w:lineRule="exact" w:before="84"/>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24"/>
          <w:w w:val="110"/>
          <w:sz w:val="96"/>
          <w:shd w:fill="FFFFFF" w:color="auto" w:val="clear"/>
        </w:rPr>
        <w:t>Possible</w:t>
      </w:r>
      <w:r>
        <w:rPr>
          <w:b/>
          <w:color w:val="EC5A4F"/>
          <w:spacing w:val="89"/>
          <w:w w:val="110"/>
          <w:sz w:val="96"/>
          <w:shd w:fill="FFFFFF" w:color="auto" w:val="clear"/>
        </w:rPr>
        <w:t> </w:t>
      </w:r>
      <w:r>
        <w:rPr>
          <w:b/>
          <w:color w:val="EC5A4F"/>
          <w:spacing w:val="-25"/>
          <w:w w:val="110"/>
          <w:sz w:val="96"/>
          <w:shd w:fill="FFFFFF" w:color="auto" w:val="clear"/>
        </w:rPr>
        <w:t>reform</w:t>
      </w:r>
      <w:r>
        <w:rPr>
          <w:b/>
          <w:color w:val="EC5A4F"/>
          <w:spacing w:val="-25"/>
          <w:sz w:val="96"/>
          <w:shd w:fill="FFFFFF" w:color="auto" w:val="clear"/>
        </w:rPr>
        <w:tab/>
      </w:r>
    </w:p>
    <w:p>
      <w:pPr>
        <w:tabs>
          <w:tab w:pos="1417" w:val="left" w:leader="none"/>
          <w:tab w:pos="6977" w:val="left" w:leader="none"/>
        </w:tabs>
        <w:spacing w:line="1146" w:lineRule="exact" w:before="0"/>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24"/>
          <w:w w:val="110"/>
          <w:sz w:val="96"/>
          <w:shd w:fill="FFFFFF" w:color="auto" w:val="clear"/>
        </w:rPr>
        <w:t>mechanisms</w:t>
      </w:r>
      <w:r>
        <w:rPr>
          <w:b/>
          <w:color w:val="EC5A4F"/>
          <w:spacing w:val="-24"/>
          <w:sz w:val="96"/>
          <w:shd w:fill="FFFFFF" w:color="auto" w:val="clear"/>
        </w:rPr>
        <w:tab/>
      </w:r>
    </w:p>
    <w:p>
      <w:pPr>
        <w:pStyle w:val="BodyText"/>
        <w:rPr>
          <w:b/>
          <w:sz w:val="20"/>
        </w:rPr>
      </w:pPr>
    </w:p>
    <w:p>
      <w:pPr>
        <w:pStyle w:val="BodyText"/>
        <w:rPr>
          <w:b/>
          <w:sz w:val="20"/>
        </w:rPr>
      </w:pPr>
    </w:p>
    <w:p>
      <w:pPr>
        <w:pStyle w:val="BodyText"/>
        <w:spacing w:before="1"/>
        <w:rPr>
          <w:b/>
          <w:sz w:val="24"/>
        </w:rPr>
      </w:pPr>
    </w:p>
    <w:p>
      <w:pPr>
        <w:pStyle w:val="ListParagraph"/>
        <w:numPr>
          <w:ilvl w:val="0"/>
          <w:numId w:val="42"/>
        </w:numPr>
        <w:tabs>
          <w:tab w:pos="1984" w:val="left" w:leader="none"/>
          <w:tab w:pos="1985" w:val="left" w:leader="none"/>
        </w:tabs>
        <w:spacing w:line="240" w:lineRule="auto" w:before="96" w:after="0"/>
        <w:ind w:left="1984" w:right="0" w:hanging="567"/>
        <w:jc w:val="left"/>
        <w:rPr>
          <w:b/>
          <w:sz w:val="24"/>
        </w:rPr>
      </w:pPr>
      <w:r>
        <w:rPr/>
        <w:pict>
          <v:line style="position:absolute;mso-position-horizontal-relative:page;mso-position-vertical-relative:paragraph;z-index:3392;mso-wrap-distance-left:0;mso-wrap-distance-right:0" from="70.866096pt,22.89497pt" to="96.378096pt,22.89497pt" stroked="true" strokeweight="2pt" strokecolor="#ffffff">
            <v:stroke dashstyle="solid"/>
            <w10:wrap type="topAndBottom"/>
          </v:line>
        </w:pict>
      </w:r>
      <w:r>
        <w:rPr>
          <w:b/>
          <w:w w:val="115"/>
          <w:sz w:val="24"/>
        </w:rPr>
        <w:t>The need for</w:t>
      </w:r>
      <w:r>
        <w:rPr>
          <w:b/>
          <w:spacing w:val="10"/>
          <w:w w:val="115"/>
          <w:sz w:val="24"/>
        </w:rPr>
        <w:t> </w:t>
      </w:r>
      <w:r>
        <w:rPr>
          <w:b/>
          <w:w w:val="115"/>
          <w:sz w:val="24"/>
        </w:rPr>
        <w:t>legislation</w:t>
      </w:r>
    </w:p>
    <w:p>
      <w:pPr>
        <w:pStyle w:val="ListParagraph"/>
        <w:numPr>
          <w:ilvl w:val="0"/>
          <w:numId w:val="42"/>
        </w:numPr>
        <w:tabs>
          <w:tab w:pos="1984" w:val="left" w:leader="none"/>
          <w:tab w:pos="1985" w:val="left" w:leader="none"/>
        </w:tabs>
        <w:spacing w:line="240" w:lineRule="auto" w:before="62" w:after="49"/>
        <w:ind w:left="1984" w:right="0" w:hanging="567"/>
        <w:jc w:val="left"/>
        <w:rPr>
          <w:b/>
          <w:sz w:val="24"/>
        </w:rPr>
      </w:pPr>
      <w:r>
        <w:rPr>
          <w:b/>
          <w:w w:val="110"/>
          <w:sz w:val="24"/>
        </w:rPr>
        <w:t>Option 1: Status</w:t>
      </w:r>
      <w:r>
        <w:rPr>
          <w:b/>
          <w:spacing w:val="20"/>
          <w:w w:val="110"/>
          <w:sz w:val="24"/>
        </w:rPr>
        <w:t> </w:t>
      </w:r>
      <w:r>
        <w:rPr>
          <w:b/>
          <w:w w:val="110"/>
          <w:sz w:val="24"/>
        </w:rPr>
        <w:t>quo</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pStyle w:val="ListParagraph"/>
        <w:numPr>
          <w:ilvl w:val="0"/>
          <w:numId w:val="42"/>
        </w:numPr>
        <w:tabs>
          <w:tab w:pos="1984" w:val="left" w:leader="none"/>
          <w:tab w:pos="1985" w:val="left" w:leader="none"/>
        </w:tabs>
        <w:spacing w:line="240" w:lineRule="auto" w:before="91" w:after="0"/>
        <w:ind w:left="1984" w:right="0" w:hanging="567"/>
        <w:jc w:val="left"/>
        <w:rPr>
          <w:b/>
          <w:sz w:val="24"/>
        </w:rPr>
      </w:pPr>
      <w:r>
        <w:rPr/>
        <w:pict>
          <v:line style="position:absolute;mso-position-horizontal-relative:page;mso-position-vertical-relative:paragraph;z-index:3440;mso-wrap-distance-left:0;mso-wrap-distance-right:0" from="70.866096pt,22.655567pt" to="96.378096pt,22.655567pt" stroked="true" strokeweight="2pt" strokecolor="#ffffff">
            <v:stroke dashstyle="solid"/>
            <w10:wrap type="topAndBottom"/>
          </v:line>
        </w:pict>
      </w:r>
      <w:r>
        <w:rPr>
          <w:b/>
          <w:w w:val="110"/>
          <w:sz w:val="24"/>
        </w:rPr>
        <w:t>Option </w:t>
      </w:r>
      <w:r>
        <w:rPr>
          <w:b/>
          <w:spacing w:val="5"/>
          <w:w w:val="110"/>
          <w:sz w:val="24"/>
        </w:rPr>
        <w:t>2: </w:t>
      </w:r>
      <w:r>
        <w:rPr>
          <w:b/>
          <w:w w:val="110"/>
          <w:sz w:val="24"/>
        </w:rPr>
        <w:t>Amendment of the </w:t>
      </w:r>
      <w:r>
        <w:rPr>
          <w:b/>
          <w:i/>
          <w:spacing w:val="-4"/>
          <w:w w:val="110"/>
          <w:sz w:val="24"/>
        </w:rPr>
        <w:t>Trustee </w:t>
      </w:r>
      <w:r>
        <w:rPr>
          <w:b/>
          <w:i/>
          <w:w w:val="110"/>
          <w:sz w:val="24"/>
        </w:rPr>
        <w:t>Act </w:t>
      </w:r>
      <w:r>
        <w:rPr>
          <w:b/>
          <w:i/>
          <w:spacing w:val="-3"/>
          <w:w w:val="110"/>
          <w:sz w:val="24"/>
        </w:rPr>
        <w:t>1958</w:t>
      </w:r>
      <w:r>
        <w:rPr>
          <w:b/>
          <w:i/>
          <w:w w:val="110"/>
          <w:sz w:val="24"/>
        </w:rPr>
        <w:t> </w:t>
      </w:r>
      <w:r>
        <w:rPr>
          <w:b/>
          <w:spacing w:val="2"/>
          <w:w w:val="110"/>
          <w:sz w:val="24"/>
        </w:rPr>
        <w:t>(Vic)</w:t>
      </w:r>
    </w:p>
    <w:p>
      <w:pPr>
        <w:spacing w:after="0" w:line="240" w:lineRule="auto"/>
        <w:jc w:val="left"/>
        <w:rPr>
          <w:sz w:val="24"/>
        </w:rPr>
        <w:sectPr>
          <w:headerReference w:type="default" r:id="rId39"/>
          <w:headerReference w:type="even" r:id="rId40"/>
          <w:pgSz w:w="11910" w:h="16840"/>
          <w:pgMar w:header="0" w:footer="0" w:top="720" w:bottom="280" w:left="0" w:right="0"/>
        </w:sectPr>
      </w:pPr>
    </w:p>
    <w:p>
      <w:pPr>
        <w:pStyle w:val="BodyText"/>
        <w:spacing w:before="10"/>
        <w:rPr>
          <w:b/>
          <w:sz w:val="18"/>
        </w:rPr>
      </w:pPr>
    </w:p>
    <w:p>
      <w:pPr>
        <w:pStyle w:val="ListParagraph"/>
        <w:numPr>
          <w:ilvl w:val="0"/>
          <w:numId w:val="3"/>
        </w:numPr>
        <w:tabs>
          <w:tab w:pos="1055" w:val="left" w:leader="none"/>
        </w:tabs>
        <w:spacing w:line="240" w:lineRule="auto" w:before="93" w:after="0"/>
        <w:ind w:left="1054" w:right="0" w:hanging="488"/>
        <w:jc w:val="left"/>
        <w:rPr>
          <w:b/>
          <w:sz w:val="44"/>
        </w:rPr>
      </w:pPr>
      <w:bookmarkStart w:name="5. Possible reform mechanisms" w:id="64"/>
      <w:bookmarkEnd w:id="64"/>
      <w:r>
        <w:rPr/>
      </w:r>
      <w:bookmarkStart w:name="The need for legislation" w:id="65"/>
      <w:bookmarkEnd w:id="65"/>
      <w:r>
        <w:rPr/>
      </w:r>
      <w:bookmarkStart w:name="The need for legislation" w:id="66"/>
      <w:bookmarkEnd w:id="66"/>
      <w:r>
        <w:rPr>
          <w:b/>
          <w:color w:val="EC5A4F"/>
          <w:spacing w:val="-3"/>
          <w:w w:val="110"/>
          <w:sz w:val="44"/>
        </w:rPr>
        <w:t>P</w:t>
      </w:r>
      <w:r>
        <w:rPr>
          <w:b/>
          <w:color w:val="EC5A4F"/>
          <w:spacing w:val="-3"/>
          <w:w w:val="110"/>
          <w:sz w:val="44"/>
        </w:rPr>
        <w:t>ossible </w:t>
      </w:r>
      <w:r>
        <w:rPr>
          <w:b/>
          <w:color w:val="EC5A4F"/>
          <w:spacing w:val="-4"/>
          <w:w w:val="110"/>
          <w:sz w:val="44"/>
        </w:rPr>
        <w:t>reform</w:t>
      </w:r>
      <w:r>
        <w:rPr>
          <w:b/>
          <w:color w:val="EC5A4F"/>
          <w:spacing w:val="30"/>
          <w:w w:val="110"/>
          <w:sz w:val="44"/>
        </w:rPr>
        <w:t> </w:t>
      </w:r>
      <w:r>
        <w:rPr>
          <w:b/>
          <w:color w:val="EC5A4F"/>
          <w:spacing w:val="-3"/>
          <w:w w:val="110"/>
          <w:sz w:val="44"/>
        </w:rPr>
        <w:t>mechanisms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8"/>
        </w:rPr>
      </w:pPr>
    </w:p>
    <w:p>
      <w:pPr>
        <w:spacing w:before="95"/>
        <w:ind w:left="1587" w:right="0" w:firstLine="0"/>
        <w:jc w:val="left"/>
        <w:rPr>
          <w:b/>
          <w:sz w:val="28"/>
        </w:rPr>
      </w:pPr>
      <w:r>
        <w:rPr>
          <w:b/>
          <w:color w:val="EC5A4F"/>
          <w:w w:val="115"/>
          <w:sz w:val="28"/>
        </w:rPr>
        <w:t>The need for legislation</w:t>
      </w:r>
    </w:p>
    <w:p>
      <w:pPr>
        <w:pStyle w:val="ListParagraph"/>
        <w:numPr>
          <w:ilvl w:val="1"/>
          <w:numId w:val="3"/>
        </w:numPr>
        <w:tabs>
          <w:tab w:pos="2381" w:val="left" w:leader="none"/>
          <w:tab w:pos="2382" w:val="left" w:leader="none"/>
        </w:tabs>
        <w:spacing w:line="242" w:lineRule="auto" w:before="155" w:after="0"/>
        <w:ind w:left="2381" w:right="2054" w:hanging="794"/>
        <w:jc w:val="left"/>
        <w:rPr>
          <w:sz w:val="21"/>
        </w:rPr>
      </w:pPr>
      <w:r>
        <w:rPr>
          <w:spacing w:val="2"/>
          <w:sz w:val="21"/>
        </w:rPr>
        <w:t>As </w:t>
      </w:r>
      <w:r>
        <w:rPr>
          <w:spacing w:val="-3"/>
          <w:sz w:val="21"/>
        </w:rPr>
        <w:t>outlined </w:t>
      </w:r>
      <w:r>
        <w:rPr>
          <w:sz w:val="21"/>
        </w:rPr>
        <w:t>in </w:t>
      </w:r>
      <w:r>
        <w:rPr>
          <w:spacing w:val="-3"/>
          <w:sz w:val="21"/>
        </w:rPr>
        <w:t>Chapters  </w:t>
      </w:r>
      <w:r>
        <w:rPr>
          <w:sz w:val="21"/>
        </w:rPr>
        <w:t>3 and 4, </w:t>
      </w:r>
      <w:r>
        <w:rPr>
          <w:spacing w:val="-3"/>
          <w:sz w:val="21"/>
        </w:rPr>
        <w:t>considerable</w:t>
      </w:r>
      <w:r>
        <w:rPr>
          <w:spacing w:val="41"/>
          <w:sz w:val="21"/>
        </w:rPr>
        <w:t> </w:t>
      </w:r>
      <w:r>
        <w:rPr>
          <w:sz w:val="21"/>
        </w:rPr>
        <w:t>uncertainty exists about the </w:t>
      </w:r>
      <w:r>
        <w:rPr>
          <w:spacing w:val="-3"/>
          <w:sz w:val="21"/>
        </w:rPr>
        <w:t>availability  </w:t>
      </w:r>
      <w:r>
        <w:rPr>
          <w:sz w:val="21"/>
        </w:rPr>
        <w:t>of </w:t>
      </w:r>
      <w:r>
        <w:rPr>
          <w:spacing w:val="-3"/>
          <w:sz w:val="21"/>
        </w:rPr>
        <w:t>adequate </w:t>
      </w:r>
      <w:r>
        <w:rPr>
          <w:sz w:val="21"/>
        </w:rPr>
        <w:t>remedies under the </w:t>
      </w:r>
      <w:r>
        <w:rPr>
          <w:spacing w:val="-3"/>
          <w:sz w:val="21"/>
        </w:rPr>
        <w:t>current </w:t>
      </w:r>
      <w:r>
        <w:rPr>
          <w:sz w:val="21"/>
        </w:rPr>
        <w:t>law </w:t>
      </w:r>
      <w:r>
        <w:rPr>
          <w:spacing w:val="-3"/>
          <w:sz w:val="21"/>
        </w:rPr>
        <w:t>for </w:t>
      </w:r>
      <w:r>
        <w:rPr>
          <w:sz w:val="21"/>
        </w:rPr>
        <w:t>minority unitholders </w:t>
      </w:r>
      <w:r>
        <w:rPr>
          <w:spacing w:val="-3"/>
          <w:sz w:val="21"/>
        </w:rPr>
        <w:t>confronted </w:t>
      </w:r>
      <w:r>
        <w:rPr>
          <w:sz w:val="21"/>
        </w:rPr>
        <w:t>by oppressive </w:t>
      </w:r>
      <w:r>
        <w:rPr>
          <w:spacing w:val="-4"/>
          <w:sz w:val="21"/>
        </w:rPr>
        <w:t>behaviour. </w:t>
      </w:r>
      <w:r>
        <w:rPr>
          <w:sz w:val="21"/>
        </w:rPr>
        <w:t>This contrasts with the broad and flexible </w:t>
      </w:r>
      <w:r>
        <w:rPr>
          <w:spacing w:val="-3"/>
          <w:sz w:val="21"/>
        </w:rPr>
        <w:t>way </w:t>
      </w:r>
      <w:r>
        <w:rPr>
          <w:sz w:val="21"/>
        </w:rPr>
        <w:t>the courts </w:t>
      </w:r>
      <w:r>
        <w:rPr>
          <w:spacing w:val="-3"/>
          <w:sz w:val="21"/>
        </w:rPr>
        <w:t>have interpreted </w:t>
      </w:r>
      <w:r>
        <w:rPr>
          <w:sz w:val="21"/>
        </w:rPr>
        <w:t>the oppression remedies in the </w:t>
      </w:r>
      <w:r>
        <w:rPr>
          <w:i/>
          <w:spacing w:val="-3"/>
          <w:sz w:val="21"/>
        </w:rPr>
        <w:t>Corporations </w:t>
      </w:r>
      <w:r>
        <w:rPr>
          <w:i/>
          <w:sz w:val="21"/>
        </w:rPr>
        <w:t>Act </w:t>
      </w:r>
      <w:r>
        <w:rPr>
          <w:i/>
          <w:spacing w:val="-4"/>
          <w:sz w:val="21"/>
        </w:rPr>
        <w:t>2001 </w:t>
      </w:r>
      <w:r>
        <w:rPr>
          <w:sz w:val="21"/>
        </w:rPr>
        <w:t>(Cth) applying to minority</w:t>
      </w:r>
      <w:r>
        <w:rPr>
          <w:spacing w:val="8"/>
          <w:sz w:val="21"/>
        </w:rPr>
        <w:t> </w:t>
      </w:r>
      <w:r>
        <w:rPr>
          <w:sz w:val="21"/>
        </w:rPr>
        <w:t>shareholders.</w:t>
      </w:r>
    </w:p>
    <w:p>
      <w:pPr>
        <w:pStyle w:val="ListParagraph"/>
        <w:numPr>
          <w:ilvl w:val="1"/>
          <w:numId w:val="3"/>
        </w:numPr>
        <w:tabs>
          <w:tab w:pos="2380" w:val="left" w:leader="none"/>
          <w:tab w:pos="2381" w:val="left" w:leader="none"/>
        </w:tabs>
        <w:spacing w:line="242" w:lineRule="auto" w:before="126" w:after="0"/>
        <w:ind w:left="2381" w:right="1903" w:hanging="794"/>
        <w:jc w:val="left"/>
        <w:rPr>
          <w:sz w:val="12"/>
        </w:rPr>
      </w:pPr>
      <w:r>
        <w:rPr>
          <w:spacing w:val="-3"/>
          <w:sz w:val="21"/>
        </w:rPr>
        <w:t>Bergman </w:t>
      </w:r>
      <w:r>
        <w:rPr>
          <w:sz w:val="21"/>
        </w:rPr>
        <w:t>argues </w:t>
      </w:r>
      <w:r>
        <w:rPr>
          <w:spacing w:val="-3"/>
          <w:sz w:val="21"/>
        </w:rPr>
        <w:t>that </w:t>
      </w:r>
      <w:r>
        <w:rPr>
          <w:sz w:val="21"/>
        </w:rPr>
        <w:t>where the courts </w:t>
      </w:r>
      <w:r>
        <w:rPr>
          <w:spacing w:val="-3"/>
          <w:sz w:val="21"/>
        </w:rPr>
        <w:t>have determined that </w:t>
      </w:r>
      <w:r>
        <w:rPr>
          <w:sz w:val="21"/>
        </w:rPr>
        <w:t>beneficiaries—especially unitholders—have suffered oppression, this </w:t>
      </w:r>
      <w:r>
        <w:rPr>
          <w:spacing w:val="-2"/>
          <w:sz w:val="21"/>
        </w:rPr>
        <w:t>has </w:t>
      </w:r>
      <w:r>
        <w:rPr>
          <w:sz w:val="21"/>
        </w:rPr>
        <w:t>led them to </w:t>
      </w:r>
      <w:r>
        <w:rPr>
          <w:spacing w:val="-3"/>
          <w:sz w:val="21"/>
        </w:rPr>
        <w:t>interpret </w:t>
      </w:r>
      <w:r>
        <w:rPr>
          <w:sz w:val="21"/>
        </w:rPr>
        <w:t>section </w:t>
      </w:r>
      <w:r>
        <w:rPr>
          <w:spacing w:val="-3"/>
          <w:sz w:val="21"/>
        </w:rPr>
        <w:t>53 </w:t>
      </w:r>
      <w:r>
        <w:rPr>
          <w:sz w:val="21"/>
        </w:rPr>
        <w:t>of the </w:t>
      </w:r>
      <w:r>
        <w:rPr>
          <w:spacing w:val="-3"/>
          <w:sz w:val="21"/>
        </w:rPr>
        <w:t>Corporations</w:t>
      </w:r>
      <w:r>
        <w:rPr>
          <w:spacing w:val="13"/>
          <w:sz w:val="21"/>
        </w:rPr>
        <w:t> </w:t>
      </w:r>
      <w:r>
        <w:rPr>
          <w:sz w:val="21"/>
        </w:rPr>
        <w:t>Act</w:t>
      </w:r>
      <w:r>
        <w:rPr>
          <w:spacing w:val="13"/>
          <w:sz w:val="21"/>
        </w:rPr>
        <w:t> </w:t>
      </w:r>
      <w:r>
        <w:rPr>
          <w:sz w:val="21"/>
        </w:rPr>
        <w:t>to</w:t>
      </w:r>
      <w:r>
        <w:rPr>
          <w:spacing w:val="13"/>
          <w:sz w:val="21"/>
        </w:rPr>
        <w:t> </w:t>
      </w:r>
      <w:r>
        <w:rPr>
          <w:sz w:val="21"/>
        </w:rPr>
        <w:t>provide</w:t>
      </w:r>
      <w:r>
        <w:rPr>
          <w:spacing w:val="13"/>
          <w:sz w:val="21"/>
        </w:rPr>
        <w:t> </w:t>
      </w:r>
      <w:r>
        <w:rPr>
          <w:spacing w:val="-6"/>
          <w:sz w:val="21"/>
        </w:rPr>
        <w:t>relief,</w:t>
      </w:r>
      <w:r>
        <w:rPr>
          <w:spacing w:val="-6"/>
          <w:position w:val="7"/>
          <w:sz w:val="12"/>
        </w:rPr>
        <w:t>1  </w:t>
      </w:r>
      <w:r>
        <w:rPr>
          <w:sz w:val="21"/>
        </w:rPr>
        <w:t>as</w:t>
      </w:r>
      <w:r>
        <w:rPr>
          <w:spacing w:val="13"/>
          <w:sz w:val="21"/>
        </w:rPr>
        <w:t> </w:t>
      </w:r>
      <w:r>
        <w:rPr>
          <w:sz w:val="21"/>
        </w:rPr>
        <w:t>to</w:t>
      </w:r>
      <w:r>
        <w:rPr>
          <w:spacing w:val="13"/>
          <w:sz w:val="21"/>
        </w:rPr>
        <w:t> </w:t>
      </w:r>
      <w:r>
        <w:rPr>
          <w:sz w:val="21"/>
        </w:rPr>
        <w:t>do</w:t>
      </w:r>
      <w:r>
        <w:rPr>
          <w:spacing w:val="13"/>
          <w:sz w:val="21"/>
        </w:rPr>
        <w:t> </w:t>
      </w:r>
      <w:r>
        <w:rPr>
          <w:sz w:val="21"/>
        </w:rPr>
        <w:t>otherwise</w:t>
      </w:r>
      <w:r>
        <w:rPr>
          <w:spacing w:val="14"/>
          <w:sz w:val="21"/>
        </w:rPr>
        <w:t> </w:t>
      </w:r>
      <w:r>
        <w:rPr>
          <w:sz w:val="21"/>
        </w:rPr>
        <w:t>would</w:t>
      </w:r>
      <w:r>
        <w:rPr>
          <w:spacing w:val="13"/>
          <w:sz w:val="21"/>
        </w:rPr>
        <w:t> </w:t>
      </w:r>
      <w:r>
        <w:rPr>
          <w:sz w:val="21"/>
        </w:rPr>
        <w:t>be</w:t>
      </w:r>
      <w:r>
        <w:rPr>
          <w:spacing w:val="13"/>
          <w:sz w:val="21"/>
        </w:rPr>
        <w:t> </w:t>
      </w:r>
      <w:r>
        <w:rPr>
          <w:spacing w:val="-5"/>
          <w:sz w:val="21"/>
        </w:rPr>
        <w:t>unfair.</w:t>
      </w:r>
      <w:r>
        <w:rPr>
          <w:spacing w:val="-5"/>
          <w:position w:val="7"/>
          <w:sz w:val="12"/>
        </w:rPr>
        <w:t>2</w:t>
      </w:r>
    </w:p>
    <w:p>
      <w:pPr>
        <w:pStyle w:val="BodyText"/>
        <w:rPr>
          <w:sz w:val="17"/>
        </w:rPr>
      </w:pPr>
      <w:r>
        <w:rPr/>
        <w:pict>
          <v:group style="position:absolute;margin-left:62.362202pt;margin-top:12.370719pt;width:479.1pt;height:96.4pt;mso-position-horizontal-relative:page;mso-position-vertical-relative:paragraph;z-index:3536;mso-wrap-distance-left:0;mso-wrap-distance-right:0" coordorigin="1247,247" coordsize="9582,1928">
            <v:rect style="position:absolute;left:1587;top:247;width:8731;height:1928" filled="true" fillcolor="#fdebea" stroked="false">
              <v:fill type="solid"/>
            </v:rect>
            <v:line style="position:absolute" from="1247,994" to="10828,994" stroked="true" strokeweight="2.5pt" strokecolor="#ffffff">
              <v:stroke dashstyle="solid"/>
            </v:line>
            <v:shape style="position:absolute;left:1587;top:1019;width:8731;height:1156" type="#_x0000_t202" filled="true" fillcolor="#fdebea" stroked="false">
              <v:textbox inset="0,0,0,0">
                <w:txbxContent>
                  <w:p>
                    <w:pPr>
                      <w:spacing w:line="247" w:lineRule="auto" w:before="198"/>
                      <w:ind w:left="793" w:right="945" w:hanging="567"/>
                      <w:jc w:val="both"/>
                      <w:rPr>
                        <w:rFonts w:ascii="Tahoma"/>
                        <w:sz w:val="21"/>
                      </w:rPr>
                    </w:pPr>
                    <w:r>
                      <w:rPr>
                        <w:rFonts w:ascii="Tahoma"/>
                        <w:w w:val="110"/>
                        <w:sz w:val="21"/>
                      </w:rPr>
                      <w:t>24</w:t>
                    </w:r>
                    <w:r>
                      <w:rPr>
                        <w:rFonts w:ascii="Tahoma"/>
                        <w:spacing w:val="51"/>
                        <w:w w:val="110"/>
                        <w:sz w:val="21"/>
                      </w:rPr>
                      <w:t> </w:t>
                    </w:r>
                    <w:r>
                      <w:rPr>
                        <w:rFonts w:ascii="Tahoma"/>
                        <w:w w:val="110"/>
                        <w:sz w:val="21"/>
                      </w:rPr>
                      <w:t>Has</w:t>
                    </w:r>
                    <w:r>
                      <w:rPr>
                        <w:rFonts w:ascii="Tahoma"/>
                        <w:spacing w:val="-28"/>
                        <w:w w:val="110"/>
                        <w:sz w:val="21"/>
                      </w:rPr>
                      <w:t> </w:t>
                    </w:r>
                    <w:r>
                      <w:rPr>
                        <w:rFonts w:ascii="Tahoma"/>
                        <w:w w:val="110"/>
                        <w:sz w:val="21"/>
                      </w:rPr>
                      <w:t>the</w:t>
                    </w:r>
                    <w:r>
                      <w:rPr>
                        <w:rFonts w:ascii="Tahoma"/>
                        <w:spacing w:val="-28"/>
                        <w:w w:val="110"/>
                        <w:sz w:val="21"/>
                      </w:rPr>
                      <w:t> </w:t>
                    </w:r>
                    <w:r>
                      <w:rPr>
                        <w:rFonts w:ascii="Tahoma"/>
                        <w:w w:val="110"/>
                        <w:sz w:val="21"/>
                      </w:rPr>
                      <w:t>lack</w:t>
                    </w:r>
                    <w:r>
                      <w:rPr>
                        <w:rFonts w:ascii="Tahoma"/>
                        <w:spacing w:val="-27"/>
                        <w:w w:val="110"/>
                        <w:sz w:val="21"/>
                      </w:rPr>
                      <w:t> </w:t>
                    </w:r>
                    <w:r>
                      <w:rPr>
                        <w:rFonts w:ascii="Tahoma"/>
                        <w:w w:val="110"/>
                        <w:sz w:val="21"/>
                      </w:rPr>
                      <w:t>of</w:t>
                    </w:r>
                    <w:r>
                      <w:rPr>
                        <w:rFonts w:ascii="Tahoma"/>
                        <w:spacing w:val="-28"/>
                        <w:w w:val="110"/>
                        <w:sz w:val="21"/>
                      </w:rPr>
                      <w:t> </w:t>
                    </w:r>
                    <w:r>
                      <w:rPr>
                        <w:rFonts w:ascii="Tahoma"/>
                        <w:w w:val="110"/>
                        <w:sz w:val="21"/>
                      </w:rPr>
                      <w:t>a</w:t>
                    </w:r>
                    <w:r>
                      <w:rPr>
                        <w:rFonts w:ascii="Tahoma"/>
                        <w:spacing w:val="-28"/>
                        <w:w w:val="110"/>
                        <w:sz w:val="21"/>
                      </w:rPr>
                      <w:t> </w:t>
                    </w:r>
                    <w:r>
                      <w:rPr>
                        <w:rFonts w:ascii="Tahoma"/>
                        <w:w w:val="110"/>
                        <w:sz w:val="21"/>
                      </w:rPr>
                      <w:t>clear</w:t>
                    </w:r>
                    <w:r>
                      <w:rPr>
                        <w:rFonts w:ascii="Tahoma"/>
                        <w:spacing w:val="-28"/>
                        <w:w w:val="110"/>
                        <w:sz w:val="21"/>
                      </w:rPr>
                      <w:t> </w:t>
                    </w:r>
                    <w:r>
                      <w:rPr>
                        <w:rFonts w:ascii="Tahoma"/>
                        <w:w w:val="110"/>
                        <w:sz w:val="21"/>
                      </w:rPr>
                      <w:t>oppression</w:t>
                    </w:r>
                    <w:r>
                      <w:rPr>
                        <w:rFonts w:ascii="Tahoma"/>
                        <w:spacing w:val="-28"/>
                        <w:w w:val="110"/>
                        <w:sz w:val="21"/>
                      </w:rPr>
                      <w:t> </w:t>
                    </w:r>
                    <w:r>
                      <w:rPr>
                        <w:rFonts w:ascii="Tahoma"/>
                        <w:w w:val="110"/>
                        <w:sz w:val="21"/>
                      </w:rPr>
                      <w:t>remedy</w:t>
                    </w:r>
                    <w:r>
                      <w:rPr>
                        <w:rFonts w:ascii="Tahoma"/>
                        <w:spacing w:val="-28"/>
                        <w:w w:val="110"/>
                        <w:sz w:val="21"/>
                      </w:rPr>
                      <w:t> </w:t>
                    </w:r>
                    <w:r>
                      <w:rPr>
                        <w:rFonts w:ascii="Tahoma"/>
                        <w:w w:val="110"/>
                        <w:sz w:val="21"/>
                      </w:rPr>
                      <w:t>for</w:t>
                    </w:r>
                    <w:r>
                      <w:rPr>
                        <w:rFonts w:ascii="Tahoma"/>
                        <w:spacing w:val="-28"/>
                        <w:w w:val="110"/>
                        <w:sz w:val="21"/>
                      </w:rPr>
                      <w:t> </w:t>
                    </w:r>
                    <w:r>
                      <w:rPr>
                        <w:rFonts w:ascii="Tahoma"/>
                        <w:w w:val="110"/>
                        <w:sz w:val="21"/>
                      </w:rPr>
                      <w:t>minority</w:t>
                    </w:r>
                    <w:r>
                      <w:rPr>
                        <w:rFonts w:ascii="Tahoma"/>
                        <w:spacing w:val="-28"/>
                        <w:w w:val="110"/>
                        <w:sz w:val="21"/>
                      </w:rPr>
                      <w:t> </w:t>
                    </w:r>
                    <w:r>
                      <w:rPr>
                        <w:rFonts w:ascii="Tahoma"/>
                        <w:w w:val="110"/>
                        <w:sz w:val="21"/>
                      </w:rPr>
                      <w:t>beneficiaries</w:t>
                    </w:r>
                    <w:r>
                      <w:rPr>
                        <w:rFonts w:ascii="Tahoma"/>
                        <w:spacing w:val="-28"/>
                        <w:w w:val="110"/>
                        <w:sz w:val="21"/>
                      </w:rPr>
                      <w:t> </w:t>
                    </w:r>
                    <w:r>
                      <w:rPr>
                        <w:rFonts w:ascii="Tahoma"/>
                        <w:w w:val="110"/>
                        <w:sz w:val="21"/>
                      </w:rPr>
                      <w:t>of</w:t>
                    </w:r>
                    <w:r>
                      <w:rPr>
                        <w:rFonts w:ascii="Tahoma"/>
                        <w:spacing w:val="-28"/>
                        <w:w w:val="110"/>
                        <w:sz w:val="21"/>
                      </w:rPr>
                      <w:t> </w:t>
                    </w:r>
                    <w:r>
                      <w:rPr>
                        <w:rFonts w:ascii="Tahoma"/>
                        <w:w w:val="110"/>
                        <w:sz w:val="21"/>
                      </w:rPr>
                      <w:t>a trading</w:t>
                    </w:r>
                    <w:r>
                      <w:rPr>
                        <w:rFonts w:ascii="Tahoma"/>
                        <w:spacing w:val="-50"/>
                        <w:w w:val="110"/>
                        <w:sz w:val="21"/>
                      </w:rPr>
                      <w:t> </w:t>
                    </w:r>
                    <w:r>
                      <w:rPr>
                        <w:rFonts w:ascii="Tahoma"/>
                        <w:w w:val="110"/>
                        <w:sz w:val="21"/>
                      </w:rPr>
                      <w:t>trust</w:t>
                    </w:r>
                    <w:r>
                      <w:rPr>
                        <w:rFonts w:ascii="Tahoma"/>
                        <w:spacing w:val="-50"/>
                        <w:w w:val="110"/>
                        <w:sz w:val="21"/>
                      </w:rPr>
                      <w:t> </w:t>
                    </w:r>
                    <w:r>
                      <w:rPr>
                        <w:rFonts w:ascii="Tahoma"/>
                        <w:w w:val="110"/>
                        <w:sz w:val="21"/>
                      </w:rPr>
                      <w:t>caused</w:t>
                    </w:r>
                    <w:r>
                      <w:rPr>
                        <w:rFonts w:ascii="Tahoma"/>
                        <w:spacing w:val="-49"/>
                        <w:w w:val="110"/>
                        <w:sz w:val="21"/>
                      </w:rPr>
                      <w:t> </w:t>
                    </w:r>
                    <w:r>
                      <w:rPr>
                        <w:rFonts w:ascii="Tahoma"/>
                        <w:w w:val="110"/>
                        <w:sz w:val="21"/>
                      </w:rPr>
                      <w:t>substantive</w:t>
                    </w:r>
                    <w:r>
                      <w:rPr>
                        <w:rFonts w:ascii="Tahoma"/>
                        <w:spacing w:val="-50"/>
                        <w:w w:val="110"/>
                        <w:sz w:val="21"/>
                      </w:rPr>
                      <w:t> </w:t>
                    </w:r>
                    <w:r>
                      <w:rPr>
                        <w:rFonts w:ascii="Tahoma"/>
                        <w:w w:val="110"/>
                        <w:sz w:val="21"/>
                      </w:rPr>
                      <w:t>injustice</w:t>
                    </w:r>
                    <w:r>
                      <w:rPr>
                        <w:rFonts w:ascii="Tahoma"/>
                        <w:spacing w:val="-50"/>
                        <w:w w:val="110"/>
                        <w:sz w:val="21"/>
                      </w:rPr>
                      <w:t> </w:t>
                    </w:r>
                    <w:r>
                      <w:rPr>
                        <w:rFonts w:ascii="Tahoma"/>
                        <w:w w:val="110"/>
                        <w:sz w:val="21"/>
                      </w:rPr>
                      <w:t>or</w:t>
                    </w:r>
                    <w:r>
                      <w:rPr>
                        <w:rFonts w:ascii="Tahoma"/>
                        <w:spacing w:val="-49"/>
                        <w:w w:val="110"/>
                        <w:sz w:val="21"/>
                      </w:rPr>
                      <w:t> </w:t>
                    </w:r>
                    <w:r>
                      <w:rPr>
                        <w:rFonts w:ascii="Tahoma"/>
                        <w:w w:val="110"/>
                        <w:sz w:val="21"/>
                      </w:rPr>
                      <w:t>hardship?</w:t>
                    </w:r>
                    <w:r>
                      <w:rPr>
                        <w:rFonts w:ascii="Tahoma"/>
                        <w:spacing w:val="-50"/>
                        <w:w w:val="110"/>
                        <w:sz w:val="21"/>
                      </w:rPr>
                      <w:t> </w:t>
                    </w:r>
                    <w:r>
                      <w:rPr>
                        <w:rFonts w:ascii="Tahoma"/>
                        <w:w w:val="110"/>
                        <w:sz w:val="21"/>
                      </w:rPr>
                      <w:t>If</w:t>
                    </w:r>
                    <w:r>
                      <w:rPr>
                        <w:rFonts w:ascii="Tahoma"/>
                        <w:spacing w:val="-50"/>
                        <w:w w:val="110"/>
                        <w:sz w:val="21"/>
                      </w:rPr>
                      <w:t> </w:t>
                    </w:r>
                    <w:r>
                      <w:rPr>
                        <w:rFonts w:ascii="Tahoma"/>
                        <w:w w:val="110"/>
                        <w:sz w:val="21"/>
                      </w:rPr>
                      <w:t>possible,</w:t>
                    </w:r>
                    <w:r>
                      <w:rPr>
                        <w:rFonts w:ascii="Tahoma"/>
                        <w:spacing w:val="-49"/>
                        <w:w w:val="110"/>
                        <w:sz w:val="21"/>
                      </w:rPr>
                      <w:t> </w:t>
                    </w:r>
                    <w:r>
                      <w:rPr>
                        <w:rFonts w:ascii="Tahoma"/>
                        <w:w w:val="110"/>
                        <w:sz w:val="21"/>
                      </w:rPr>
                      <w:t>please give</w:t>
                    </w:r>
                    <w:r>
                      <w:rPr>
                        <w:rFonts w:ascii="Tahoma"/>
                        <w:spacing w:val="-18"/>
                        <w:w w:val="110"/>
                        <w:sz w:val="21"/>
                      </w:rPr>
                      <w:t> </w:t>
                    </w:r>
                    <w:r>
                      <w:rPr>
                        <w:rFonts w:ascii="Tahoma"/>
                        <w:w w:val="110"/>
                        <w:sz w:val="21"/>
                      </w:rPr>
                      <w:t>examples.</w:t>
                    </w:r>
                  </w:p>
                </w:txbxContent>
              </v:textbox>
              <v:fill type="solid"/>
              <w10:wrap type="none"/>
            </v:shape>
            <v:shape style="position:absolute;left:1587;top:247;width:8731;height:722" type="#_x0000_t202" filled="true" fillcolor="#fdebea" stroked="false">
              <v:textbox inset="0,0,0,0">
                <w:txbxContent>
                  <w:p>
                    <w:pPr>
                      <w:spacing w:before="162"/>
                      <w:ind w:left="226" w:right="0" w:firstLine="0"/>
                      <w:jc w:val="left"/>
                      <w:rPr>
                        <w:b/>
                        <w:sz w:val="32"/>
                      </w:rPr>
                    </w:pPr>
                    <w:r>
                      <w:rPr>
                        <w:b/>
                        <w:color w:val="EC5A4F"/>
                        <w:w w:val="115"/>
                        <w:sz w:val="32"/>
                      </w:rPr>
                      <w:t>Question</w:t>
                    </w:r>
                  </w:p>
                </w:txbxContent>
              </v:textbox>
              <v:fill type="solid"/>
              <w10:wrap type="none"/>
            </v:shape>
            <w10:wrap type="topAndBottom"/>
          </v:group>
        </w:pict>
      </w:r>
    </w:p>
    <w:p>
      <w:pPr>
        <w:pStyle w:val="BodyText"/>
        <w:spacing w:before="7"/>
        <w:rPr>
          <w:sz w:val="23"/>
        </w:rPr>
      </w:pPr>
    </w:p>
    <w:p>
      <w:pPr>
        <w:pStyle w:val="ListParagraph"/>
        <w:numPr>
          <w:ilvl w:val="1"/>
          <w:numId w:val="3"/>
        </w:numPr>
        <w:tabs>
          <w:tab w:pos="2381" w:val="left" w:leader="none"/>
          <w:tab w:pos="2382" w:val="left" w:leader="none"/>
        </w:tabs>
        <w:spacing w:line="240" w:lineRule="auto" w:before="92" w:after="0"/>
        <w:ind w:left="2381" w:right="0" w:hanging="794"/>
        <w:jc w:val="left"/>
        <w:rPr>
          <w:sz w:val="21"/>
        </w:rPr>
      </w:pPr>
      <w:r>
        <w:rPr>
          <w:sz w:val="21"/>
        </w:rPr>
        <w:t>In this </w:t>
      </w:r>
      <w:r>
        <w:rPr>
          <w:spacing w:val="-5"/>
          <w:sz w:val="21"/>
        </w:rPr>
        <w:t>chapter, </w:t>
      </w:r>
      <w:r>
        <w:rPr>
          <w:sz w:val="21"/>
        </w:rPr>
        <w:t>two approaches to </w:t>
      </w:r>
      <w:r>
        <w:rPr>
          <w:spacing w:val="-3"/>
          <w:sz w:val="21"/>
        </w:rPr>
        <w:t>legislative reform are</w:t>
      </w:r>
      <w:r>
        <w:rPr>
          <w:spacing w:val="10"/>
          <w:sz w:val="21"/>
        </w:rPr>
        <w:t> </w:t>
      </w:r>
      <w:r>
        <w:rPr>
          <w:sz w:val="21"/>
        </w:rPr>
        <w:t>discussed:</w:t>
      </w:r>
    </w:p>
    <w:p>
      <w:pPr>
        <w:pStyle w:val="ListParagraph"/>
        <w:numPr>
          <w:ilvl w:val="2"/>
          <w:numId w:val="3"/>
        </w:numPr>
        <w:tabs>
          <w:tab w:pos="2721" w:val="left" w:leader="none"/>
          <w:tab w:pos="2722" w:val="left" w:leader="none"/>
        </w:tabs>
        <w:spacing w:line="242" w:lineRule="auto" w:before="123" w:after="0"/>
        <w:ind w:left="2721" w:right="1782" w:hanging="340"/>
        <w:jc w:val="left"/>
        <w:rPr>
          <w:sz w:val="21"/>
        </w:rPr>
      </w:pPr>
      <w:r>
        <w:rPr>
          <w:sz w:val="21"/>
        </w:rPr>
        <w:t>Option 1 is to </w:t>
      </w:r>
      <w:r>
        <w:rPr>
          <w:spacing w:val="-3"/>
          <w:sz w:val="21"/>
        </w:rPr>
        <w:t>leave </w:t>
      </w:r>
      <w:r>
        <w:rPr>
          <w:sz w:val="21"/>
        </w:rPr>
        <w:t>the </w:t>
      </w:r>
      <w:r>
        <w:rPr>
          <w:spacing w:val="-3"/>
          <w:sz w:val="21"/>
        </w:rPr>
        <w:t>current legislation unamended, </w:t>
      </w:r>
      <w:r>
        <w:rPr>
          <w:sz w:val="21"/>
        </w:rPr>
        <w:t>preserve the status </w:t>
      </w:r>
      <w:r>
        <w:rPr>
          <w:spacing w:val="-3"/>
          <w:sz w:val="21"/>
        </w:rPr>
        <w:t>quo, </w:t>
      </w:r>
      <w:r>
        <w:rPr>
          <w:sz w:val="21"/>
        </w:rPr>
        <w:t>and </w:t>
      </w:r>
      <w:r>
        <w:rPr>
          <w:spacing w:val="-3"/>
          <w:sz w:val="21"/>
        </w:rPr>
        <w:t>await</w:t>
      </w:r>
      <w:r>
        <w:rPr>
          <w:spacing w:val="18"/>
          <w:sz w:val="21"/>
        </w:rPr>
        <w:t> </w:t>
      </w:r>
      <w:r>
        <w:rPr>
          <w:sz w:val="21"/>
        </w:rPr>
        <w:t>development of the law by the courts.</w:t>
      </w:r>
    </w:p>
    <w:p>
      <w:pPr>
        <w:pStyle w:val="ListParagraph"/>
        <w:numPr>
          <w:ilvl w:val="2"/>
          <w:numId w:val="3"/>
        </w:numPr>
        <w:tabs>
          <w:tab w:pos="2721" w:val="left" w:leader="none"/>
          <w:tab w:pos="2722" w:val="left" w:leader="none"/>
        </w:tabs>
        <w:spacing w:line="242" w:lineRule="auto" w:before="123" w:after="0"/>
        <w:ind w:left="2721" w:right="1644" w:hanging="340"/>
        <w:jc w:val="left"/>
        <w:rPr>
          <w:sz w:val="21"/>
        </w:rPr>
      </w:pPr>
      <w:r>
        <w:rPr>
          <w:w w:val="105"/>
          <w:sz w:val="21"/>
        </w:rPr>
        <w:t>Option 2 is to amend the </w:t>
      </w:r>
      <w:r>
        <w:rPr>
          <w:i/>
          <w:spacing w:val="-4"/>
          <w:w w:val="105"/>
          <w:sz w:val="21"/>
        </w:rPr>
        <w:t>Trustee </w:t>
      </w:r>
      <w:r>
        <w:rPr>
          <w:i/>
          <w:w w:val="105"/>
          <w:sz w:val="21"/>
        </w:rPr>
        <w:t>Act </w:t>
      </w:r>
      <w:r>
        <w:rPr>
          <w:i/>
          <w:spacing w:val="-6"/>
          <w:w w:val="105"/>
          <w:sz w:val="21"/>
        </w:rPr>
        <w:t>1958 </w:t>
      </w:r>
      <w:r>
        <w:rPr>
          <w:w w:val="105"/>
          <w:sz w:val="21"/>
        </w:rPr>
        <w:t>(Vic) to provide </w:t>
      </w:r>
      <w:r>
        <w:rPr>
          <w:spacing w:val="-3"/>
          <w:w w:val="105"/>
          <w:sz w:val="21"/>
        </w:rPr>
        <w:t>equivalent </w:t>
      </w:r>
      <w:r>
        <w:rPr>
          <w:w w:val="105"/>
          <w:sz w:val="21"/>
        </w:rPr>
        <w:t>remedies to some</w:t>
      </w:r>
      <w:r>
        <w:rPr>
          <w:spacing w:val="-6"/>
          <w:w w:val="105"/>
          <w:sz w:val="21"/>
        </w:rPr>
        <w:t> </w:t>
      </w:r>
      <w:r>
        <w:rPr>
          <w:w w:val="105"/>
          <w:sz w:val="21"/>
        </w:rPr>
        <w:t>or</w:t>
      </w:r>
      <w:r>
        <w:rPr>
          <w:spacing w:val="-6"/>
          <w:w w:val="105"/>
          <w:sz w:val="21"/>
        </w:rPr>
        <w:t> </w:t>
      </w:r>
      <w:r>
        <w:rPr>
          <w:spacing w:val="-3"/>
          <w:w w:val="105"/>
          <w:sz w:val="21"/>
        </w:rPr>
        <w:t>all</w:t>
      </w:r>
      <w:r>
        <w:rPr>
          <w:spacing w:val="-6"/>
          <w:w w:val="105"/>
          <w:sz w:val="21"/>
        </w:rPr>
        <w:t> </w:t>
      </w:r>
      <w:r>
        <w:rPr>
          <w:w w:val="105"/>
          <w:sz w:val="21"/>
        </w:rPr>
        <w:t>of</w:t>
      </w:r>
      <w:r>
        <w:rPr>
          <w:spacing w:val="-6"/>
          <w:w w:val="105"/>
          <w:sz w:val="21"/>
        </w:rPr>
        <w:t> </w:t>
      </w:r>
      <w:r>
        <w:rPr>
          <w:w w:val="105"/>
          <w:sz w:val="21"/>
        </w:rPr>
        <w:t>those</w:t>
      </w:r>
      <w:r>
        <w:rPr>
          <w:spacing w:val="-6"/>
          <w:w w:val="105"/>
          <w:sz w:val="21"/>
        </w:rPr>
        <w:t> </w:t>
      </w:r>
      <w:r>
        <w:rPr>
          <w:spacing w:val="-3"/>
          <w:w w:val="105"/>
          <w:sz w:val="21"/>
        </w:rPr>
        <w:t>available</w:t>
      </w:r>
      <w:r>
        <w:rPr>
          <w:spacing w:val="-6"/>
          <w:w w:val="105"/>
          <w:sz w:val="21"/>
        </w:rPr>
        <w:t> </w:t>
      </w:r>
      <w:r>
        <w:rPr>
          <w:w w:val="105"/>
          <w:sz w:val="21"/>
        </w:rPr>
        <w:t>to</w:t>
      </w:r>
      <w:r>
        <w:rPr>
          <w:spacing w:val="-6"/>
          <w:w w:val="105"/>
          <w:sz w:val="21"/>
        </w:rPr>
        <w:t> </w:t>
      </w:r>
      <w:r>
        <w:rPr>
          <w:w w:val="105"/>
          <w:sz w:val="21"/>
        </w:rPr>
        <w:t>shareholders</w:t>
      </w:r>
      <w:r>
        <w:rPr>
          <w:spacing w:val="-5"/>
          <w:w w:val="105"/>
          <w:sz w:val="21"/>
        </w:rPr>
        <w:t> </w:t>
      </w:r>
      <w:r>
        <w:rPr>
          <w:w w:val="105"/>
          <w:sz w:val="21"/>
        </w:rPr>
        <w:t>under</w:t>
      </w:r>
      <w:r>
        <w:rPr>
          <w:spacing w:val="-6"/>
          <w:w w:val="105"/>
          <w:sz w:val="21"/>
        </w:rPr>
        <w:t> </w:t>
      </w:r>
      <w:r>
        <w:rPr>
          <w:w w:val="105"/>
          <w:sz w:val="21"/>
        </w:rPr>
        <w:t>Part</w:t>
      </w:r>
      <w:r>
        <w:rPr>
          <w:spacing w:val="-6"/>
          <w:w w:val="105"/>
          <w:sz w:val="21"/>
        </w:rPr>
        <w:t> </w:t>
      </w:r>
      <w:r>
        <w:rPr>
          <w:spacing w:val="-12"/>
          <w:w w:val="105"/>
          <w:sz w:val="21"/>
        </w:rPr>
        <w:t>2F.1</w:t>
      </w:r>
      <w:r>
        <w:rPr>
          <w:spacing w:val="-6"/>
          <w:w w:val="105"/>
          <w:sz w:val="21"/>
        </w:rPr>
        <w:t> </w:t>
      </w:r>
      <w:r>
        <w:rPr>
          <w:w w:val="105"/>
          <w:sz w:val="21"/>
        </w:rPr>
        <w:t>of</w:t>
      </w:r>
      <w:r>
        <w:rPr>
          <w:spacing w:val="-6"/>
          <w:w w:val="105"/>
          <w:sz w:val="21"/>
        </w:rPr>
        <w:t> </w:t>
      </w:r>
      <w:r>
        <w:rPr>
          <w:w w:val="105"/>
          <w:sz w:val="21"/>
        </w:rPr>
        <w:t>the</w:t>
      </w:r>
      <w:r>
        <w:rPr>
          <w:spacing w:val="-6"/>
          <w:w w:val="105"/>
          <w:sz w:val="21"/>
        </w:rPr>
        <w:t> </w:t>
      </w:r>
      <w:r>
        <w:rPr>
          <w:spacing w:val="-3"/>
          <w:w w:val="105"/>
          <w:sz w:val="21"/>
        </w:rPr>
        <w:t>Corporations</w:t>
      </w:r>
      <w:r>
        <w:rPr>
          <w:spacing w:val="-6"/>
          <w:w w:val="105"/>
          <w:sz w:val="21"/>
        </w:rPr>
        <w:t> </w:t>
      </w:r>
      <w:r>
        <w:rPr>
          <w:w w:val="105"/>
          <w:sz w:val="21"/>
        </w:rPr>
        <w:t>Act.</w:t>
      </w:r>
    </w:p>
    <w:p>
      <w:pPr>
        <w:pStyle w:val="ListParagraph"/>
        <w:numPr>
          <w:ilvl w:val="1"/>
          <w:numId w:val="3"/>
        </w:numPr>
        <w:tabs>
          <w:tab w:pos="2381" w:val="left" w:leader="none"/>
          <w:tab w:pos="2382" w:val="left" w:leader="none"/>
        </w:tabs>
        <w:spacing w:line="242" w:lineRule="auto" w:before="122" w:after="0"/>
        <w:ind w:left="2381" w:right="1696" w:hanging="794"/>
        <w:jc w:val="left"/>
        <w:rPr>
          <w:sz w:val="21"/>
        </w:rPr>
      </w:pPr>
      <w:r>
        <w:rPr>
          <w:sz w:val="21"/>
        </w:rPr>
        <w:t>The </w:t>
      </w:r>
      <w:r>
        <w:rPr>
          <w:spacing w:val="-3"/>
          <w:sz w:val="21"/>
        </w:rPr>
        <w:t>Commission invites submissions </w:t>
      </w:r>
      <w:r>
        <w:rPr>
          <w:sz w:val="21"/>
        </w:rPr>
        <w:t>on which option or other </w:t>
      </w:r>
      <w:r>
        <w:rPr>
          <w:spacing w:val="-3"/>
          <w:sz w:val="21"/>
        </w:rPr>
        <w:t>alternative </w:t>
      </w:r>
      <w:r>
        <w:rPr>
          <w:sz w:val="21"/>
        </w:rPr>
        <w:t>is best </w:t>
      </w:r>
      <w:r>
        <w:rPr>
          <w:spacing w:val="-3"/>
          <w:sz w:val="21"/>
        </w:rPr>
        <w:t>suited </w:t>
      </w:r>
      <w:r>
        <w:rPr>
          <w:sz w:val="21"/>
        </w:rPr>
        <w:t>to  the law </w:t>
      </w:r>
      <w:r>
        <w:rPr>
          <w:spacing w:val="-3"/>
          <w:sz w:val="21"/>
        </w:rPr>
        <w:t>concerning trading </w:t>
      </w:r>
      <w:r>
        <w:rPr>
          <w:sz w:val="21"/>
        </w:rPr>
        <w:t>trusts and oppression remedies in</w:t>
      </w:r>
      <w:r>
        <w:rPr>
          <w:spacing w:val="16"/>
          <w:sz w:val="21"/>
        </w:rPr>
        <w:t> </w:t>
      </w:r>
      <w:r>
        <w:rPr>
          <w:sz w:val="21"/>
        </w:rPr>
        <w:t>Victoria.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r>
        <w:rPr/>
        <w:pict>
          <v:line style="position:absolute;mso-position-horizontal-relative:page;mso-position-vertical-relative:paragraph;z-index:3560;mso-wrap-distance-left:0;mso-wrap-distance-right:0" from="79.370102pt,11.675879pt" to="515.905102pt,11.675879pt" stroked="true" strokeweight="1pt" strokecolor="#f9ceca">
            <v:stroke dashstyle="solid"/>
            <w10:wrap type="topAndBottom"/>
          </v:line>
        </w:pict>
      </w:r>
    </w:p>
    <w:p>
      <w:pPr>
        <w:pStyle w:val="ListParagraph"/>
        <w:numPr>
          <w:ilvl w:val="0"/>
          <w:numId w:val="43"/>
        </w:numPr>
        <w:tabs>
          <w:tab w:pos="2380" w:val="left" w:leader="none"/>
          <w:tab w:pos="2382" w:val="left" w:leader="none"/>
        </w:tabs>
        <w:spacing w:line="240" w:lineRule="auto" w:before="117" w:after="0"/>
        <w:ind w:left="2381" w:right="0" w:hanging="794"/>
        <w:jc w:val="left"/>
        <w:rPr>
          <w:sz w:val="13"/>
        </w:rPr>
      </w:pPr>
      <w:r>
        <w:rPr>
          <w:w w:val="105"/>
          <w:sz w:val="13"/>
        </w:rPr>
        <w:t>See</w:t>
      </w:r>
      <w:r>
        <w:rPr>
          <w:spacing w:val="5"/>
          <w:w w:val="105"/>
          <w:sz w:val="13"/>
        </w:rPr>
        <w:t> </w:t>
      </w:r>
      <w:r>
        <w:rPr>
          <w:i/>
          <w:w w:val="105"/>
          <w:sz w:val="13"/>
        </w:rPr>
        <w:t>Vigliaroni</w:t>
      </w:r>
      <w:r>
        <w:rPr>
          <w:i/>
          <w:spacing w:val="4"/>
          <w:w w:val="105"/>
          <w:sz w:val="13"/>
        </w:rPr>
        <w:t> </w:t>
      </w:r>
      <w:r>
        <w:rPr>
          <w:i/>
          <w:w w:val="105"/>
          <w:sz w:val="13"/>
        </w:rPr>
        <w:t>v</w:t>
      </w:r>
      <w:r>
        <w:rPr>
          <w:i/>
          <w:spacing w:val="4"/>
          <w:w w:val="105"/>
          <w:sz w:val="13"/>
        </w:rPr>
        <w:t> </w:t>
      </w:r>
      <w:r>
        <w:rPr>
          <w:i/>
          <w:w w:val="105"/>
          <w:sz w:val="13"/>
        </w:rPr>
        <w:t>CPS</w:t>
      </w:r>
      <w:r>
        <w:rPr>
          <w:i/>
          <w:spacing w:val="4"/>
          <w:w w:val="105"/>
          <w:sz w:val="13"/>
        </w:rPr>
        <w:t> </w:t>
      </w:r>
      <w:r>
        <w:rPr>
          <w:i/>
          <w:w w:val="105"/>
          <w:sz w:val="13"/>
        </w:rPr>
        <w:t>Investment</w:t>
      </w:r>
      <w:r>
        <w:rPr>
          <w:i/>
          <w:spacing w:val="4"/>
          <w:w w:val="105"/>
          <w:sz w:val="13"/>
        </w:rPr>
        <w:t> </w:t>
      </w:r>
      <w:r>
        <w:rPr>
          <w:i/>
          <w:w w:val="105"/>
          <w:sz w:val="13"/>
        </w:rPr>
        <w:t>Holdings</w:t>
      </w:r>
      <w:r>
        <w:rPr>
          <w:i/>
          <w:spacing w:val="4"/>
          <w:w w:val="105"/>
          <w:sz w:val="13"/>
        </w:rPr>
        <w:t> </w:t>
      </w:r>
      <w:r>
        <w:rPr>
          <w:i/>
          <w:spacing w:val="3"/>
          <w:w w:val="105"/>
          <w:sz w:val="13"/>
        </w:rPr>
        <w:t>Pty</w:t>
      </w:r>
      <w:r>
        <w:rPr>
          <w:i/>
          <w:spacing w:val="4"/>
          <w:w w:val="105"/>
          <w:sz w:val="13"/>
        </w:rPr>
        <w:t> </w:t>
      </w:r>
      <w:r>
        <w:rPr>
          <w:i/>
          <w:w w:val="105"/>
          <w:sz w:val="13"/>
        </w:rPr>
        <w:t>Ltd</w:t>
      </w:r>
      <w:r>
        <w:rPr>
          <w:i/>
          <w:spacing w:val="5"/>
          <w:w w:val="105"/>
          <w:sz w:val="13"/>
        </w:rPr>
        <w:t> </w:t>
      </w:r>
      <w:r>
        <w:rPr>
          <w:spacing w:val="2"/>
          <w:w w:val="105"/>
          <w:sz w:val="13"/>
        </w:rPr>
        <w:t>(2009)</w:t>
      </w:r>
      <w:r>
        <w:rPr>
          <w:spacing w:val="5"/>
          <w:w w:val="105"/>
          <w:sz w:val="13"/>
        </w:rPr>
        <w:t> </w:t>
      </w:r>
      <w:r>
        <w:rPr>
          <w:spacing w:val="-3"/>
          <w:w w:val="105"/>
          <w:sz w:val="13"/>
        </w:rPr>
        <w:t>74</w:t>
      </w:r>
      <w:r>
        <w:rPr>
          <w:spacing w:val="5"/>
          <w:w w:val="105"/>
          <w:sz w:val="13"/>
        </w:rPr>
        <w:t> </w:t>
      </w:r>
      <w:r>
        <w:rPr>
          <w:w w:val="105"/>
          <w:sz w:val="13"/>
        </w:rPr>
        <w:t>ACSR</w:t>
      </w:r>
      <w:r>
        <w:rPr>
          <w:spacing w:val="5"/>
          <w:w w:val="105"/>
          <w:sz w:val="13"/>
        </w:rPr>
        <w:t> </w:t>
      </w:r>
      <w:r>
        <w:rPr>
          <w:w w:val="105"/>
          <w:sz w:val="13"/>
        </w:rPr>
        <w:t>282;</w:t>
      </w:r>
      <w:r>
        <w:rPr>
          <w:spacing w:val="5"/>
          <w:w w:val="105"/>
          <w:sz w:val="13"/>
        </w:rPr>
        <w:t> </w:t>
      </w:r>
      <w:r>
        <w:rPr>
          <w:i/>
          <w:w w:val="105"/>
          <w:sz w:val="13"/>
        </w:rPr>
        <w:t>Wain</w:t>
      </w:r>
      <w:r>
        <w:rPr>
          <w:i/>
          <w:spacing w:val="4"/>
          <w:w w:val="105"/>
          <w:sz w:val="13"/>
        </w:rPr>
        <w:t> </w:t>
      </w:r>
      <w:r>
        <w:rPr>
          <w:i/>
          <w:w w:val="105"/>
          <w:sz w:val="13"/>
        </w:rPr>
        <w:t>v</w:t>
      </w:r>
      <w:r>
        <w:rPr>
          <w:i/>
          <w:spacing w:val="4"/>
          <w:w w:val="105"/>
          <w:sz w:val="13"/>
        </w:rPr>
        <w:t> </w:t>
      </w:r>
      <w:r>
        <w:rPr>
          <w:i/>
          <w:w w:val="105"/>
          <w:sz w:val="13"/>
        </w:rPr>
        <w:t>Drapac</w:t>
      </w:r>
      <w:r>
        <w:rPr>
          <w:i/>
          <w:spacing w:val="5"/>
          <w:w w:val="105"/>
          <w:sz w:val="13"/>
        </w:rPr>
        <w:t> </w:t>
      </w:r>
      <w:r>
        <w:rPr>
          <w:w w:val="105"/>
          <w:sz w:val="13"/>
        </w:rPr>
        <w:t>[2012]</w:t>
      </w:r>
      <w:r>
        <w:rPr>
          <w:spacing w:val="5"/>
          <w:w w:val="105"/>
          <w:sz w:val="13"/>
        </w:rPr>
        <w:t> </w:t>
      </w:r>
      <w:r>
        <w:rPr>
          <w:w w:val="105"/>
          <w:sz w:val="13"/>
        </w:rPr>
        <w:t>VSC</w:t>
      </w:r>
      <w:r>
        <w:rPr>
          <w:spacing w:val="5"/>
          <w:w w:val="105"/>
          <w:sz w:val="13"/>
        </w:rPr>
        <w:t> </w:t>
      </w:r>
      <w:r>
        <w:rPr>
          <w:w w:val="105"/>
          <w:sz w:val="13"/>
        </w:rPr>
        <w:t>156</w:t>
      </w:r>
      <w:r>
        <w:rPr>
          <w:spacing w:val="5"/>
          <w:w w:val="105"/>
          <w:sz w:val="13"/>
        </w:rPr>
        <w:t> </w:t>
      </w:r>
      <w:r>
        <w:rPr>
          <w:w w:val="105"/>
          <w:sz w:val="13"/>
        </w:rPr>
        <w:t>(26</w:t>
      </w:r>
      <w:r>
        <w:rPr>
          <w:spacing w:val="5"/>
          <w:w w:val="105"/>
          <w:sz w:val="13"/>
        </w:rPr>
        <w:t> </w:t>
      </w:r>
      <w:r>
        <w:rPr>
          <w:w w:val="105"/>
          <w:sz w:val="13"/>
        </w:rPr>
        <w:t>April</w:t>
      </w:r>
      <w:r>
        <w:rPr>
          <w:spacing w:val="6"/>
          <w:w w:val="105"/>
          <w:sz w:val="13"/>
        </w:rPr>
        <w:t> </w:t>
      </w:r>
      <w:r>
        <w:rPr>
          <w:w w:val="105"/>
          <w:sz w:val="13"/>
        </w:rPr>
        <w:t>2012).</w:t>
      </w:r>
    </w:p>
    <w:p>
      <w:pPr>
        <w:pStyle w:val="ListParagraph"/>
        <w:numPr>
          <w:ilvl w:val="0"/>
          <w:numId w:val="43"/>
        </w:numPr>
        <w:tabs>
          <w:tab w:pos="2380" w:val="left" w:leader="none"/>
          <w:tab w:pos="2382" w:val="left" w:leader="none"/>
        </w:tabs>
        <w:spacing w:line="240" w:lineRule="auto" w:before="1" w:after="0"/>
        <w:ind w:left="2381" w:right="1657" w:hanging="794"/>
        <w:jc w:val="left"/>
        <w:rPr>
          <w:sz w:val="13"/>
        </w:rPr>
      </w:pPr>
      <w:r>
        <w:rPr/>
        <w:pict>
          <v:shape style="position:absolute;margin-left:36pt;margin-top:3.017465pt;width:13.5pt;height:14.25pt;mso-position-horizontal-relative:page;mso-position-vertical-relative:paragraph;z-index:5632" type="#_x0000_t202" filled="false" stroked="false">
            <v:textbox inset="0,0,0,0">
              <w:txbxContent>
                <w:p>
                  <w:pPr>
                    <w:spacing w:line="284" w:lineRule="exact" w:before="0"/>
                    <w:ind w:left="0" w:right="0" w:firstLine="0"/>
                    <w:jc w:val="left"/>
                    <w:rPr>
                      <w:b/>
                      <w:sz w:val="24"/>
                    </w:rPr>
                  </w:pPr>
                  <w:r>
                    <w:rPr>
                      <w:b/>
                      <w:color w:val="EC5A4F"/>
                      <w:w w:val="110"/>
                      <w:sz w:val="24"/>
                    </w:rPr>
                    <w:t>54</w:t>
                  </w:r>
                </w:p>
              </w:txbxContent>
            </v:textbox>
            <w10:wrap type="none"/>
          </v:shape>
        </w:pict>
      </w:r>
      <w:r>
        <w:rPr>
          <w:w w:val="105"/>
          <w:sz w:val="13"/>
        </w:rPr>
        <w:t>Ari Bergman, </w:t>
      </w:r>
      <w:r>
        <w:rPr>
          <w:i/>
          <w:w w:val="105"/>
          <w:sz w:val="13"/>
        </w:rPr>
        <w:t>Unitholder Rights Compared to Shareholder Rights in the Context of Oppression </w:t>
      </w:r>
      <w:r>
        <w:rPr>
          <w:spacing w:val="2"/>
          <w:w w:val="105"/>
          <w:sz w:val="13"/>
        </w:rPr>
        <w:t>(SJD </w:t>
      </w:r>
      <w:r>
        <w:rPr>
          <w:w w:val="105"/>
          <w:sz w:val="13"/>
        </w:rPr>
        <w:t>Thesis, Monash University, forthcoming) 196.</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3"/>
        <w:rPr>
          <w:sz w:val="17"/>
        </w:rPr>
      </w:pPr>
    </w:p>
    <w:p>
      <w:pPr>
        <w:spacing w:before="96"/>
        <w:ind w:left="1587" w:right="0" w:firstLine="0"/>
        <w:jc w:val="left"/>
        <w:rPr>
          <w:b/>
          <w:sz w:val="28"/>
        </w:rPr>
      </w:pPr>
      <w:bookmarkStart w:name="Option 1: Status quo" w:id="67"/>
      <w:bookmarkEnd w:id="67"/>
      <w:r>
        <w:rPr/>
      </w:r>
      <w:r>
        <w:rPr>
          <w:b/>
          <w:color w:val="EC5A4F"/>
          <w:w w:val="110"/>
          <w:sz w:val="28"/>
        </w:rPr>
        <w:t>Option 1: Status quo</w:t>
      </w:r>
    </w:p>
    <w:p>
      <w:pPr>
        <w:pStyle w:val="ListParagraph"/>
        <w:numPr>
          <w:ilvl w:val="1"/>
          <w:numId w:val="3"/>
        </w:numPr>
        <w:tabs>
          <w:tab w:pos="2381" w:val="left" w:leader="none"/>
          <w:tab w:pos="2382" w:val="left" w:leader="none"/>
        </w:tabs>
        <w:spacing w:line="242" w:lineRule="auto" w:before="154" w:after="0"/>
        <w:ind w:left="2381" w:right="1626" w:hanging="794"/>
        <w:jc w:val="left"/>
        <w:rPr>
          <w:sz w:val="12"/>
        </w:rPr>
      </w:pPr>
      <w:r>
        <w:rPr>
          <w:sz w:val="21"/>
        </w:rPr>
        <w:t>While there is an </w:t>
      </w:r>
      <w:r>
        <w:rPr>
          <w:spacing w:val="-3"/>
          <w:sz w:val="21"/>
        </w:rPr>
        <w:t>argument that </w:t>
      </w:r>
      <w:r>
        <w:rPr>
          <w:sz w:val="21"/>
        </w:rPr>
        <w:t>the lack of oppression remedies </w:t>
      </w:r>
      <w:r>
        <w:rPr>
          <w:spacing w:val="-3"/>
          <w:sz w:val="21"/>
        </w:rPr>
        <w:t>for </w:t>
      </w:r>
      <w:r>
        <w:rPr>
          <w:sz w:val="21"/>
        </w:rPr>
        <w:t>beneficiaries is </w:t>
      </w:r>
      <w:r>
        <w:rPr>
          <w:spacing w:val="-4"/>
          <w:sz w:val="21"/>
        </w:rPr>
        <w:t>unfair </w:t>
      </w:r>
      <w:r>
        <w:rPr>
          <w:sz w:val="21"/>
        </w:rPr>
        <w:t>and should be </w:t>
      </w:r>
      <w:r>
        <w:rPr>
          <w:spacing w:val="-2"/>
          <w:sz w:val="21"/>
        </w:rPr>
        <w:t>remedied, </w:t>
      </w:r>
      <w:r>
        <w:rPr>
          <w:sz w:val="21"/>
        </w:rPr>
        <w:t>there is a </w:t>
      </w:r>
      <w:r>
        <w:rPr>
          <w:spacing w:val="-3"/>
          <w:sz w:val="21"/>
        </w:rPr>
        <w:t>countervailing </w:t>
      </w:r>
      <w:r>
        <w:rPr>
          <w:sz w:val="21"/>
        </w:rPr>
        <w:t>view </w:t>
      </w:r>
      <w:r>
        <w:rPr>
          <w:spacing w:val="-3"/>
          <w:sz w:val="21"/>
        </w:rPr>
        <w:t>that </w:t>
      </w:r>
      <w:r>
        <w:rPr>
          <w:sz w:val="21"/>
        </w:rPr>
        <w:t>no overwhelming policy </w:t>
      </w:r>
      <w:r>
        <w:rPr>
          <w:spacing w:val="-3"/>
          <w:sz w:val="21"/>
        </w:rPr>
        <w:t>argument for such reform </w:t>
      </w:r>
      <w:r>
        <w:rPr>
          <w:spacing w:val="-2"/>
          <w:sz w:val="21"/>
        </w:rPr>
        <w:t>has </w:t>
      </w:r>
      <w:r>
        <w:rPr>
          <w:sz w:val="21"/>
        </w:rPr>
        <w:t>been </w:t>
      </w:r>
      <w:r>
        <w:rPr>
          <w:spacing w:val="-3"/>
          <w:sz w:val="21"/>
        </w:rPr>
        <w:t>demonstrated. </w:t>
      </w:r>
      <w:r>
        <w:rPr>
          <w:spacing w:val="2"/>
          <w:sz w:val="21"/>
        </w:rPr>
        <w:t>As </w:t>
      </w:r>
      <w:r>
        <w:rPr>
          <w:spacing w:val="-3"/>
          <w:sz w:val="21"/>
        </w:rPr>
        <w:t>Bergman </w:t>
      </w:r>
      <w:r>
        <w:rPr>
          <w:sz w:val="21"/>
        </w:rPr>
        <w:t>points out,  the  use  of </w:t>
      </w:r>
      <w:r>
        <w:rPr>
          <w:spacing w:val="-3"/>
          <w:sz w:val="21"/>
        </w:rPr>
        <w:t>trading </w:t>
      </w:r>
      <w:r>
        <w:rPr>
          <w:sz w:val="21"/>
        </w:rPr>
        <w:t>trusts (especially </w:t>
      </w:r>
      <w:r>
        <w:rPr>
          <w:spacing w:val="-3"/>
          <w:sz w:val="21"/>
        </w:rPr>
        <w:t>unit </w:t>
      </w:r>
      <w:r>
        <w:rPr>
          <w:sz w:val="21"/>
        </w:rPr>
        <w:t>trusts) in almost identical </w:t>
      </w:r>
      <w:r>
        <w:rPr>
          <w:spacing w:val="-3"/>
          <w:sz w:val="21"/>
        </w:rPr>
        <w:t>circumstances </w:t>
      </w:r>
      <w:r>
        <w:rPr>
          <w:sz w:val="21"/>
        </w:rPr>
        <w:t>to a </w:t>
      </w:r>
      <w:r>
        <w:rPr>
          <w:spacing w:val="-3"/>
          <w:sz w:val="21"/>
        </w:rPr>
        <w:t>private trading company </w:t>
      </w:r>
      <w:r>
        <w:rPr>
          <w:sz w:val="21"/>
        </w:rPr>
        <w:t>is virtually </w:t>
      </w:r>
      <w:r>
        <w:rPr>
          <w:spacing w:val="-3"/>
          <w:sz w:val="21"/>
        </w:rPr>
        <w:t>unique to Australia. </w:t>
      </w:r>
      <w:r>
        <w:rPr>
          <w:sz w:val="21"/>
        </w:rPr>
        <w:t>Given the characteristics </w:t>
      </w:r>
      <w:r>
        <w:rPr>
          <w:spacing w:val="-3"/>
          <w:sz w:val="21"/>
        </w:rPr>
        <w:t>inherent </w:t>
      </w:r>
      <w:r>
        <w:rPr>
          <w:sz w:val="21"/>
        </w:rPr>
        <w:t>to their </w:t>
      </w:r>
      <w:r>
        <w:rPr>
          <w:spacing w:val="-3"/>
          <w:sz w:val="21"/>
        </w:rPr>
        <w:t>private </w:t>
      </w:r>
      <w:r>
        <w:rPr>
          <w:spacing w:val="-4"/>
          <w:sz w:val="21"/>
        </w:rPr>
        <w:t>nature, </w:t>
      </w:r>
      <w:r>
        <w:rPr>
          <w:spacing w:val="-3"/>
          <w:sz w:val="21"/>
        </w:rPr>
        <w:t>private trading </w:t>
      </w:r>
      <w:r>
        <w:rPr>
          <w:sz w:val="21"/>
        </w:rPr>
        <w:t>trusts </w:t>
      </w:r>
      <w:r>
        <w:rPr>
          <w:spacing w:val="-3"/>
          <w:sz w:val="21"/>
        </w:rPr>
        <w:t>have kept </w:t>
      </w:r>
      <w:r>
        <w:rPr>
          <w:sz w:val="21"/>
        </w:rPr>
        <w:t>a very low </w:t>
      </w:r>
      <w:r>
        <w:rPr>
          <w:spacing w:val="-3"/>
          <w:sz w:val="21"/>
        </w:rPr>
        <w:t>profile. </w:t>
      </w:r>
      <w:r>
        <w:rPr>
          <w:sz w:val="21"/>
        </w:rPr>
        <w:t>By </w:t>
      </w:r>
      <w:r>
        <w:rPr>
          <w:spacing w:val="-3"/>
          <w:sz w:val="21"/>
        </w:rPr>
        <w:t>contrast, public unit  </w:t>
      </w:r>
      <w:r>
        <w:rPr>
          <w:sz w:val="21"/>
        </w:rPr>
        <w:t>trusts, which </w:t>
      </w:r>
      <w:r>
        <w:rPr>
          <w:spacing w:val="-3"/>
          <w:sz w:val="21"/>
        </w:rPr>
        <w:t>are </w:t>
      </w:r>
      <w:r>
        <w:rPr>
          <w:sz w:val="21"/>
        </w:rPr>
        <w:t>used in a </w:t>
      </w:r>
      <w:r>
        <w:rPr>
          <w:spacing w:val="-3"/>
          <w:sz w:val="21"/>
        </w:rPr>
        <w:t>similar fashion within Australia </w:t>
      </w:r>
      <w:r>
        <w:rPr>
          <w:sz w:val="21"/>
        </w:rPr>
        <w:t>and </w:t>
      </w:r>
      <w:r>
        <w:rPr>
          <w:spacing w:val="-3"/>
          <w:sz w:val="21"/>
        </w:rPr>
        <w:t>elsewhere, have  </w:t>
      </w:r>
      <w:r>
        <w:rPr>
          <w:sz w:val="21"/>
        </w:rPr>
        <w:t>received a </w:t>
      </w:r>
      <w:r>
        <w:rPr>
          <w:spacing w:val="-3"/>
          <w:sz w:val="21"/>
        </w:rPr>
        <w:t>high profile </w:t>
      </w:r>
      <w:r>
        <w:rPr>
          <w:sz w:val="21"/>
        </w:rPr>
        <w:t>both domestically and </w:t>
      </w:r>
      <w:r>
        <w:rPr>
          <w:spacing w:val="-4"/>
          <w:sz w:val="21"/>
        </w:rPr>
        <w:t>internationally, </w:t>
      </w:r>
      <w:r>
        <w:rPr>
          <w:spacing w:val="-3"/>
          <w:sz w:val="21"/>
        </w:rPr>
        <w:t>prompting </w:t>
      </w:r>
      <w:r>
        <w:rPr>
          <w:sz w:val="21"/>
        </w:rPr>
        <w:t>the adoption of the Managed Investment Scheme </w:t>
      </w:r>
      <w:r>
        <w:rPr>
          <w:spacing w:val="-3"/>
          <w:sz w:val="21"/>
        </w:rPr>
        <w:t>provisions </w:t>
      </w:r>
      <w:r>
        <w:rPr>
          <w:sz w:val="21"/>
        </w:rPr>
        <w:t>in </w:t>
      </w:r>
      <w:r>
        <w:rPr>
          <w:spacing w:val="-4"/>
          <w:sz w:val="21"/>
        </w:rPr>
        <w:t>Chapter </w:t>
      </w:r>
      <w:r>
        <w:rPr>
          <w:sz w:val="21"/>
        </w:rPr>
        <w:t>5C of the </w:t>
      </w:r>
      <w:r>
        <w:rPr>
          <w:spacing w:val="-3"/>
          <w:sz w:val="21"/>
        </w:rPr>
        <w:t>Corporations </w:t>
      </w:r>
      <w:r>
        <w:rPr>
          <w:sz w:val="21"/>
        </w:rPr>
        <w:t>Act. Cases of oppressive conduct </w:t>
      </w:r>
      <w:r>
        <w:rPr>
          <w:spacing w:val="-3"/>
          <w:sz w:val="21"/>
        </w:rPr>
        <w:t>occur </w:t>
      </w:r>
      <w:r>
        <w:rPr>
          <w:sz w:val="21"/>
        </w:rPr>
        <w:t>overwhelmingly in </w:t>
      </w:r>
      <w:r>
        <w:rPr>
          <w:spacing w:val="-3"/>
          <w:sz w:val="21"/>
        </w:rPr>
        <w:t>private, </w:t>
      </w:r>
      <w:r>
        <w:rPr>
          <w:sz w:val="21"/>
        </w:rPr>
        <w:t>as opposed to </w:t>
      </w:r>
      <w:r>
        <w:rPr>
          <w:spacing w:val="-3"/>
          <w:sz w:val="21"/>
        </w:rPr>
        <w:t>public,</w:t>
      </w:r>
      <w:r>
        <w:rPr>
          <w:spacing w:val="20"/>
          <w:sz w:val="21"/>
        </w:rPr>
        <w:t> </w:t>
      </w:r>
      <w:r>
        <w:rPr>
          <w:sz w:val="21"/>
        </w:rPr>
        <w:t>entities.</w:t>
      </w:r>
      <w:r>
        <w:rPr>
          <w:position w:val="7"/>
          <w:sz w:val="12"/>
        </w:rPr>
        <w:t>3</w:t>
      </w:r>
    </w:p>
    <w:p>
      <w:pPr>
        <w:pStyle w:val="ListParagraph"/>
        <w:numPr>
          <w:ilvl w:val="1"/>
          <w:numId w:val="3"/>
        </w:numPr>
        <w:tabs>
          <w:tab w:pos="2380" w:val="left" w:leader="none"/>
          <w:tab w:pos="2381" w:val="left" w:leader="none"/>
        </w:tabs>
        <w:spacing w:line="242" w:lineRule="auto" w:before="131" w:after="0"/>
        <w:ind w:left="2381" w:right="1683" w:hanging="794"/>
        <w:jc w:val="left"/>
        <w:rPr>
          <w:sz w:val="12"/>
        </w:rPr>
      </w:pPr>
      <w:r>
        <w:rPr>
          <w:sz w:val="21"/>
        </w:rPr>
        <w:t>This </w:t>
      </w:r>
      <w:r>
        <w:rPr>
          <w:spacing w:val="-2"/>
          <w:sz w:val="21"/>
        </w:rPr>
        <w:t>has </w:t>
      </w:r>
      <w:r>
        <w:rPr>
          <w:spacing w:val="-3"/>
          <w:sz w:val="21"/>
        </w:rPr>
        <w:t>resulted </w:t>
      </w:r>
      <w:r>
        <w:rPr>
          <w:sz w:val="21"/>
        </w:rPr>
        <w:t>in a </w:t>
      </w:r>
      <w:r>
        <w:rPr>
          <w:spacing w:val="-3"/>
          <w:sz w:val="21"/>
        </w:rPr>
        <w:t>situation </w:t>
      </w:r>
      <w:r>
        <w:rPr>
          <w:sz w:val="21"/>
        </w:rPr>
        <w:t>where </w:t>
      </w:r>
      <w:r>
        <w:rPr>
          <w:spacing w:val="-3"/>
          <w:sz w:val="21"/>
        </w:rPr>
        <w:t>private </w:t>
      </w:r>
      <w:r>
        <w:rPr>
          <w:sz w:val="21"/>
        </w:rPr>
        <w:t>trusts in </w:t>
      </w:r>
      <w:r>
        <w:rPr>
          <w:spacing w:val="-3"/>
          <w:sz w:val="21"/>
        </w:rPr>
        <w:t>Australia have </w:t>
      </w:r>
      <w:r>
        <w:rPr>
          <w:sz w:val="21"/>
        </w:rPr>
        <w:t>received insufficient </w:t>
      </w:r>
      <w:r>
        <w:rPr>
          <w:spacing w:val="-4"/>
          <w:sz w:val="21"/>
        </w:rPr>
        <w:t>‘public </w:t>
      </w:r>
      <w:r>
        <w:rPr>
          <w:sz w:val="21"/>
        </w:rPr>
        <w:t>or legal attention to </w:t>
      </w:r>
      <w:r>
        <w:rPr>
          <w:spacing w:val="-3"/>
          <w:sz w:val="21"/>
        </w:rPr>
        <w:t>prompt </w:t>
      </w:r>
      <w:r>
        <w:rPr>
          <w:spacing w:val="-4"/>
          <w:sz w:val="21"/>
        </w:rPr>
        <w:t>legislators’</w:t>
      </w:r>
      <w:r>
        <w:rPr>
          <w:spacing w:val="-4"/>
          <w:position w:val="7"/>
          <w:sz w:val="12"/>
        </w:rPr>
        <w:t>4 </w:t>
      </w:r>
      <w:r>
        <w:rPr>
          <w:sz w:val="21"/>
        </w:rPr>
        <w:t>to extend </w:t>
      </w:r>
      <w:r>
        <w:rPr>
          <w:spacing w:val="-3"/>
          <w:sz w:val="21"/>
        </w:rPr>
        <w:t>relief against </w:t>
      </w:r>
      <w:r>
        <w:rPr>
          <w:sz w:val="21"/>
        </w:rPr>
        <w:t>oppression to beneficiaries. </w:t>
      </w:r>
      <w:r>
        <w:rPr>
          <w:spacing w:val="2"/>
          <w:sz w:val="21"/>
        </w:rPr>
        <w:t>As </w:t>
      </w:r>
      <w:r>
        <w:rPr>
          <w:spacing w:val="-3"/>
          <w:sz w:val="21"/>
        </w:rPr>
        <w:t>Bergman notes, </w:t>
      </w:r>
      <w:r>
        <w:rPr>
          <w:sz w:val="21"/>
        </w:rPr>
        <w:t>it would </w:t>
      </w:r>
      <w:r>
        <w:rPr>
          <w:spacing w:val="-3"/>
          <w:sz w:val="21"/>
        </w:rPr>
        <w:t>thus </w:t>
      </w:r>
      <w:r>
        <w:rPr>
          <w:sz w:val="21"/>
        </w:rPr>
        <w:t>seem </w:t>
      </w:r>
      <w:r>
        <w:rPr>
          <w:spacing w:val="-3"/>
          <w:sz w:val="21"/>
        </w:rPr>
        <w:t>reasonable </w:t>
      </w:r>
      <w:r>
        <w:rPr>
          <w:sz w:val="21"/>
        </w:rPr>
        <w:t>to question whether </w:t>
      </w:r>
      <w:r>
        <w:rPr>
          <w:spacing w:val="-3"/>
          <w:sz w:val="21"/>
        </w:rPr>
        <w:t>legislative reform </w:t>
      </w:r>
      <w:r>
        <w:rPr>
          <w:sz w:val="21"/>
        </w:rPr>
        <w:t>is justifiable ‘from an economic policy viewpoint given the issue </w:t>
      </w:r>
      <w:r>
        <w:rPr>
          <w:spacing w:val="-2"/>
          <w:sz w:val="21"/>
        </w:rPr>
        <w:t>has not </w:t>
      </w:r>
      <w:r>
        <w:rPr>
          <w:sz w:val="21"/>
        </w:rPr>
        <w:t>caused the type of serious </w:t>
      </w:r>
      <w:r>
        <w:rPr>
          <w:spacing w:val="-3"/>
          <w:sz w:val="21"/>
        </w:rPr>
        <w:t>financial consequences that may </w:t>
      </w:r>
      <w:r>
        <w:rPr>
          <w:sz w:val="21"/>
        </w:rPr>
        <w:t>otherwise be  expected  to justify </w:t>
      </w:r>
      <w:r>
        <w:rPr>
          <w:spacing w:val="-3"/>
          <w:sz w:val="21"/>
        </w:rPr>
        <w:t>legislative</w:t>
      </w:r>
      <w:r>
        <w:rPr>
          <w:spacing w:val="17"/>
          <w:sz w:val="21"/>
        </w:rPr>
        <w:t> </w:t>
      </w:r>
      <w:r>
        <w:rPr>
          <w:spacing w:val="-5"/>
          <w:sz w:val="21"/>
        </w:rPr>
        <w:t>reform.’</w:t>
      </w:r>
      <w:r>
        <w:rPr>
          <w:spacing w:val="-5"/>
          <w:position w:val="7"/>
          <w:sz w:val="12"/>
        </w:rPr>
        <w:t>5</w:t>
      </w:r>
    </w:p>
    <w:p>
      <w:pPr>
        <w:pStyle w:val="ListParagraph"/>
        <w:numPr>
          <w:ilvl w:val="1"/>
          <w:numId w:val="3"/>
        </w:numPr>
        <w:tabs>
          <w:tab w:pos="2381" w:val="left" w:leader="none"/>
          <w:tab w:pos="2382" w:val="left" w:leader="none"/>
        </w:tabs>
        <w:spacing w:line="242" w:lineRule="auto" w:before="127" w:after="0"/>
        <w:ind w:left="2381" w:right="1755" w:hanging="794"/>
        <w:jc w:val="left"/>
        <w:rPr>
          <w:sz w:val="12"/>
        </w:rPr>
      </w:pPr>
      <w:r>
        <w:rPr>
          <w:w w:val="105"/>
          <w:sz w:val="21"/>
        </w:rPr>
        <w:t>Although</w:t>
      </w:r>
      <w:r>
        <w:rPr>
          <w:spacing w:val="-10"/>
          <w:w w:val="105"/>
          <w:sz w:val="21"/>
        </w:rPr>
        <w:t> </w:t>
      </w:r>
      <w:r>
        <w:rPr>
          <w:w w:val="105"/>
          <w:sz w:val="21"/>
        </w:rPr>
        <w:t>cases</w:t>
      </w:r>
      <w:r>
        <w:rPr>
          <w:spacing w:val="-10"/>
          <w:w w:val="105"/>
          <w:sz w:val="21"/>
        </w:rPr>
        <w:t> </w:t>
      </w:r>
      <w:r>
        <w:rPr>
          <w:w w:val="105"/>
          <w:sz w:val="21"/>
        </w:rPr>
        <w:t>of</w:t>
      </w:r>
      <w:r>
        <w:rPr>
          <w:spacing w:val="-9"/>
          <w:w w:val="105"/>
          <w:sz w:val="21"/>
        </w:rPr>
        <w:t> </w:t>
      </w:r>
      <w:r>
        <w:rPr>
          <w:w w:val="105"/>
          <w:sz w:val="21"/>
        </w:rPr>
        <w:t>oppression</w:t>
      </w:r>
      <w:r>
        <w:rPr>
          <w:spacing w:val="-10"/>
          <w:w w:val="105"/>
          <w:sz w:val="21"/>
        </w:rPr>
        <w:t> </w:t>
      </w:r>
      <w:r>
        <w:rPr>
          <w:w w:val="105"/>
          <w:sz w:val="21"/>
        </w:rPr>
        <w:t>in</w:t>
      </w:r>
      <w:r>
        <w:rPr>
          <w:spacing w:val="-10"/>
          <w:w w:val="105"/>
          <w:sz w:val="21"/>
        </w:rPr>
        <w:t> </w:t>
      </w:r>
      <w:r>
        <w:rPr>
          <w:spacing w:val="-3"/>
          <w:w w:val="105"/>
          <w:sz w:val="21"/>
        </w:rPr>
        <w:t>private</w:t>
      </w:r>
      <w:r>
        <w:rPr>
          <w:spacing w:val="-9"/>
          <w:w w:val="105"/>
          <w:sz w:val="21"/>
        </w:rPr>
        <w:t> </w:t>
      </w:r>
      <w:r>
        <w:rPr>
          <w:w w:val="105"/>
          <w:sz w:val="21"/>
        </w:rPr>
        <w:t>trusts</w:t>
      </w:r>
      <w:r>
        <w:rPr>
          <w:spacing w:val="-10"/>
          <w:w w:val="105"/>
          <w:sz w:val="21"/>
        </w:rPr>
        <w:t> </w:t>
      </w:r>
      <w:r>
        <w:rPr>
          <w:spacing w:val="-3"/>
          <w:w w:val="105"/>
          <w:sz w:val="21"/>
        </w:rPr>
        <w:t>have</w:t>
      </w:r>
      <w:r>
        <w:rPr>
          <w:spacing w:val="-10"/>
          <w:w w:val="105"/>
          <w:sz w:val="21"/>
        </w:rPr>
        <w:t> </w:t>
      </w:r>
      <w:r>
        <w:rPr>
          <w:spacing w:val="-2"/>
          <w:w w:val="105"/>
          <w:sz w:val="21"/>
        </w:rPr>
        <w:t>not</w:t>
      </w:r>
      <w:r>
        <w:rPr>
          <w:spacing w:val="-9"/>
          <w:w w:val="105"/>
          <w:sz w:val="21"/>
        </w:rPr>
        <w:t> </w:t>
      </w:r>
      <w:r>
        <w:rPr>
          <w:spacing w:val="-3"/>
          <w:w w:val="105"/>
          <w:sz w:val="21"/>
        </w:rPr>
        <w:t>prompted</w:t>
      </w:r>
      <w:r>
        <w:rPr>
          <w:spacing w:val="-10"/>
          <w:w w:val="105"/>
          <w:sz w:val="21"/>
        </w:rPr>
        <w:t> </w:t>
      </w:r>
      <w:r>
        <w:rPr>
          <w:spacing w:val="-3"/>
          <w:w w:val="105"/>
          <w:sz w:val="21"/>
        </w:rPr>
        <w:t>legislative</w:t>
      </w:r>
      <w:r>
        <w:rPr>
          <w:spacing w:val="-10"/>
          <w:w w:val="105"/>
          <w:sz w:val="21"/>
        </w:rPr>
        <w:t> </w:t>
      </w:r>
      <w:r>
        <w:rPr>
          <w:spacing w:val="-2"/>
          <w:w w:val="105"/>
          <w:sz w:val="21"/>
        </w:rPr>
        <w:t>intervention </w:t>
      </w:r>
      <w:r>
        <w:rPr>
          <w:spacing w:val="-3"/>
          <w:w w:val="105"/>
          <w:sz w:val="21"/>
        </w:rPr>
        <w:t>analogous </w:t>
      </w:r>
      <w:r>
        <w:rPr>
          <w:w w:val="105"/>
          <w:sz w:val="21"/>
        </w:rPr>
        <w:t>to </w:t>
      </w:r>
      <w:r>
        <w:rPr>
          <w:spacing w:val="-4"/>
          <w:w w:val="105"/>
          <w:sz w:val="21"/>
        </w:rPr>
        <w:t>Chapter </w:t>
      </w:r>
      <w:r>
        <w:rPr>
          <w:w w:val="105"/>
          <w:sz w:val="21"/>
        </w:rPr>
        <w:t>5C of the </w:t>
      </w:r>
      <w:r>
        <w:rPr>
          <w:spacing w:val="-3"/>
          <w:w w:val="105"/>
          <w:sz w:val="21"/>
        </w:rPr>
        <w:t>Corporations </w:t>
      </w:r>
      <w:r>
        <w:rPr>
          <w:w w:val="105"/>
          <w:sz w:val="21"/>
        </w:rPr>
        <w:t>Act, this does </w:t>
      </w:r>
      <w:r>
        <w:rPr>
          <w:spacing w:val="-2"/>
          <w:w w:val="105"/>
          <w:sz w:val="21"/>
        </w:rPr>
        <w:t>not </w:t>
      </w:r>
      <w:r>
        <w:rPr>
          <w:w w:val="105"/>
          <w:sz w:val="21"/>
        </w:rPr>
        <w:t>necessarily mean </w:t>
      </w:r>
      <w:r>
        <w:rPr>
          <w:spacing w:val="-3"/>
          <w:w w:val="105"/>
          <w:sz w:val="21"/>
        </w:rPr>
        <w:t>that legislation </w:t>
      </w:r>
      <w:r>
        <w:rPr>
          <w:w w:val="105"/>
          <w:sz w:val="21"/>
        </w:rPr>
        <w:t>is </w:t>
      </w:r>
      <w:r>
        <w:rPr>
          <w:spacing w:val="-3"/>
          <w:w w:val="105"/>
          <w:sz w:val="21"/>
        </w:rPr>
        <w:t>required </w:t>
      </w:r>
      <w:r>
        <w:rPr>
          <w:w w:val="105"/>
          <w:sz w:val="21"/>
        </w:rPr>
        <w:t>or </w:t>
      </w:r>
      <w:r>
        <w:rPr>
          <w:spacing w:val="-3"/>
          <w:w w:val="105"/>
          <w:sz w:val="21"/>
        </w:rPr>
        <w:t>that </w:t>
      </w:r>
      <w:r>
        <w:rPr>
          <w:w w:val="105"/>
          <w:sz w:val="21"/>
        </w:rPr>
        <w:t>the </w:t>
      </w:r>
      <w:r>
        <w:rPr>
          <w:spacing w:val="-3"/>
          <w:w w:val="105"/>
          <w:sz w:val="21"/>
        </w:rPr>
        <w:t>current </w:t>
      </w:r>
      <w:r>
        <w:rPr>
          <w:w w:val="105"/>
          <w:sz w:val="21"/>
        </w:rPr>
        <w:t>law is</w:t>
      </w:r>
      <w:r>
        <w:rPr>
          <w:spacing w:val="45"/>
          <w:w w:val="105"/>
          <w:sz w:val="21"/>
        </w:rPr>
        <w:t> </w:t>
      </w:r>
      <w:r>
        <w:rPr>
          <w:spacing w:val="-3"/>
          <w:w w:val="105"/>
          <w:sz w:val="21"/>
        </w:rPr>
        <w:t>inadequate.</w:t>
      </w:r>
      <w:r>
        <w:rPr>
          <w:spacing w:val="-3"/>
          <w:w w:val="105"/>
          <w:position w:val="7"/>
          <w:sz w:val="12"/>
        </w:rPr>
        <w:t>6</w:t>
      </w:r>
    </w:p>
    <w:p>
      <w:pPr>
        <w:pStyle w:val="ListParagraph"/>
        <w:numPr>
          <w:ilvl w:val="1"/>
          <w:numId w:val="3"/>
        </w:numPr>
        <w:tabs>
          <w:tab w:pos="2380" w:val="left" w:leader="none"/>
          <w:tab w:pos="2381" w:val="left" w:leader="none"/>
        </w:tabs>
        <w:spacing w:line="242" w:lineRule="auto" w:before="123" w:after="0"/>
        <w:ind w:left="2381" w:right="1734" w:hanging="794"/>
        <w:jc w:val="left"/>
        <w:rPr>
          <w:sz w:val="21"/>
        </w:rPr>
      </w:pPr>
      <w:r>
        <w:rPr>
          <w:sz w:val="21"/>
        </w:rPr>
        <w:t>The </w:t>
      </w:r>
      <w:r>
        <w:rPr>
          <w:spacing w:val="-3"/>
          <w:sz w:val="21"/>
        </w:rPr>
        <w:t>argument for </w:t>
      </w:r>
      <w:r>
        <w:rPr>
          <w:sz w:val="21"/>
        </w:rPr>
        <w:t>the introduction of an oppression  remedy  </w:t>
      </w:r>
      <w:r>
        <w:rPr>
          <w:spacing w:val="-3"/>
          <w:sz w:val="21"/>
        </w:rPr>
        <w:t>for  </w:t>
      </w:r>
      <w:r>
        <w:rPr>
          <w:sz w:val="21"/>
        </w:rPr>
        <w:t>unitholders  in  </w:t>
      </w:r>
      <w:r>
        <w:rPr>
          <w:spacing w:val="-3"/>
          <w:sz w:val="21"/>
        </w:rPr>
        <w:t>private unit </w:t>
      </w:r>
      <w:r>
        <w:rPr>
          <w:sz w:val="21"/>
        </w:rPr>
        <w:t>trusts, </w:t>
      </w:r>
      <w:r>
        <w:rPr>
          <w:spacing w:val="-4"/>
          <w:sz w:val="21"/>
        </w:rPr>
        <w:t>however, </w:t>
      </w:r>
      <w:r>
        <w:rPr>
          <w:sz w:val="21"/>
        </w:rPr>
        <w:t>needs to be </w:t>
      </w:r>
      <w:r>
        <w:rPr>
          <w:spacing w:val="-3"/>
          <w:sz w:val="21"/>
        </w:rPr>
        <w:t>balanced against  </w:t>
      </w:r>
      <w:r>
        <w:rPr>
          <w:sz w:val="21"/>
        </w:rPr>
        <w:t>the view </w:t>
      </w:r>
      <w:r>
        <w:rPr>
          <w:spacing w:val="-3"/>
          <w:sz w:val="21"/>
        </w:rPr>
        <w:t>that</w:t>
      </w:r>
      <w:r>
        <w:rPr>
          <w:spacing w:val="41"/>
          <w:sz w:val="21"/>
        </w:rPr>
        <w:t> </w:t>
      </w:r>
      <w:r>
        <w:rPr>
          <w:sz w:val="21"/>
        </w:rPr>
        <w:t>the </w:t>
      </w:r>
      <w:r>
        <w:rPr>
          <w:spacing w:val="-3"/>
          <w:sz w:val="21"/>
        </w:rPr>
        <w:t>fundamental  nature  </w:t>
      </w:r>
      <w:r>
        <w:rPr>
          <w:sz w:val="21"/>
        </w:rPr>
        <w:t>of </w:t>
      </w:r>
      <w:r>
        <w:rPr>
          <w:spacing w:val="-3"/>
          <w:sz w:val="21"/>
        </w:rPr>
        <w:t>such private </w:t>
      </w:r>
      <w:r>
        <w:rPr>
          <w:sz w:val="21"/>
        </w:rPr>
        <w:t>trusts is </w:t>
      </w:r>
      <w:r>
        <w:rPr>
          <w:spacing w:val="-3"/>
          <w:sz w:val="21"/>
        </w:rPr>
        <w:t>determined </w:t>
      </w:r>
      <w:r>
        <w:rPr>
          <w:sz w:val="21"/>
        </w:rPr>
        <w:t>by the trust deed. It can be argued </w:t>
      </w:r>
      <w:r>
        <w:rPr>
          <w:spacing w:val="-3"/>
          <w:sz w:val="21"/>
        </w:rPr>
        <w:t>that </w:t>
      </w:r>
      <w:r>
        <w:rPr>
          <w:sz w:val="21"/>
        </w:rPr>
        <w:t>where participants </w:t>
      </w:r>
      <w:r>
        <w:rPr>
          <w:spacing w:val="-3"/>
          <w:sz w:val="21"/>
        </w:rPr>
        <w:t>enter willingly </w:t>
      </w:r>
      <w:r>
        <w:rPr>
          <w:sz w:val="21"/>
        </w:rPr>
        <w:t>and </w:t>
      </w:r>
      <w:r>
        <w:rPr>
          <w:spacing w:val="-3"/>
          <w:sz w:val="21"/>
        </w:rPr>
        <w:t>are </w:t>
      </w:r>
      <w:r>
        <w:rPr>
          <w:sz w:val="21"/>
        </w:rPr>
        <w:t>or should be  </w:t>
      </w:r>
      <w:r>
        <w:rPr>
          <w:spacing w:val="-3"/>
          <w:sz w:val="21"/>
        </w:rPr>
        <w:t>aware  </w:t>
      </w:r>
      <w:r>
        <w:rPr>
          <w:sz w:val="21"/>
        </w:rPr>
        <w:t>of  the  </w:t>
      </w:r>
      <w:r>
        <w:rPr>
          <w:spacing w:val="-3"/>
          <w:sz w:val="21"/>
        </w:rPr>
        <w:t>provisions  </w:t>
      </w:r>
      <w:r>
        <w:rPr>
          <w:sz w:val="21"/>
        </w:rPr>
        <w:t>of  the  trust deed or unitholders’ </w:t>
      </w:r>
      <w:r>
        <w:rPr>
          <w:spacing w:val="-2"/>
          <w:sz w:val="21"/>
        </w:rPr>
        <w:t>agreement, </w:t>
      </w:r>
      <w:r>
        <w:rPr>
          <w:sz w:val="21"/>
        </w:rPr>
        <w:t>the </w:t>
      </w:r>
      <w:r>
        <w:rPr>
          <w:spacing w:val="-3"/>
          <w:sz w:val="21"/>
        </w:rPr>
        <w:t>legislature </w:t>
      </w:r>
      <w:r>
        <w:rPr>
          <w:sz w:val="21"/>
        </w:rPr>
        <w:t>and courts should </w:t>
      </w:r>
      <w:r>
        <w:rPr>
          <w:spacing w:val="-2"/>
          <w:sz w:val="21"/>
        </w:rPr>
        <w:t>not </w:t>
      </w:r>
      <w:r>
        <w:rPr>
          <w:spacing w:val="-3"/>
          <w:sz w:val="21"/>
        </w:rPr>
        <w:t>interfere </w:t>
      </w:r>
      <w:r>
        <w:rPr>
          <w:sz w:val="21"/>
        </w:rPr>
        <w:t>with the operation of these</w:t>
      </w:r>
      <w:r>
        <w:rPr>
          <w:spacing w:val="24"/>
          <w:sz w:val="21"/>
        </w:rPr>
        <w:t> </w:t>
      </w:r>
      <w:r>
        <w:rPr>
          <w:sz w:val="21"/>
        </w:rPr>
        <w:t>instruments.</w:t>
      </w:r>
    </w:p>
    <w:p>
      <w:pPr>
        <w:pStyle w:val="BodyText"/>
        <w:spacing w:before="12"/>
        <w:rPr>
          <w:sz w:val="15"/>
        </w:rPr>
      </w:pPr>
      <w:r>
        <w:rPr/>
        <w:pict>
          <v:group style="position:absolute;margin-left:62.362202pt;margin-top:11.707832pt;width:479.1pt;height:83.4pt;mso-position-horizontal-relative:page;mso-position-vertical-relative:paragraph;z-index:3656;mso-wrap-distance-left:0;mso-wrap-distance-right:0" coordorigin="1247,234" coordsize="9582,1668">
            <v:rect style="position:absolute;left:1587;top:234;width:8731;height:1668" filled="true" fillcolor="#fdebea" stroked="false">
              <v:fill type="solid"/>
            </v:rect>
            <v:line style="position:absolute" from="1247,981" to="10828,981" stroked="true" strokeweight="2.5pt" strokecolor="#ffffff">
              <v:stroke dashstyle="solid"/>
            </v:line>
            <v:shape style="position:absolute;left:1587;top:1006;width:8731;height:896" type="#_x0000_t202" filled="true" fillcolor="#fdebea" stroked="false">
              <v:textbox inset="0,0,0,0">
                <w:txbxContent>
                  <w:p>
                    <w:pPr>
                      <w:tabs>
                        <w:tab w:pos="793" w:val="left" w:leader="none"/>
                      </w:tabs>
                      <w:spacing w:line="247" w:lineRule="auto" w:before="198"/>
                      <w:ind w:left="793" w:right="256" w:hanging="567"/>
                      <w:jc w:val="left"/>
                      <w:rPr>
                        <w:rFonts w:ascii="Tahoma"/>
                        <w:sz w:val="21"/>
                      </w:rPr>
                    </w:pPr>
                    <w:r>
                      <w:rPr>
                        <w:rFonts w:ascii="Tahoma"/>
                        <w:w w:val="110"/>
                        <w:sz w:val="21"/>
                      </w:rPr>
                      <w:t>25</w:t>
                      <w:tab/>
                      <w:t>Is</w:t>
                    </w:r>
                    <w:r>
                      <w:rPr>
                        <w:rFonts w:ascii="Tahoma"/>
                        <w:spacing w:val="-40"/>
                        <w:w w:val="110"/>
                        <w:sz w:val="21"/>
                      </w:rPr>
                      <w:t> </w:t>
                    </w:r>
                    <w:r>
                      <w:rPr>
                        <w:rFonts w:ascii="Tahoma"/>
                        <w:w w:val="110"/>
                        <w:sz w:val="21"/>
                      </w:rPr>
                      <w:t>legislative</w:t>
                    </w:r>
                    <w:r>
                      <w:rPr>
                        <w:rFonts w:ascii="Tahoma"/>
                        <w:spacing w:val="-39"/>
                        <w:w w:val="110"/>
                        <w:sz w:val="21"/>
                      </w:rPr>
                      <w:t> </w:t>
                    </w:r>
                    <w:r>
                      <w:rPr>
                        <w:rFonts w:ascii="Tahoma"/>
                        <w:w w:val="110"/>
                        <w:sz w:val="21"/>
                      </w:rPr>
                      <w:t>reform</w:t>
                    </w:r>
                    <w:r>
                      <w:rPr>
                        <w:rFonts w:ascii="Tahoma"/>
                        <w:spacing w:val="-40"/>
                        <w:w w:val="110"/>
                        <w:sz w:val="21"/>
                      </w:rPr>
                      <w:t> </w:t>
                    </w:r>
                    <w:r>
                      <w:rPr>
                        <w:rFonts w:ascii="Tahoma"/>
                        <w:w w:val="110"/>
                        <w:sz w:val="21"/>
                      </w:rPr>
                      <w:t>to</w:t>
                    </w:r>
                    <w:r>
                      <w:rPr>
                        <w:rFonts w:ascii="Tahoma"/>
                        <w:spacing w:val="-39"/>
                        <w:w w:val="110"/>
                        <w:sz w:val="21"/>
                      </w:rPr>
                      <w:t> </w:t>
                    </w:r>
                    <w:r>
                      <w:rPr>
                        <w:rFonts w:ascii="Tahoma"/>
                        <w:w w:val="110"/>
                        <w:sz w:val="21"/>
                      </w:rPr>
                      <w:t>provide</w:t>
                    </w:r>
                    <w:r>
                      <w:rPr>
                        <w:rFonts w:ascii="Tahoma"/>
                        <w:spacing w:val="-39"/>
                        <w:w w:val="110"/>
                        <w:sz w:val="21"/>
                      </w:rPr>
                      <w:t> </w:t>
                    </w:r>
                    <w:r>
                      <w:rPr>
                        <w:rFonts w:ascii="Tahoma"/>
                        <w:w w:val="110"/>
                        <w:sz w:val="21"/>
                      </w:rPr>
                      <w:t>oppression</w:t>
                    </w:r>
                    <w:r>
                      <w:rPr>
                        <w:rFonts w:ascii="Tahoma"/>
                        <w:spacing w:val="-40"/>
                        <w:w w:val="110"/>
                        <w:sz w:val="21"/>
                      </w:rPr>
                      <w:t> </w:t>
                    </w:r>
                    <w:r>
                      <w:rPr>
                        <w:rFonts w:ascii="Tahoma"/>
                        <w:w w:val="110"/>
                        <w:sz w:val="21"/>
                      </w:rPr>
                      <w:t>remedies</w:t>
                    </w:r>
                    <w:r>
                      <w:rPr>
                        <w:rFonts w:ascii="Tahoma"/>
                        <w:spacing w:val="-39"/>
                        <w:w w:val="110"/>
                        <w:sz w:val="21"/>
                      </w:rPr>
                      <w:t> </w:t>
                    </w:r>
                    <w:r>
                      <w:rPr>
                        <w:rFonts w:ascii="Tahoma"/>
                        <w:w w:val="110"/>
                        <w:sz w:val="21"/>
                      </w:rPr>
                      <w:t>to</w:t>
                    </w:r>
                    <w:r>
                      <w:rPr>
                        <w:rFonts w:ascii="Tahoma"/>
                        <w:spacing w:val="-39"/>
                        <w:w w:val="110"/>
                        <w:sz w:val="21"/>
                      </w:rPr>
                      <w:t> </w:t>
                    </w:r>
                    <w:r>
                      <w:rPr>
                        <w:rFonts w:ascii="Tahoma"/>
                        <w:w w:val="110"/>
                        <w:sz w:val="21"/>
                      </w:rPr>
                      <w:t>minority</w:t>
                    </w:r>
                    <w:r>
                      <w:rPr>
                        <w:rFonts w:ascii="Tahoma"/>
                        <w:spacing w:val="-40"/>
                        <w:w w:val="110"/>
                        <w:sz w:val="21"/>
                      </w:rPr>
                      <w:t> </w:t>
                    </w:r>
                    <w:r>
                      <w:rPr>
                        <w:rFonts w:ascii="Tahoma"/>
                        <w:w w:val="110"/>
                        <w:sz w:val="21"/>
                      </w:rPr>
                      <w:t>beneficiaries</w:t>
                    </w:r>
                    <w:r>
                      <w:rPr>
                        <w:rFonts w:ascii="Tahoma"/>
                        <w:spacing w:val="-39"/>
                        <w:w w:val="110"/>
                        <w:sz w:val="21"/>
                      </w:rPr>
                      <w:t> </w:t>
                    </w:r>
                    <w:r>
                      <w:rPr>
                        <w:rFonts w:ascii="Tahoma"/>
                        <w:w w:val="110"/>
                        <w:sz w:val="21"/>
                      </w:rPr>
                      <w:t>in Victoria</w:t>
                    </w:r>
                    <w:r>
                      <w:rPr>
                        <w:rFonts w:ascii="Tahoma"/>
                        <w:spacing w:val="-17"/>
                        <w:w w:val="110"/>
                        <w:sz w:val="21"/>
                      </w:rPr>
                      <w:t> </w:t>
                    </w:r>
                    <w:r>
                      <w:rPr>
                        <w:rFonts w:ascii="Tahoma"/>
                        <w:w w:val="110"/>
                        <w:sz w:val="21"/>
                      </w:rPr>
                      <w:t>justified?</w:t>
                    </w:r>
                  </w:p>
                </w:txbxContent>
              </v:textbox>
              <v:fill type="solid"/>
              <w10:wrap type="none"/>
            </v:shape>
            <v:shape style="position:absolute;left:1587;top:234;width:8731;height:722" type="#_x0000_t202" filled="true" fillcolor="#fdebea" stroked="false">
              <v:textbox inset="0,0,0,0">
                <w:txbxContent>
                  <w:p>
                    <w:pPr>
                      <w:spacing w:before="162"/>
                      <w:ind w:left="226" w:right="0" w:firstLine="0"/>
                      <w:jc w:val="left"/>
                      <w:rPr>
                        <w:b/>
                        <w:sz w:val="32"/>
                      </w:rPr>
                    </w:pPr>
                    <w:r>
                      <w:rPr>
                        <w:b/>
                        <w:color w:val="EC5A4F"/>
                        <w:w w:val="115"/>
                        <w:sz w:val="32"/>
                      </w:rPr>
                      <w:t>Question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2"/>
        </w:rPr>
      </w:pPr>
      <w:r>
        <w:rPr/>
        <w:pict>
          <v:line style="position:absolute;mso-position-horizontal-relative:page;mso-position-vertical-relative:paragraph;z-index:3680;mso-wrap-distance-left:0;mso-wrap-distance-right:0" from="79.370102pt,16.470194pt" to="515.905102pt,16.470194pt" stroked="true" strokeweight="1pt" strokecolor="#f9ceca">
            <v:stroke dashstyle="solid"/>
            <w10:wrap type="topAndBottom"/>
          </v:line>
        </w:pict>
      </w:r>
    </w:p>
    <w:p>
      <w:pPr>
        <w:pStyle w:val="ListParagraph"/>
        <w:numPr>
          <w:ilvl w:val="0"/>
          <w:numId w:val="43"/>
        </w:numPr>
        <w:tabs>
          <w:tab w:pos="2380" w:val="left" w:leader="none"/>
          <w:tab w:pos="2382" w:val="left" w:leader="none"/>
        </w:tabs>
        <w:spacing w:line="240" w:lineRule="auto" w:before="117" w:after="0"/>
        <w:ind w:left="2381" w:right="1624" w:hanging="794"/>
        <w:jc w:val="left"/>
        <w:rPr>
          <w:sz w:val="13"/>
        </w:rPr>
      </w:pPr>
      <w:r>
        <w:rPr>
          <w:w w:val="105"/>
          <w:sz w:val="13"/>
        </w:rPr>
        <w:t>See I M Ramsay, ‘An Empirical Study of the Use of the Oppression Remedy’ (1999) 27 </w:t>
      </w:r>
      <w:r>
        <w:rPr>
          <w:i/>
          <w:w w:val="105"/>
          <w:sz w:val="13"/>
        </w:rPr>
        <w:t>Australian Business Law Review </w:t>
      </w:r>
      <w:r>
        <w:rPr>
          <w:w w:val="105"/>
          <w:sz w:val="13"/>
        </w:rPr>
        <w:t>23, 26; P Almond, ‘Members Rights &amp; Remedies for Oppressive or Unfiar Conduct under Part </w:t>
      </w:r>
      <w:r>
        <w:rPr>
          <w:spacing w:val="-5"/>
          <w:w w:val="105"/>
          <w:sz w:val="13"/>
        </w:rPr>
        <w:t>2F.1  </w:t>
      </w:r>
      <w:r>
        <w:rPr>
          <w:w w:val="105"/>
          <w:sz w:val="13"/>
        </w:rPr>
        <w:t>of the Corporations </w:t>
      </w:r>
      <w:r>
        <w:rPr>
          <w:spacing w:val="2"/>
          <w:w w:val="105"/>
          <w:sz w:val="13"/>
        </w:rPr>
        <w:t>Act’ </w:t>
      </w:r>
      <w:r>
        <w:rPr>
          <w:w w:val="105"/>
          <w:sz w:val="13"/>
        </w:rPr>
        <w:t>(Paper presented at Continuing   Legal Education Seminar, Melbourne, </w:t>
      </w:r>
      <w:r>
        <w:rPr>
          <w:spacing w:val="2"/>
          <w:w w:val="105"/>
          <w:sz w:val="13"/>
        </w:rPr>
        <w:t>2005); </w:t>
      </w:r>
      <w:r>
        <w:rPr>
          <w:w w:val="105"/>
          <w:sz w:val="13"/>
        </w:rPr>
        <w:t>G Magner, </w:t>
      </w:r>
      <w:r>
        <w:rPr>
          <w:i/>
          <w:w w:val="105"/>
          <w:sz w:val="13"/>
        </w:rPr>
        <w:t>Small Business Shareholder: Breaking Up is Hard to Do: Departing Shareholders and </w:t>
      </w:r>
      <w:r>
        <w:rPr>
          <w:i/>
          <w:w w:val="105"/>
          <w:sz w:val="13"/>
        </w:rPr>
        <w:t>Resorting to Court Orders – Oppression Actions Under the Corporations Act </w:t>
      </w:r>
      <w:r>
        <w:rPr>
          <w:w w:val="105"/>
          <w:sz w:val="13"/>
        </w:rPr>
        <w:t>(Hall &amp; Wilcox </w:t>
      </w:r>
      <w:r>
        <w:rPr>
          <w:spacing w:val="2"/>
          <w:w w:val="105"/>
          <w:sz w:val="13"/>
        </w:rPr>
        <w:t>Lawyers, </w:t>
      </w:r>
      <w:r>
        <w:rPr>
          <w:w w:val="105"/>
          <w:sz w:val="13"/>
        </w:rPr>
        <w:t>January 2011); all cited by Ari Bergman, </w:t>
      </w:r>
      <w:r>
        <w:rPr>
          <w:i/>
          <w:w w:val="105"/>
          <w:sz w:val="13"/>
        </w:rPr>
        <w:t>Unitholder</w:t>
      </w:r>
      <w:r>
        <w:rPr>
          <w:i/>
          <w:spacing w:val="5"/>
          <w:w w:val="105"/>
          <w:sz w:val="13"/>
        </w:rPr>
        <w:t> </w:t>
      </w:r>
      <w:r>
        <w:rPr>
          <w:i/>
          <w:w w:val="105"/>
          <w:sz w:val="13"/>
        </w:rPr>
        <w:t>Rights</w:t>
      </w:r>
      <w:r>
        <w:rPr>
          <w:i/>
          <w:spacing w:val="6"/>
          <w:w w:val="105"/>
          <w:sz w:val="13"/>
        </w:rPr>
        <w:t> </w:t>
      </w:r>
      <w:r>
        <w:rPr>
          <w:i/>
          <w:w w:val="105"/>
          <w:sz w:val="13"/>
        </w:rPr>
        <w:t>Compared</w:t>
      </w:r>
      <w:r>
        <w:rPr>
          <w:i/>
          <w:spacing w:val="5"/>
          <w:w w:val="105"/>
          <w:sz w:val="13"/>
        </w:rPr>
        <w:t> </w:t>
      </w:r>
      <w:r>
        <w:rPr>
          <w:i/>
          <w:w w:val="105"/>
          <w:sz w:val="13"/>
        </w:rPr>
        <w:t>to</w:t>
      </w:r>
      <w:r>
        <w:rPr>
          <w:i/>
          <w:spacing w:val="6"/>
          <w:w w:val="105"/>
          <w:sz w:val="13"/>
        </w:rPr>
        <w:t> </w:t>
      </w:r>
      <w:r>
        <w:rPr>
          <w:i/>
          <w:w w:val="105"/>
          <w:sz w:val="13"/>
        </w:rPr>
        <w:t>Shareholder</w:t>
      </w:r>
      <w:r>
        <w:rPr>
          <w:i/>
          <w:spacing w:val="5"/>
          <w:w w:val="105"/>
          <w:sz w:val="13"/>
        </w:rPr>
        <w:t> </w:t>
      </w:r>
      <w:r>
        <w:rPr>
          <w:i/>
          <w:w w:val="105"/>
          <w:sz w:val="13"/>
        </w:rPr>
        <w:t>Rights</w:t>
      </w:r>
      <w:r>
        <w:rPr>
          <w:i/>
          <w:spacing w:val="6"/>
          <w:w w:val="105"/>
          <w:sz w:val="13"/>
        </w:rPr>
        <w:t> </w:t>
      </w:r>
      <w:r>
        <w:rPr>
          <w:i/>
          <w:w w:val="105"/>
          <w:sz w:val="13"/>
        </w:rPr>
        <w:t>in</w:t>
      </w:r>
      <w:r>
        <w:rPr>
          <w:i/>
          <w:spacing w:val="5"/>
          <w:w w:val="105"/>
          <w:sz w:val="13"/>
        </w:rPr>
        <w:t> </w:t>
      </w:r>
      <w:r>
        <w:rPr>
          <w:i/>
          <w:w w:val="105"/>
          <w:sz w:val="13"/>
        </w:rPr>
        <w:t>the</w:t>
      </w:r>
      <w:r>
        <w:rPr>
          <w:i/>
          <w:spacing w:val="6"/>
          <w:w w:val="105"/>
          <w:sz w:val="13"/>
        </w:rPr>
        <w:t> </w:t>
      </w:r>
      <w:r>
        <w:rPr>
          <w:i/>
          <w:w w:val="105"/>
          <w:sz w:val="13"/>
        </w:rPr>
        <w:t>Context</w:t>
      </w:r>
      <w:r>
        <w:rPr>
          <w:i/>
          <w:spacing w:val="5"/>
          <w:w w:val="105"/>
          <w:sz w:val="13"/>
        </w:rPr>
        <w:t> </w:t>
      </w:r>
      <w:r>
        <w:rPr>
          <w:i/>
          <w:w w:val="105"/>
          <w:sz w:val="13"/>
        </w:rPr>
        <w:t>of</w:t>
      </w:r>
      <w:r>
        <w:rPr>
          <w:i/>
          <w:spacing w:val="6"/>
          <w:w w:val="105"/>
          <w:sz w:val="13"/>
        </w:rPr>
        <w:t> </w:t>
      </w:r>
      <w:r>
        <w:rPr>
          <w:i/>
          <w:w w:val="105"/>
          <w:sz w:val="13"/>
        </w:rPr>
        <w:t>Oppression</w:t>
      </w:r>
      <w:r>
        <w:rPr>
          <w:i/>
          <w:spacing w:val="5"/>
          <w:w w:val="105"/>
          <w:sz w:val="13"/>
        </w:rPr>
        <w:t> </w:t>
      </w:r>
      <w:r>
        <w:rPr>
          <w:spacing w:val="2"/>
          <w:w w:val="105"/>
          <w:sz w:val="13"/>
        </w:rPr>
        <w:t>(SJD</w:t>
      </w:r>
      <w:r>
        <w:rPr>
          <w:spacing w:val="7"/>
          <w:w w:val="105"/>
          <w:sz w:val="13"/>
        </w:rPr>
        <w:t> </w:t>
      </w:r>
      <w:r>
        <w:rPr>
          <w:w w:val="105"/>
          <w:sz w:val="13"/>
        </w:rPr>
        <w:t>Thesis,</w:t>
      </w:r>
      <w:r>
        <w:rPr>
          <w:spacing w:val="6"/>
          <w:w w:val="105"/>
          <w:sz w:val="13"/>
        </w:rPr>
        <w:t> </w:t>
      </w:r>
      <w:r>
        <w:rPr>
          <w:w w:val="105"/>
          <w:sz w:val="13"/>
        </w:rPr>
        <w:t>Monash</w:t>
      </w:r>
      <w:r>
        <w:rPr>
          <w:spacing w:val="7"/>
          <w:w w:val="105"/>
          <w:sz w:val="13"/>
        </w:rPr>
        <w:t> </w:t>
      </w:r>
      <w:r>
        <w:rPr>
          <w:w w:val="105"/>
          <w:sz w:val="13"/>
        </w:rPr>
        <w:t>University,</w:t>
      </w:r>
      <w:r>
        <w:rPr>
          <w:spacing w:val="6"/>
          <w:w w:val="105"/>
          <w:sz w:val="13"/>
        </w:rPr>
        <w:t> </w:t>
      </w:r>
      <w:r>
        <w:rPr>
          <w:w w:val="105"/>
          <w:sz w:val="13"/>
        </w:rPr>
        <w:t>forthcoming)</w:t>
      </w:r>
      <w:r>
        <w:rPr>
          <w:spacing w:val="7"/>
          <w:w w:val="105"/>
          <w:sz w:val="13"/>
        </w:rPr>
        <w:t> </w:t>
      </w:r>
      <w:r>
        <w:rPr>
          <w:w w:val="105"/>
          <w:sz w:val="13"/>
        </w:rPr>
        <w:t>194.</w:t>
      </w:r>
    </w:p>
    <w:p>
      <w:pPr>
        <w:pStyle w:val="ListParagraph"/>
        <w:numPr>
          <w:ilvl w:val="0"/>
          <w:numId w:val="43"/>
        </w:numPr>
        <w:tabs>
          <w:tab w:pos="2380" w:val="left" w:leader="none"/>
          <w:tab w:pos="2382" w:val="left" w:leader="none"/>
        </w:tabs>
        <w:spacing w:line="240" w:lineRule="auto" w:before="7" w:after="0"/>
        <w:ind w:left="2381" w:right="1657" w:hanging="794"/>
        <w:jc w:val="left"/>
        <w:rPr>
          <w:sz w:val="13"/>
        </w:rPr>
      </w:pPr>
      <w:r>
        <w:rPr>
          <w:w w:val="105"/>
          <w:sz w:val="13"/>
        </w:rPr>
        <w:t>Ari Bergman, </w:t>
      </w:r>
      <w:r>
        <w:rPr>
          <w:i/>
          <w:w w:val="105"/>
          <w:sz w:val="13"/>
        </w:rPr>
        <w:t>Unitholder Rights Compared to Shareholder Rights in the Context of Oppression </w:t>
      </w:r>
      <w:r>
        <w:rPr>
          <w:spacing w:val="2"/>
          <w:w w:val="105"/>
          <w:sz w:val="13"/>
        </w:rPr>
        <w:t>(SJD </w:t>
      </w:r>
      <w:r>
        <w:rPr>
          <w:w w:val="105"/>
          <w:sz w:val="13"/>
        </w:rPr>
        <w:t>Thesis, Monash University, forthcoming) 194.</w:t>
      </w:r>
    </w:p>
    <w:p>
      <w:pPr>
        <w:pStyle w:val="ListParagraph"/>
        <w:numPr>
          <w:ilvl w:val="0"/>
          <w:numId w:val="43"/>
        </w:numPr>
        <w:tabs>
          <w:tab w:pos="2380" w:val="left" w:leader="none"/>
          <w:tab w:pos="2382" w:val="left" w:leader="none"/>
        </w:tabs>
        <w:spacing w:line="240" w:lineRule="auto" w:before="2" w:after="0"/>
        <w:ind w:left="2381" w:right="0" w:hanging="794"/>
        <w:jc w:val="left"/>
        <w:rPr>
          <w:sz w:val="13"/>
        </w:rPr>
      </w:pPr>
      <w:r>
        <w:rPr/>
        <w:pict>
          <v:shape style="position:absolute;margin-left:548.989929pt;margin-top:3.058464pt;width:13.1pt;height:14.25pt;mso-position-horizontal-relative:page;mso-position-vertical-relative:paragraph;z-index:5752" type="#_x0000_t202" filled="false" stroked="false">
            <v:textbox inset="0,0,0,0">
              <w:txbxContent>
                <w:p>
                  <w:pPr>
                    <w:spacing w:line="284" w:lineRule="exact" w:before="0"/>
                    <w:ind w:left="0" w:right="0" w:firstLine="0"/>
                    <w:jc w:val="left"/>
                    <w:rPr>
                      <w:b/>
                      <w:sz w:val="24"/>
                    </w:rPr>
                  </w:pPr>
                  <w:r>
                    <w:rPr>
                      <w:b/>
                      <w:color w:val="EC5A4F"/>
                      <w:spacing w:val="-3"/>
                      <w:w w:val="110"/>
                      <w:sz w:val="24"/>
                    </w:rPr>
                    <w:t>55</w:t>
                  </w:r>
                </w:p>
              </w:txbxContent>
            </v:textbox>
            <w10:wrap type="none"/>
          </v:shape>
        </w:pict>
      </w:r>
      <w:r>
        <w:rPr>
          <w:sz w:val="13"/>
        </w:rPr>
        <w:t>Ibid.</w:t>
      </w:r>
    </w:p>
    <w:p>
      <w:pPr>
        <w:pStyle w:val="ListParagraph"/>
        <w:numPr>
          <w:ilvl w:val="0"/>
          <w:numId w:val="43"/>
        </w:numPr>
        <w:tabs>
          <w:tab w:pos="2380" w:val="left" w:leader="none"/>
          <w:tab w:pos="2382" w:val="left" w:leader="none"/>
        </w:tabs>
        <w:spacing w:line="240" w:lineRule="auto" w:before="2" w:after="0"/>
        <w:ind w:left="2381" w:right="0" w:hanging="794"/>
        <w:jc w:val="left"/>
        <w:rPr>
          <w:sz w:val="13"/>
        </w:rPr>
      </w:pPr>
      <w:r>
        <w:rPr>
          <w:sz w:val="13"/>
        </w:rPr>
        <w:t>Ibid.</w:t>
      </w:r>
    </w:p>
    <w:p>
      <w:pPr>
        <w:spacing w:after="0" w:line="240" w:lineRule="auto"/>
        <w:jc w:val="left"/>
        <w:rPr>
          <w:sz w:val="13"/>
        </w:rPr>
        <w:sectPr>
          <w:headerReference w:type="default" r:id="rId41"/>
          <w:headerReference w:type="even" r:id="rId42"/>
          <w:pgSz w:w="11910" w:h="16840"/>
          <w:pgMar w:header="808" w:footer="0" w:top="1360" w:bottom="280" w:left="0" w:right="0"/>
        </w:sectPr>
      </w:pPr>
    </w:p>
    <w:p>
      <w:pPr>
        <w:pStyle w:val="BodyText"/>
        <w:spacing w:before="3"/>
      </w:pPr>
    </w:p>
    <w:p>
      <w:pPr>
        <w:spacing w:before="96"/>
        <w:ind w:left="1587" w:right="0" w:firstLine="0"/>
        <w:jc w:val="left"/>
        <w:rPr>
          <w:b/>
          <w:sz w:val="28"/>
        </w:rPr>
      </w:pPr>
      <w:bookmarkStart w:name="Option 2: Amendment of the Trustee Act 1" w:id="68"/>
      <w:bookmarkEnd w:id="68"/>
      <w:r>
        <w:rPr/>
      </w:r>
      <w:r>
        <w:rPr>
          <w:b/>
          <w:color w:val="EC5A4F"/>
          <w:w w:val="110"/>
          <w:sz w:val="28"/>
        </w:rPr>
        <w:t>Option 2: Amendment of the </w:t>
      </w:r>
      <w:r>
        <w:rPr>
          <w:b/>
          <w:i/>
          <w:color w:val="EC5A4F"/>
          <w:w w:val="110"/>
          <w:sz w:val="28"/>
        </w:rPr>
        <w:t>Trustee Act 1958 </w:t>
      </w:r>
      <w:r>
        <w:rPr>
          <w:b/>
          <w:color w:val="EC5A4F"/>
          <w:w w:val="110"/>
          <w:sz w:val="28"/>
        </w:rPr>
        <w:t>(Vic)</w:t>
      </w:r>
    </w:p>
    <w:p>
      <w:pPr>
        <w:pStyle w:val="ListParagraph"/>
        <w:numPr>
          <w:ilvl w:val="1"/>
          <w:numId w:val="3"/>
        </w:numPr>
        <w:tabs>
          <w:tab w:pos="2381" w:val="left" w:leader="none"/>
          <w:tab w:pos="2382" w:val="left" w:leader="none"/>
        </w:tabs>
        <w:spacing w:line="242" w:lineRule="auto" w:before="155" w:after="0"/>
        <w:ind w:left="2381" w:right="1902" w:hanging="794"/>
        <w:jc w:val="left"/>
        <w:rPr>
          <w:sz w:val="21"/>
        </w:rPr>
      </w:pPr>
      <w:r>
        <w:rPr>
          <w:w w:val="105"/>
          <w:sz w:val="21"/>
        </w:rPr>
        <w:t>A second option is to amend the </w:t>
      </w:r>
      <w:r>
        <w:rPr>
          <w:spacing w:val="-4"/>
          <w:w w:val="105"/>
          <w:sz w:val="21"/>
        </w:rPr>
        <w:t>Trustee </w:t>
      </w:r>
      <w:r>
        <w:rPr>
          <w:w w:val="105"/>
          <w:sz w:val="21"/>
        </w:rPr>
        <w:t>Act to provide </w:t>
      </w:r>
      <w:r>
        <w:rPr>
          <w:spacing w:val="-3"/>
          <w:w w:val="105"/>
          <w:sz w:val="21"/>
        </w:rPr>
        <w:t>for </w:t>
      </w:r>
      <w:r>
        <w:rPr>
          <w:w w:val="105"/>
          <w:sz w:val="21"/>
        </w:rPr>
        <w:t>oppression remedies </w:t>
      </w:r>
      <w:r>
        <w:rPr>
          <w:spacing w:val="-3"/>
          <w:w w:val="105"/>
          <w:sz w:val="21"/>
        </w:rPr>
        <w:t>for </w:t>
      </w:r>
      <w:r>
        <w:rPr>
          <w:w w:val="105"/>
          <w:sz w:val="21"/>
        </w:rPr>
        <w:t>minority</w:t>
      </w:r>
      <w:r>
        <w:rPr>
          <w:spacing w:val="-11"/>
          <w:w w:val="105"/>
          <w:sz w:val="21"/>
        </w:rPr>
        <w:t> </w:t>
      </w:r>
      <w:r>
        <w:rPr>
          <w:w w:val="105"/>
          <w:sz w:val="21"/>
        </w:rPr>
        <w:t>beneficiaries.</w:t>
      </w:r>
      <w:r>
        <w:rPr>
          <w:spacing w:val="-11"/>
          <w:w w:val="105"/>
          <w:sz w:val="21"/>
        </w:rPr>
        <w:t> </w:t>
      </w:r>
      <w:r>
        <w:rPr>
          <w:spacing w:val="-4"/>
          <w:w w:val="105"/>
          <w:sz w:val="21"/>
        </w:rPr>
        <w:t>However,</w:t>
      </w:r>
      <w:r>
        <w:rPr>
          <w:spacing w:val="-11"/>
          <w:w w:val="105"/>
          <w:sz w:val="21"/>
        </w:rPr>
        <w:t> </w:t>
      </w:r>
      <w:r>
        <w:rPr>
          <w:w w:val="105"/>
          <w:sz w:val="21"/>
        </w:rPr>
        <w:t>doing</w:t>
      </w:r>
      <w:r>
        <w:rPr>
          <w:spacing w:val="-11"/>
          <w:w w:val="105"/>
          <w:sz w:val="21"/>
        </w:rPr>
        <w:t> </w:t>
      </w:r>
      <w:r>
        <w:rPr>
          <w:w w:val="105"/>
          <w:sz w:val="21"/>
        </w:rPr>
        <w:t>so</w:t>
      </w:r>
      <w:r>
        <w:rPr>
          <w:spacing w:val="-11"/>
          <w:w w:val="105"/>
          <w:sz w:val="21"/>
        </w:rPr>
        <w:t> </w:t>
      </w:r>
      <w:r>
        <w:rPr>
          <w:w w:val="105"/>
          <w:sz w:val="21"/>
        </w:rPr>
        <w:t>would</w:t>
      </w:r>
      <w:r>
        <w:rPr>
          <w:spacing w:val="-11"/>
          <w:w w:val="105"/>
          <w:sz w:val="21"/>
        </w:rPr>
        <w:t> </w:t>
      </w:r>
      <w:r>
        <w:rPr>
          <w:spacing w:val="-3"/>
          <w:w w:val="105"/>
          <w:sz w:val="21"/>
        </w:rPr>
        <w:t>raise</w:t>
      </w:r>
      <w:r>
        <w:rPr>
          <w:spacing w:val="-11"/>
          <w:w w:val="105"/>
          <w:sz w:val="21"/>
        </w:rPr>
        <w:t> </w:t>
      </w:r>
      <w:r>
        <w:rPr>
          <w:w w:val="105"/>
          <w:sz w:val="21"/>
        </w:rPr>
        <w:t>issues</w:t>
      </w:r>
      <w:r>
        <w:rPr>
          <w:spacing w:val="-11"/>
          <w:w w:val="105"/>
          <w:sz w:val="21"/>
        </w:rPr>
        <w:t> </w:t>
      </w:r>
      <w:r>
        <w:rPr>
          <w:spacing w:val="-3"/>
          <w:w w:val="105"/>
          <w:sz w:val="21"/>
        </w:rPr>
        <w:t>concerning</w:t>
      </w:r>
      <w:r>
        <w:rPr>
          <w:spacing w:val="-11"/>
          <w:w w:val="105"/>
          <w:sz w:val="21"/>
        </w:rPr>
        <w:t> </w:t>
      </w:r>
      <w:r>
        <w:rPr>
          <w:w w:val="105"/>
          <w:sz w:val="21"/>
        </w:rPr>
        <w:t>the</w:t>
      </w:r>
      <w:r>
        <w:rPr>
          <w:spacing w:val="-11"/>
          <w:w w:val="105"/>
          <w:sz w:val="21"/>
        </w:rPr>
        <w:t> </w:t>
      </w:r>
      <w:r>
        <w:rPr>
          <w:spacing w:val="-3"/>
          <w:w w:val="105"/>
          <w:sz w:val="21"/>
        </w:rPr>
        <w:t>interaction </w:t>
      </w:r>
      <w:r>
        <w:rPr>
          <w:w w:val="105"/>
          <w:sz w:val="21"/>
        </w:rPr>
        <w:t>between state and </w:t>
      </w:r>
      <w:r>
        <w:rPr>
          <w:spacing w:val="-3"/>
          <w:w w:val="105"/>
          <w:sz w:val="21"/>
        </w:rPr>
        <w:t>Commonwealth</w:t>
      </w:r>
      <w:r>
        <w:rPr>
          <w:spacing w:val="20"/>
          <w:w w:val="105"/>
          <w:sz w:val="21"/>
        </w:rPr>
        <w:t> </w:t>
      </w:r>
      <w:r>
        <w:rPr>
          <w:w w:val="105"/>
          <w:sz w:val="21"/>
        </w:rPr>
        <w:t>laws.</w:t>
      </w:r>
    </w:p>
    <w:p>
      <w:pPr>
        <w:pStyle w:val="ListParagraph"/>
        <w:numPr>
          <w:ilvl w:val="1"/>
          <w:numId w:val="3"/>
        </w:numPr>
        <w:tabs>
          <w:tab w:pos="2381" w:val="left" w:leader="none"/>
          <w:tab w:pos="2382" w:val="left" w:leader="none"/>
        </w:tabs>
        <w:spacing w:line="242" w:lineRule="auto" w:before="123" w:after="0"/>
        <w:ind w:left="2381" w:right="1726" w:hanging="794"/>
        <w:jc w:val="left"/>
        <w:rPr>
          <w:sz w:val="12"/>
        </w:rPr>
      </w:pPr>
      <w:r>
        <w:rPr>
          <w:w w:val="105"/>
          <w:sz w:val="21"/>
        </w:rPr>
        <w:t>The </w:t>
      </w:r>
      <w:r>
        <w:rPr>
          <w:spacing w:val="-3"/>
          <w:w w:val="105"/>
          <w:sz w:val="21"/>
        </w:rPr>
        <w:t>constitutional </w:t>
      </w:r>
      <w:r>
        <w:rPr>
          <w:w w:val="105"/>
          <w:sz w:val="21"/>
        </w:rPr>
        <w:t>basis </w:t>
      </w:r>
      <w:r>
        <w:rPr>
          <w:spacing w:val="-3"/>
          <w:w w:val="105"/>
          <w:sz w:val="21"/>
        </w:rPr>
        <w:t>for </w:t>
      </w:r>
      <w:r>
        <w:rPr>
          <w:w w:val="105"/>
          <w:sz w:val="21"/>
        </w:rPr>
        <w:t>the </w:t>
      </w:r>
      <w:r>
        <w:rPr>
          <w:spacing w:val="-3"/>
          <w:w w:val="105"/>
          <w:sz w:val="21"/>
        </w:rPr>
        <w:t>Corporations </w:t>
      </w:r>
      <w:r>
        <w:rPr>
          <w:w w:val="105"/>
          <w:sz w:val="21"/>
        </w:rPr>
        <w:t>Act is </w:t>
      </w:r>
      <w:r>
        <w:rPr>
          <w:spacing w:val="-3"/>
          <w:w w:val="105"/>
          <w:sz w:val="21"/>
        </w:rPr>
        <w:t>found </w:t>
      </w:r>
      <w:r>
        <w:rPr>
          <w:w w:val="105"/>
          <w:sz w:val="21"/>
        </w:rPr>
        <w:t>both in the </w:t>
      </w:r>
      <w:r>
        <w:rPr>
          <w:spacing w:val="-3"/>
          <w:w w:val="105"/>
          <w:sz w:val="21"/>
        </w:rPr>
        <w:t>legislative </w:t>
      </w:r>
      <w:r>
        <w:rPr>
          <w:w w:val="105"/>
          <w:sz w:val="21"/>
        </w:rPr>
        <w:t>powers of the </w:t>
      </w:r>
      <w:r>
        <w:rPr>
          <w:spacing w:val="-3"/>
          <w:w w:val="105"/>
          <w:sz w:val="21"/>
        </w:rPr>
        <w:t>Commonwealth </w:t>
      </w:r>
      <w:r>
        <w:rPr>
          <w:w w:val="105"/>
          <w:sz w:val="21"/>
        </w:rPr>
        <w:t>in section </w:t>
      </w:r>
      <w:r>
        <w:rPr>
          <w:spacing w:val="-9"/>
          <w:w w:val="105"/>
          <w:sz w:val="21"/>
        </w:rPr>
        <w:t>51 </w:t>
      </w:r>
      <w:r>
        <w:rPr>
          <w:w w:val="105"/>
          <w:sz w:val="21"/>
        </w:rPr>
        <w:t>of the </w:t>
      </w:r>
      <w:r>
        <w:rPr>
          <w:spacing w:val="-3"/>
          <w:w w:val="105"/>
          <w:sz w:val="21"/>
        </w:rPr>
        <w:t>Constitution </w:t>
      </w:r>
      <w:r>
        <w:rPr>
          <w:w w:val="105"/>
          <w:sz w:val="21"/>
        </w:rPr>
        <w:t>(especially section 51(xx), the power to </w:t>
      </w:r>
      <w:r>
        <w:rPr>
          <w:spacing w:val="-4"/>
          <w:w w:val="105"/>
          <w:sz w:val="21"/>
        </w:rPr>
        <w:t>make </w:t>
      </w:r>
      <w:r>
        <w:rPr>
          <w:w w:val="105"/>
          <w:sz w:val="21"/>
        </w:rPr>
        <w:t>laws with respect to </w:t>
      </w:r>
      <w:r>
        <w:rPr>
          <w:spacing w:val="-3"/>
          <w:w w:val="105"/>
          <w:sz w:val="21"/>
        </w:rPr>
        <w:t>trading </w:t>
      </w:r>
      <w:r>
        <w:rPr>
          <w:w w:val="105"/>
          <w:sz w:val="21"/>
        </w:rPr>
        <w:t>or </w:t>
      </w:r>
      <w:r>
        <w:rPr>
          <w:spacing w:val="-3"/>
          <w:w w:val="105"/>
          <w:sz w:val="21"/>
        </w:rPr>
        <w:t>financial corporations) </w:t>
      </w:r>
      <w:r>
        <w:rPr>
          <w:w w:val="105"/>
          <w:sz w:val="21"/>
        </w:rPr>
        <w:t>and in the </w:t>
      </w:r>
      <w:r>
        <w:rPr>
          <w:spacing w:val="-3"/>
          <w:w w:val="105"/>
          <w:sz w:val="21"/>
        </w:rPr>
        <w:t>referral </w:t>
      </w:r>
      <w:r>
        <w:rPr>
          <w:w w:val="105"/>
          <w:sz w:val="21"/>
        </w:rPr>
        <w:t>of powers by the states (see the </w:t>
      </w:r>
      <w:r>
        <w:rPr>
          <w:spacing w:val="-3"/>
          <w:w w:val="105"/>
          <w:sz w:val="21"/>
        </w:rPr>
        <w:t>Corporations </w:t>
      </w:r>
      <w:r>
        <w:rPr>
          <w:w w:val="105"/>
          <w:sz w:val="21"/>
        </w:rPr>
        <w:t>Act, section 3). In </w:t>
      </w:r>
      <w:r>
        <w:rPr>
          <w:spacing w:val="-3"/>
          <w:w w:val="105"/>
          <w:sz w:val="21"/>
        </w:rPr>
        <w:t>particular, </w:t>
      </w:r>
      <w:r>
        <w:rPr>
          <w:w w:val="105"/>
          <w:sz w:val="21"/>
        </w:rPr>
        <w:t>the states, </w:t>
      </w:r>
      <w:r>
        <w:rPr>
          <w:spacing w:val="-3"/>
          <w:w w:val="105"/>
          <w:sz w:val="21"/>
        </w:rPr>
        <w:t>through </w:t>
      </w:r>
      <w:r>
        <w:rPr>
          <w:w w:val="105"/>
          <w:sz w:val="21"/>
        </w:rPr>
        <w:t>Acts </w:t>
      </w:r>
      <w:r>
        <w:rPr>
          <w:spacing w:val="-3"/>
          <w:w w:val="105"/>
          <w:sz w:val="21"/>
        </w:rPr>
        <w:t>such </w:t>
      </w:r>
      <w:r>
        <w:rPr>
          <w:w w:val="105"/>
          <w:sz w:val="21"/>
        </w:rPr>
        <w:t>as the </w:t>
      </w:r>
      <w:r>
        <w:rPr>
          <w:i/>
          <w:spacing w:val="-3"/>
          <w:w w:val="105"/>
          <w:sz w:val="21"/>
        </w:rPr>
        <w:t>Corporations </w:t>
      </w:r>
      <w:r>
        <w:rPr>
          <w:i/>
          <w:w w:val="105"/>
          <w:sz w:val="21"/>
        </w:rPr>
        <w:t>(Commonwealth Powers) Act </w:t>
      </w:r>
      <w:r>
        <w:rPr>
          <w:i/>
          <w:spacing w:val="-4"/>
          <w:w w:val="105"/>
          <w:sz w:val="21"/>
        </w:rPr>
        <w:t>2001 </w:t>
      </w:r>
      <w:r>
        <w:rPr>
          <w:w w:val="105"/>
          <w:sz w:val="21"/>
        </w:rPr>
        <w:t>(Vic), </w:t>
      </w:r>
      <w:r>
        <w:rPr>
          <w:spacing w:val="-3"/>
          <w:w w:val="105"/>
          <w:sz w:val="21"/>
        </w:rPr>
        <w:t>referred </w:t>
      </w:r>
      <w:r>
        <w:rPr>
          <w:w w:val="105"/>
          <w:sz w:val="21"/>
        </w:rPr>
        <w:t>to the </w:t>
      </w:r>
      <w:r>
        <w:rPr>
          <w:spacing w:val="-3"/>
          <w:w w:val="105"/>
          <w:sz w:val="21"/>
        </w:rPr>
        <w:t>Commonwealth </w:t>
      </w:r>
      <w:r>
        <w:rPr>
          <w:w w:val="105"/>
          <w:sz w:val="21"/>
        </w:rPr>
        <w:t>the power </w:t>
      </w:r>
      <w:r>
        <w:rPr>
          <w:spacing w:val="-3"/>
          <w:w w:val="105"/>
          <w:sz w:val="21"/>
        </w:rPr>
        <w:t>to </w:t>
      </w:r>
      <w:r>
        <w:rPr>
          <w:spacing w:val="-4"/>
          <w:w w:val="105"/>
          <w:sz w:val="21"/>
        </w:rPr>
        <w:t>make </w:t>
      </w:r>
      <w:r>
        <w:rPr>
          <w:w w:val="105"/>
          <w:sz w:val="21"/>
        </w:rPr>
        <w:t>laws with respect to the matters </w:t>
      </w:r>
      <w:r>
        <w:rPr>
          <w:spacing w:val="-3"/>
          <w:w w:val="105"/>
          <w:sz w:val="21"/>
        </w:rPr>
        <w:t>relating </w:t>
      </w:r>
      <w:r>
        <w:rPr>
          <w:w w:val="105"/>
          <w:sz w:val="21"/>
        </w:rPr>
        <w:t>to the </w:t>
      </w:r>
      <w:r>
        <w:rPr>
          <w:spacing w:val="-3"/>
          <w:w w:val="105"/>
          <w:sz w:val="21"/>
        </w:rPr>
        <w:t>original </w:t>
      </w:r>
      <w:r>
        <w:rPr>
          <w:w w:val="105"/>
          <w:sz w:val="21"/>
        </w:rPr>
        <w:t>text of the </w:t>
      </w:r>
      <w:r>
        <w:rPr>
          <w:spacing w:val="-3"/>
          <w:w w:val="105"/>
          <w:sz w:val="21"/>
        </w:rPr>
        <w:t>Corporations</w:t>
      </w:r>
      <w:r>
        <w:rPr>
          <w:spacing w:val="34"/>
          <w:w w:val="105"/>
          <w:sz w:val="21"/>
        </w:rPr>
        <w:t> </w:t>
      </w:r>
      <w:r>
        <w:rPr>
          <w:spacing w:val="-3"/>
          <w:w w:val="105"/>
          <w:sz w:val="21"/>
        </w:rPr>
        <w:t>Act.</w:t>
      </w:r>
      <w:r>
        <w:rPr>
          <w:spacing w:val="-3"/>
          <w:w w:val="105"/>
          <w:position w:val="7"/>
          <w:sz w:val="12"/>
        </w:rPr>
        <w:t>7</w:t>
      </w:r>
    </w:p>
    <w:p>
      <w:pPr>
        <w:pStyle w:val="ListParagraph"/>
        <w:numPr>
          <w:ilvl w:val="1"/>
          <w:numId w:val="3"/>
        </w:numPr>
        <w:tabs>
          <w:tab w:pos="2380" w:val="left" w:leader="none"/>
          <w:tab w:pos="2381" w:val="left" w:leader="none"/>
        </w:tabs>
        <w:spacing w:line="242" w:lineRule="auto" w:before="128" w:after="0"/>
        <w:ind w:left="2380" w:right="1686" w:hanging="793"/>
        <w:jc w:val="left"/>
        <w:rPr>
          <w:sz w:val="12"/>
        </w:rPr>
      </w:pPr>
      <w:r>
        <w:rPr>
          <w:w w:val="105"/>
          <w:sz w:val="21"/>
        </w:rPr>
        <w:t>The</w:t>
      </w:r>
      <w:r>
        <w:rPr>
          <w:spacing w:val="-9"/>
          <w:w w:val="105"/>
          <w:sz w:val="21"/>
        </w:rPr>
        <w:t> </w:t>
      </w:r>
      <w:r>
        <w:rPr>
          <w:spacing w:val="-3"/>
          <w:w w:val="105"/>
          <w:sz w:val="21"/>
        </w:rPr>
        <w:t>current</w:t>
      </w:r>
      <w:r>
        <w:rPr>
          <w:spacing w:val="-8"/>
          <w:w w:val="105"/>
          <w:sz w:val="21"/>
        </w:rPr>
        <w:t> </w:t>
      </w:r>
      <w:r>
        <w:rPr>
          <w:spacing w:val="-3"/>
          <w:w w:val="105"/>
          <w:sz w:val="21"/>
        </w:rPr>
        <w:t>referral</w:t>
      </w:r>
      <w:r>
        <w:rPr>
          <w:spacing w:val="-8"/>
          <w:w w:val="105"/>
          <w:sz w:val="21"/>
        </w:rPr>
        <w:t> </w:t>
      </w:r>
      <w:r>
        <w:rPr>
          <w:w w:val="105"/>
          <w:sz w:val="21"/>
        </w:rPr>
        <w:t>reflects</w:t>
      </w:r>
      <w:r>
        <w:rPr>
          <w:spacing w:val="-9"/>
          <w:w w:val="105"/>
          <w:sz w:val="21"/>
        </w:rPr>
        <w:t> </w:t>
      </w:r>
      <w:r>
        <w:rPr>
          <w:w w:val="105"/>
          <w:sz w:val="21"/>
        </w:rPr>
        <w:t>the</w:t>
      </w:r>
      <w:r>
        <w:rPr>
          <w:spacing w:val="-8"/>
          <w:w w:val="105"/>
          <w:sz w:val="21"/>
        </w:rPr>
        <w:t> </w:t>
      </w:r>
      <w:r>
        <w:rPr>
          <w:w w:val="105"/>
          <w:sz w:val="21"/>
        </w:rPr>
        <w:t>position</w:t>
      </w:r>
      <w:r>
        <w:rPr>
          <w:spacing w:val="-8"/>
          <w:w w:val="105"/>
          <w:sz w:val="21"/>
        </w:rPr>
        <w:t> </w:t>
      </w:r>
      <w:r>
        <w:rPr>
          <w:spacing w:val="-3"/>
          <w:w w:val="105"/>
          <w:sz w:val="21"/>
        </w:rPr>
        <w:t>that</w:t>
      </w:r>
      <w:r>
        <w:rPr>
          <w:spacing w:val="-9"/>
          <w:w w:val="105"/>
          <w:sz w:val="21"/>
        </w:rPr>
        <w:t> </w:t>
      </w:r>
      <w:r>
        <w:rPr>
          <w:w w:val="105"/>
          <w:sz w:val="21"/>
        </w:rPr>
        <w:t>the</w:t>
      </w:r>
      <w:r>
        <w:rPr>
          <w:spacing w:val="-8"/>
          <w:w w:val="105"/>
          <w:sz w:val="21"/>
        </w:rPr>
        <w:t> </w:t>
      </w:r>
      <w:r>
        <w:rPr>
          <w:spacing w:val="-4"/>
          <w:w w:val="105"/>
          <w:sz w:val="21"/>
        </w:rPr>
        <w:t>Commonwealth’s</w:t>
      </w:r>
      <w:r>
        <w:rPr>
          <w:spacing w:val="-8"/>
          <w:w w:val="105"/>
          <w:sz w:val="21"/>
        </w:rPr>
        <w:t> </w:t>
      </w:r>
      <w:r>
        <w:rPr>
          <w:spacing w:val="-3"/>
          <w:w w:val="105"/>
          <w:sz w:val="21"/>
        </w:rPr>
        <w:t>legislative</w:t>
      </w:r>
      <w:r>
        <w:rPr>
          <w:spacing w:val="-8"/>
          <w:w w:val="105"/>
          <w:sz w:val="21"/>
        </w:rPr>
        <w:t> </w:t>
      </w:r>
      <w:r>
        <w:rPr>
          <w:w w:val="105"/>
          <w:sz w:val="21"/>
        </w:rPr>
        <w:t>power</w:t>
      </w:r>
      <w:r>
        <w:rPr>
          <w:spacing w:val="-9"/>
          <w:w w:val="105"/>
          <w:sz w:val="21"/>
        </w:rPr>
        <w:t> </w:t>
      </w:r>
      <w:r>
        <w:rPr>
          <w:w w:val="105"/>
          <w:sz w:val="21"/>
        </w:rPr>
        <w:t>does </w:t>
      </w:r>
      <w:r>
        <w:rPr>
          <w:spacing w:val="-2"/>
          <w:w w:val="105"/>
          <w:sz w:val="21"/>
        </w:rPr>
        <w:t>not </w:t>
      </w:r>
      <w:r>
        <w:rPr>
          <w:spacing w:val="-3"/>
          <w:w w:val="105"/>
          <w:sz w:val="21"/>
        </w:rPr>
        <w:t>cover </w:t>
      </w:r>
      <w:r>
        <w:rPr>
          <w:w w:val="105"/>
          <w:sz w:val="21"/>
        </w:rPr>
        <w:t>the whole scope of </w:t>
      </w:r>
      <w:r>
        <w:rPr>
          <w:spacing w:val="-3"/>
          <w:w w:val="105"/>
          <w:sz w:val="21"/>
        </w:rPr>
        <w:t>corporate </w:t>
      </w:r>
      <w:r>
        <w:rPr>
          <w:w w:val="105"/>
          <w:sz w:val="21"/>
        </w:rPr>
        <w:t>entities (section </w:t>
      </w:r>
      <w:r>
        <w:rPr>
          <w:spacing w:val="-3"/>
          <w:w w:val="105"/>
          <w:sz w:val="21"/>
        </w:rPr>
        <w:t>51(xx) </w:t>
      </w:r>
      <w:r>
        <w:rPr>
          <w:w w:val="105"/>
          <w:sz w:val="21"/>
        </w:rPr>
        <w:t>being </w:t>
      </w:r>
      <w:r>
        <w:rPr>
          <w:spacing w:val="-3"/>
          <w:w w:val="105"/>
          <w:sz w:val="21"/>
        </w:rPr>
        <w:t>relevantly </w:t>
      </w:r>
      <w:r>
        <w:rPr>
          <w:w w:val="105"/>
          <w:sz w:val="21"/>
        </w:rPr>
        <w:t>directed to </w:t>
      </w:r>
      <w:r>
        <w:rPr>
          <w:spacing w:val="-3"/>
          <w:w w:val="105"/>
          <w:sz w:val="21"/>
        </w:rPr>
        <w:t>‘trading </w:t>
      </w:r>
      <w:r>
        <w:rPr>
          <w:w w:val="105"/>
          <w:sz w:val="21"/>
        </w:rPr>
        <w:t>or </w:t>
      </w:r>
      <w:r>
        <w:rPr>
          <w:spacing w:val="-3"/>
          <w:w w:val="105"/>
          <w:sz w:val="21"/>
        </w:rPr>
        <w:t>financial </w:t>
      </w:r>
      <w:r>
        <w:rPr>
          <w:w w:val="105"/>
          <w:sz w:val="21"/>
        </w:rPr>
        <w:t>corporations’), </w:t>
      </w:r>
      <w:r>
        <w:rPr>
          <w:spacing w:val="-3"/>
          <w:w w:val="105"/>
          <w:sz w:val="21"/>
        </w:rPr>
        <w:t>that </w:t>
      </w:r>
      <w:r>
        <w:rPr>
          <w:w w:val="105"/>
          <w:sz w:val="21"/>
        </w:rPr>
        <w:t>the power in section </w:t>
      </w:r>
      <w:r>
        <w:rPr>
          <w:spacing w:val="-3"/>
          <w:w w:val="105"/>
          <w:sz w:val="21"/>
        </w:rPr>
        <w:t>51(xx) </w:t>
      </w:r>
      <w:r>
        <w:rPr>
          <w:w w:val="105"/>
          <w:sz w:val="21"/>
        </w:rPr>
        <w:t>was extended only </w:t>
      </w:r>
      <w:r>
        <w:rPr>
          <w:spacing w:val="-3"/>
          <w:w w:val="105"/>
          <w:sz w:val="21"/>
        </w:rPr>
        <w:t>to </w:t>
      </w:r>
      <w:r>
        <w:rPr>
          <w:w w:val="105"/>
          <w:sz w:val="21"/>
        </w:rPr>
        <w:t>the </w:t>
      </w:r>
      <w:r>
        <w:rPr>
          <w:spacing w:val="-3"/>
          <w:w w:val="105"/>
          <w:sz w:val="21"/>
        </w:rPr>
        <w:t>regulation </w:t>
      </w:r>
      <w:r>
        <w:rPr>
          <w:w w:val="105"/>
          <w:sz w:val="21"/>
        </w:rPr>
        <w:t>of </w:t>
      </w:r>
      <w:r>
        <w:rPr>
          <w:spacing w:val="-3"/>
          <w:w w:val="105"/>
          <w:sz w:val="21"/>
        </w:rPr>
        <w:t>trading </w:t>
      </w:r>
      <w:r>
        <w:rPr>
          <w:w w:val="105"/>
          <w:sz w:val="21"/>
        </w:rPr>
        <w:t>and </w:t>
      </w:r>
      <w:r>
        <w:rPr>
          <w:spacing w:val="-3"/>
          <w:w w:val="105"/>
          <w:sz w:val="21"/>
        </w:rPr>
        <w:t>financial corporations </w:t>
      </w:r>
      <w:r>
        <w:rPr>
          <w:w w:val="105"/>
          <w:sz w:val="21"/>
        </w:rPr>
        <w:t>once ‘formed’</w:t>
      </w:r>
      <w:r>
        <w:rPr>
          <w:w w:val="105"/>
          <w:position w:val="7"/>
          <w:sz w:val="12"/>
        </w:rPr>
        <w:t>8 </w:t>
      </w:r>
      <w:r>
        <w:rPr>
          <w:w w:val="105"/>
          <w:sz w:val="21"/>
        </w:rPr>
        <w:t>and </w:t>
      </w:r>
      <w:r>
        <w:rPr>
          <w:spacing w:val="-3"/>
          <w:w w:val="105"/>
          <w:sz w:val="21"/>
        </w:rPr>
        <w:t>that </w:t>
      </w:r>
      <w:r>
        <w:rPr>
          <w:w w:val="105"/>
          <w:sz w:val="21"/>
        </w:rPr>
        <w:t>the High </w:t>
      </w:r>
      <w:r>
        <w:rPr>
          <w:spacing w:val="-3"/>
          <w:w w:val="105"/>
          <w:sz w:val="21"/>
        </w:rPr>
        <w:t>Court </w:t>
      </w:r>
      <w:r>
        <w:rPr>
          <w:spacing w:val="-2"/>
          <w:w w:val="105"/>
          <w:sz w:val="21"/>
        </w:rPr>
        <w:t>had </w:t>
      </w:r>
      <w:r>
        <w:rPr>
          <w:spacing w:val="-3"/>
          <w:w w:val="105"/>
          <w:sz w:val="21"/>
        </w:rPr>
        <w:t>found that </w:t>
      </w:r>
      <w:r>
        <w:rPr>
          <w:w w:val="105"/>
          <w:sz w:val="21"/>
        </w:rPr>
        <w:t>jurisdiction under state </w:t>
      </w:r>
      <w:r>
        <w:rPr>
          <w:spacing w:val="-3"/>
          <w:w w:val="105"/>
          <w:sz w:val="21"/>
        </w:rPr>
        <w:t>corporations </w:t>
      </w:r>
      <w:r>
        <w:rPr>
          <w:w w:val="105"/>
          <w:sz w:val="21"/>
        </w:rPr>
        <w:t>laws (under the </w:t>
      </w:r>
      <w:r>
        <w:rPr>
          <w:spacing w:val="-3"/>
          <w:w w:val="105"/>
          <w:sz w:val="21"/>
        </w:rPr>
        <w:t>previous </w:t>
      </w:r>
      <w:r>
        <w:rPr>
          <w:w w:val="105"/>
          <w:sz w:val="21"/>
        </w:rPr>
        <w:t>regime) </w:t>
      </w:r>
      <w:r>
        <w:rPr>
          <w:spacing w:val="-3"/>
          <w:w w:val="105"/>
          <w:sz w:val="21"/>
        </w:rPr>
        <w:t>could </w:t>
      </w:r>
      <w:r>
        <w:rPr>
          <w:spacing w:val="-2"/>
          <w:w w:val="105"/>
          <w:sz w:val="21"/>
        </w:rPr>
        <w:t>not </w:t>
      </w:r>
      <w:r>
        <w:rPr>
          <w:w w:val="105"/>
          <w:sz w:val="21"/>
        </w:rPr>
        <w:t>be vested in the Federal</w:t>
      </w:r>
      <w:r>
        <w:rPr>
          <w:spacing w:val="38"/>
          <w:w w:val="105"/>
          <w:sz w:val="21"/>
        </w:rPr>
        <w:t> </w:t>
      </w:r>
      <w:r>
        <w:rPr>
          <w:spacing w:val="-3"/>
          <w:w w:val="105"/>
          <w:sz w:val="21"/>
        </w:rPr>
        <w:t>Court.</w:t>
      </w:r>
      <w:r>
        <w:rPr>
          <w:spacing w:val="-3"/>
          <w:w w:val="105"/>
          <w:position w:val="7"/>
          <w:sz w:val="12"/>
        </w:rPr>
        <w:t>9</w:t>
      </w:r>
    </w:p>
    <w:p>
      <w:pPr>
        <w:pStyle w:val="ListParagraph"/>
        <w:numPr>
          <w:ilvl w:val="1"/>
          <w:numId w:val="3"/>
        </w:numPr>
        <w:tabs>
          <w:tab w:pos="2381" w:val="left" w:leader="none"/>
          <w:tab w:pos="2382" w:val="left" w:leader="none"/>
        </w:tabs>
        <w:spacing w:line="242" w:lineRule="auto" w:before="126" w:after="0"/>
        <w:ind w:left="2381" w:right="1930" w:hanging="794"/>
        <w:jc w:val="left"/>
        <w:rPr>
          <w:sz w:val="12"/>
        </w:rPr>
      </w:pPr>
      <w:r>
        <w:rPr>
          <w:w w:val="105"/>
          <w:sz w:val="21"/>
        </w:rPr>
        <w:t>In this context, the </w:t>
      </w:r>
      <w:r>
        <w:rPr>
          <w:spacing w:val="-3"/>
          <w:w w:val="105"/>
          <w:sz w:val="21"/>
        </w:rPr>
        <w:t>Corporations </w:t>
      </w:r>
      <w:r>
        <w:rPr>
          <w:w w:val="105"/>
          <w:sz w:val="21"/>
        </w:rPr>
        <w:t>Act, while </w:t>
      </w:r>
      <w:r>
        <w:rPr>
          <w:spacing w:val="-3"/>
          <w:w w:val="105"/>
          <w:sz w:val="21"/>
        </w:rPr>
        <w:t>Commonwealth </w:t>
      </w:r>
      <w:r>
        <w:rPr>
          <w:spacing w:val="-5"/>
          <w:w w:val="105"/>
          <w:sz w:val="21"/>
        </w:rPr>
        <w:t>law, </w:t>
      </w:r>
      <w:r>
        <w:rPr>
          <w:spacing w:val="-3"/>
          <w:w w:val="105"/>
          <w:sz w:val="21"/>
        </w:rPr>
        <w:t>contains provisions </w:t>
      </w:r>
      <w:r>
        <w:rPr>
          <w:w w:val="105"/>
          <w:sz w:val="21"/>
        </w:rPr>
        <w:t>in Part </w:t>
      </w:r>
      <w:r>
        <w:rPr>
          <w:spacing w:val="-12"/>
          <w:w w:val="105"/>
          <w:sz w:val="21"/>
        </w:rPr>
        <w:t>1.1A </w:t>
      </w:r>
      <w:r>
        <w:rPr>
          <w:w w:val="105"/>
          <w:sz w:val="21"/>
        </w:rPr>
        <w:t>which </w:t>
      </w:r>
      <w:r>
        <w:rPr>
          <w:spacing w:val="-3"/>
          <w:w w:val="105"/>
          <w:sz w:val="21"/>
        </w:rPr>
        <w:t>provide, </w:t>
      </w:r>
      <w:r>
        <w:rPr>
          <w:w w:val="105"/>
          <w:sz w:val="21"/>
        </w:rPr>
        <w:t>in short,</w:t>
      </w:r>
      <w:r>
        <w:rPr>
          <w:spacing w:val="8"/>
          <w:w w:val="105"/>
          <w:sz w:val="21"/>
        </w:rPr>
        <w:t> </w:t>
      </w:r>
      <w:r>
        <w:rPr>
          <w:spacing w:val="-4"/>
          <w:w w:val="105"/>
          <w:sz w:val="21"/>
        </w:rPr>
        <w:t>that:</w:t>
      </w:r>
      <w:r>
        <w:rPr>
          <w:spacing w:val="-4"/>
          <w:w w:val="105"/>
          <w:position w:val="7"/>
          <w:sz w:val="12"/>
        </w:rPr>
        <w:t>10</w:t>
      </w:r>
    </w:p>
    <w:p>
      <w:pPr>
        <w:pStyle w:val="ListParagraph"/>
        <w:numPr>
          <w:ilvl w:val="2"/>
          <w:numId w:val="3"/>
        </w:numPr>
        <w:tabs>
          <w:tab w:pos="2721" w:val="left" w:leader="none"/>
          <w:tab w:pos="2722" w:val="left" w:leader="none"/>
        </w:tabs>
        <w:spacing w:line="242" w:lineRule="auto" w:before="122" w:after="0"/>
        <w:ind w:left="2721" w:right="2076" w:hanging="340"/>
        <w:jc w:val="left"/>
        <w:rPr>
          <w:sz w:val="12"/>
        </w:rPr>
      </w:pPr>
      <w:r>
        <w:rPr>
          <w:spacing w:val="-3"/>
          <w:sz w:val="21"/>
        </w:rPr>
        <w:t>that </w:t>
      </w:r>
      <w:r>
        <w:rPr>
          <w:sz w:val="21"/>
        </w:rPr>
        <w:t>Act is </w:t>
      </w:r>
      <w:r>
        <w:rPr>
          <w:spacing w:val="-3"/>
          <w:sz w:val="21"/>
        </w:rPr>
        <w:t>intended </w:t>
      </w:r>
      <w:r>
        <w:rPr>
          <w:sz w:val="21"/>
        </w:rPr>
        <w:t>to </w:t>
      </w:r>
      <w:r>
        <w:rPr>
          <w:spacing w:val="-3"/>
          <w:sz w:val="21"/>
        </w:rPr>
        <w:t>have concurrent </w:t>
      </w:r>
      <w:r>
        <w:rPr>
          <w:sz w:val="21"/>
        </w:rPr>
        <w:t>operation with state laws, </w:t>
      </w:r>
      <w:r>
        <w:rPr>
          <w:spacing w:val="-3"/>
          <w:sz w:val="21"/>
        </w:rPr>
        <w:t>including </w:t>
      </w:r>
      <w:r>
        <w:rPr>
          <w:sz w:val="21"/>
        </w:rPr>
        <w:t>ones which impose </w:t>
      </w:r>
      <w:r>
        <w:rPr>
          <w:spacing w:val="-3"/>
          <w:sz w:val="21"/>
        </w:rPr>
        <w:t>additional liabilities </w:t>
      </w:r>
      <w:r>
        <w:rPr>
          <w:sz w:val="21"/>
        </w:rPr>
        <w:t>on </w:t>
      </w:r>
      <w:r>
        <w:rPr>
          <w:spacing w:val="-3"/>
          <w:sz w:val="21"/>
        </w:rPr>
        <w:t>companies</w:t>
      </w:r>
      <w:r>
        <w:rPr>
          <w:spacing w:val="1"/>
          <w:sz w:val="21"/>
        </w:rPr>
        <w:t> </w:t>
      </w:r>
      <w:r>
        <w:rPr>
          <w:sz w:val="21"/>
        </w:rPr>
        <w:t>or </w:t>
      </w:r>
      <w:r>
        <w:rPr>
          <w:spacing w:val="-5"/>
          <w:sz w:val="21"/>
        </w:rPr>
        <w:t>directors</w:t>
      </w:r>
      <w:r>
        <w:rPr>
          <w:spacing w:val="-5"/>
          <w:position w:val="7"/>
          <w:sz w:val="12"/>
        </w:rPr>
        <w:t>11</w:t>
      </w:r>
    </w:p>
    <w:p>
      <w:pPr>
        <w:pStyle w:val="ListParagraph"/>
        <w:numPr>
          <w:ilvl w:val="2"/>
          <w:numId w:val="3"/>
        </w:numPr>
        <w:tabs>
          <w:tab w:pos="2721" w:val="left" w:leader="none"/>
          <w:tab w:pos="2722" w:val="left" w:leader="none"/>
        </w:tabs>
        <w:spacing w:line="242" w:lineRule="auto" w:before="122" w:after="0"/>
        <w:ind w:left="2721" w:right="1780" w:hanging="340"/>
        <w:jc w:val="left"/>
        <w:rPr>
          <w:sz w:val="21"/>
        </w:rPr>
      </w:pPr>
      <w:r>
        <w:rPr>
          <w:w w:val="105"/>
          <w:sz w:val="21"/>
        </w:rPr>
        <w:t>the states can declare a matter to be an </w:t>
      </w:r>
      <w:r>
        <w:rPr>
          <w:spacing w:val="-4"/>
          <w:w w:val="105"/>
          <w:sz w:val="21"/>
        </w:rPr>
        <w:t>‘excluded </w:t>
      </w:r>
      <w:r>
        <w:rPr>
          <w:w w:val="105"/>
          <w:sz w:val="21"/>
        </w:rPr>
        <w:t>matter’ so </w:t>
      </w:r>
      <w:r>
        <w:rPr>
          <w:spacing w:val="-3"/>
          <w:w w:val="105"/>
          <w:sz w:val="21"/>
        </w:rPr>
        <w:t>that, </w:t>
      </w:r>
      <w:r>
        <w:rPr>
          <w:w w:val="105"/>
          <w:sz w:val="21"/>
        </w:rPr>
        <w:t>simply put and subject to the </w:t>
      </w:r>
      <w:r>
        <w:rPr>
          <w:spacing w:val="-3"/>
          <w:w w:val="105"/>
          <w:sz w:val="21"/>
        </w:rPr>
        <w:t>Commonwealth making </w:t>
      </w:r>
      <w:r>
        <w:rPr>
          <w:w w:val="105"/>
          <w:sz w:val="21"/>
        </w:rPr>
        <w:t>a </w:t>
      </w:r>
      <w:r>
        <w:rPr>
          <w:spacing w:val="-3"/>
          <w:w w:val="105"/>
          <w:sz w:val="21"/>
        </w:rPr>
        <w:t>regulation </w:t>
      </w:r>
      <w:r>
        <w:rPr>
          <w:w w:val="105"/>
          <w:sz w:val="21"/>
        </w:rPr>
        <w:t>to the </w:t>
      </w:r>
      <w:r>
        <w:rPr>
          <w:spacing w:val="-3"/>
          <w:w w:val="105"/>
          <w:sz w:val="21"/>
        </w:rPr>
        <w:t>contrary, </w:t>
      </w:r>
      <w:r>
        <w:rPr>
          <w:w w:val="105"/>
          <w:sz w:val="21"/>
        </w:rPr>
        <w:t>part or </w:t>
      </w:r>
      <w:r>
        <w:rPr>
          <w:spacing w:val="-3"/>
          <w:w w:val="105"/>
          <w:sz w:val="21"/>
        </w:rPr>
        <w:t>all </w:t>
      </w:r>
      <w:r>
        <w:rPr>
          <w:w w:val="105"/>
          <w:sz w:val="21"/>
        </w:rPr>
        <w:t>of the </w:t>
      </w:r>
      <w:r>
        <w:rPr>
          <w:spacing w:val="-3"/>
          <w:w w:val="105"/>
          <w:sz w:val="21"/>
        </w:rPr>
        <w:t>Corporations </w:t>
      </w:r>
      <w:r>
        <w:rPr>
          <w:w w:val="105"/>
          <w:sz w:val="21"/>
        </w:rPr>
        <w:t>Act does </w:t>
      </w:r>
      <w:r>
        <w:rPr>
          <w:spacing w:val="-2"/>
          <w:w w:val="105"/>
          <w:sz w:val="21"/>
        </w:rPr>
        <w:t>not </w:t>
      </w:r>
      <w:r>
        <w:rPr>
          <w:w w:val="105"/>
          <w:sz w:val="21"/>
        </w:rPr>
        <w:t>apply with respect to </w:t>
      </w:r>
      <w:r>
        <w:rPr>
          <w:spacing w:val="-3"/>
          <w:w w:val="105"/>
          <w:sz w:val="21"/>
        </w:rPr>
        <w:t>that</w:t>
      </w:r>
      <w:r>
        <w:rPr>
          <w:spacing w:val="42"/>
          <w:w w:val="105"/>
          <w:sz w:val="21"/>
        </w:rPr>
        <w:t> </w:t>
      </w:r>
      <w:r>
        <w:rPr>
          <w:spacing w:val="-4"/>
          <w:w w:val="105"/>
          <w:sz w:val="21"/>
        </w:rPr>
        <w:t>matter;</w:t>
      </w:r>
      <w:r>
        <w:rPr>
          <w:spacing w:val="-4"/>
          <w:w w:val="105"/>
          <w:position w:val="7"/>
          <w:sz w:val="12"/>
        </w:rPr>
        <w:t>12 </w:t>
      </w:r>
      <w:r>
        <w:rPr>
          <w:w w:val="105"/>
          <w:sz w:val="21"/>
        </w:rPr>
        <w:t>and</w:t>
      </w:r>
    </w:p>
    <w:p>
      <w:pPr>
        <w:pStyle w:val="ListParagraph"/>
        <w:numPr>
          <w:ilvl w:val="2"/>
          <w:numId w:val="3"/>
        </w:numPr>
        <w:tabs>
          <w:tab w:pos="2721" w:val="left" w:leader="none"/>
          <w:tab w:pos="2722" w:val="left" w:leader="none"/>
        </w:tabs>
        <w:spacing w:line="242" w:lineRule="auto" w:before="124" w:after="0"/>
        <w:ind w:left="2721" w:right="1629" w:hanging="340"/>
        <w:jc w:val="left"/>
        <w:rPr>
          <w:sz w:val="12"/>
        </w:rPr>
      </w:pPr>
      <w:r>
        <w:rPr>
          <w:w w:val="105"/>
          <w:sz w:val="21"/>
        </w:rPr>
        <w:t>the states can declare a </w:t>
      </w:r>
      <w:r>
        <w:rPr>
          <w:spacing w:val="-3"/>
          <w:w w:val="105"/>
          <w:sz w:val="21"/>
        </w:rPr>
        <w:t>provision </w:t>
      </w:r>
      <w:r>
        <w:rPr>
          <w:w w:val="105"/>
          <w:sz w:val="21"/>
        </w:rPr>
        <w:t>of a state law to be a </w:t>
      </w:r>
      <w:r>
        <w:rPr>
          <w:spacing w:val="-4"/>
          <w:w w:val="105"/>
          <w:sz w:val="21"/>
        </w:rPr>
        <w:t>‘corporations </w:t>
      </w:r>
      <w:r>
        <w:rPr>
          <w:spacing w:val="-3"/>
          <w:w w:val="105"/>
          <w:sz w:val="21"/>
        </w:rPr>
        <w:t>legislation displacement</w:t>
      </w:r>
      <w:r>
        <w:rPr>
          <w:spacing w:val="-7"/>
          <w:w w:val="105"/>
          <w:sz w:val="21"/>
        </w:rPr>
        <w:t> </w:t>
      </w:r>
      <w:r>
        <w:rPr>
          <w:spacing w:val="-3"/>
          <w:w w:val="105"/>
          <w:sz w:val="21"/>
        </w:rPr>
        <w:t>provision’</w:t>
      </w:r>
      <w:r>
        <w:rPr>
          <w:spacing w:val="-6"/>
          <w:w w:val="105"/>
          <w:sz w:val="21"/>
        </w:rPr>
        <w:t> </w:t>
      </w:r>
      <w:r>
        <w:rPr>
          <w:w w:val="105"/>
          <w:sz w:val="21"/>
        </w:rPr>
        <w:t>so</w:t>
      </w:r>
      <w:r>
        <w:rPr>
          <w:spacing w:val="-7"/>
          <w:w w:val="105"/>
          <w:sz w:val="21"/>
        </w:rPr>
        <w:t> </w:t>
      </w:r>
      <w:r>
        <w:rPr>
          <w:spacing w:val="-3"/>
          <w:w w:val="105"/>
          <w:sz w:val="21"/>
        </w:rPr>
        <w:t>that,</w:t>
      </w:r>
      <w:r>
        <w:rPr>
          <w:spacing w:val="-6"/>
          <w:w w:val="105"/>
          <w:sz w:val="21"/>
        </w:rPr>
        <w:t> </w:t>
      </w:r>
      <w:r>
        <w:rPr>
          <w:w w:val="105"/>
          <w:sz w:val="21"/>
        </w:rPr>
        <w:t>in</w:t>
      </w:r>
      <w:r>
        <w:rPr>
          <w:spacing w:val="-6"/>
          <w:w w:val="105"/>
          <w:sz w:val="21"/>
        </w:rPr>
        <w:t> </w:t>
      </w:r>
      <w:r>
        <w:rPr>
          <w:w w:val="105"/>
          <w:sz w:val="21"/>
        </w:rPr>
        <w:t>short,</w:t>
      </w:r>
      <w:r>
        <w:rPr>
          <w:spacing w:val="-7"/>
          <w:w w:val="105"/>
          <w:sz w:val="21"/>
        </w:rPr>
        <w:t> </w:t>
      </w:r>
      <w:r>
        <w:rPr>
          <w:w w:val="105"/>
          <w:sz w:val="21"/>
        </w:rPr>
        <w:t>the</w:t>
      </w:r>
      <w:r>
        <w:rPr>
          <w:spacing w:val="-6"/>
          <w:w w:val="105"/>
          <w:sz w:val="21"/>
        </w:rPr>
        <w:t> </w:t>
      </w:r>
      <w:r>
        <w:rPr>
          <w:spacing w:val="-3"/>
          <w:w w:val="105"/>
          <w:sz w:val="21"/>
        </w:rPr>
        <w:t>corporations</w:t>
      </w:r>
      <w:r>
        <w:rPr>
          <w:spacing w:val="-6"/>
          <w:w w:val="105"/>
          <w:sz w:val="21"/>
        </w:rPr>
        <w:t> </w:t>
      </w:r>
      <w:r>
        <w:rPr>
          <w:spacing w:val="-3"/>
          <w:w w:val="105"/>
          <w:sz w:val="21"/>
        </w:rPr>
        <w:t>legislation</w:t>
      </w:r>
      <w:r>
        <w:rPr>
          <w:spacing w:val="-7"/>
          <w:w w:val="105"/>
          <w:sz w:val="21"/>
        </w:rPr>
        <w:t> </w:t>
      </w:r>
      <w:r>
        <w:rPr>
          <w:w w:val="105"/>
          <w:sz w:val="21"/>
        </w:rPr>
        <w:t>does</w:t>
      </w:r>
      <w:r>
        <w:rPr>
          <w:spacing w:val="-6"/>
          <w:w w:val="105"/>
          <w:sz w:val="21"/>
        </w:rPr>
        <w:t> </w:t>
      </w:r>
      <w:r>
        <w:rPr>
          <w:spacing w:val="-2"/>
          <w:w w:val="105"/>
          <w:sz w:val="21"/>
        </w:rPr>
        <w:t>not</w:t>
      </w:r>
      <w:r>
        <w:rPr>
          <w:spacing w:val="-6"/>
          <w:w w:val="105"/>
          <w:sz w:val="21"/>
        </w:rPr>
        <w:t> </w:t>
      </w:r>
      <w:r>
        <w:rPr>
          <w:w w:val="105"/>
          <w:sz w:val="21"/>
        </w:rPr>
        <w:t>operate to the extent </w:t>
      </w:r>
      <w:r>
        <w:rPr>
          <w:spacing w:val="-3"/>
          <w:w w:val="105"/>
          <w:sz w:val="21"/>
        </w:rPr>
        <w:t>that </w:t>
      </w:r>
      <w:r>
        <w:rPr>
          <w:w w:val="105"/>
          <w:sz w:val="21"/>
        </w:rPr>
        <w:t>there </w:t>
      </w:r>
      <w:r>
        <w:rPr>
          <w:spacing w:val="-3"/>
          <w:w w:val="105"/>
          <w:sz w:val="21"/>
        </w:rPr>
        <w:t>were </w:t>
      </w:r>
      <w:r>
        <w:rPr>
          <w:w w:val="105"/>
          <w:sz w:val="21"/>
        </w:rPr>
        <w:t>would otherwise be an inconsistency between the </w:t>
      </w:r>
      <w:r>
        <w:rPr>
          <w:spacing w:val="-3"/>
          <w:w w:val="105"/>
          <w:sz w:val="21"/>
        </w:rPr>
        <w:t>corporations legislation </w:t>
      </w:r>
      <w:r>
        <w:rPr>
          <w:w w:val="105"/>
          <w:sz w:val="21"/>
        </w:rPr>
        <w:t>and the </w:t>
      </w:r>
      <w:r>
        <w:rPr>
          <w:spacing w:val="-3"/>
          <w:w w:val="105"/>
          <w:sz w:val="21"/>
        </w:rPr>
        <w:t>provision </w:t>
      </w:r>
      <w:r>
        <w:rPr>
          <w:w w:val="105"/>
          <w:sz w:val="21"/>
        </w:rPr>
        <w:t>of the state</w:t>
      </w:r>
      <w:r>
        <w:rPr>
          <w:spacing w:val="41"/>
          <w:w w:val="105"/>
          <w:sz w:val="21"/>
        </w:rPr>
        <w:t> </w:t>
      </w:r>
      <w:r>
        <w:rPr>
          <w:spacing w:val="-8"/>
          <w:w w:val="105"/>
          <w:sz w:val="21"/>
        </w:rPr>
        <w:t>law.</w:t>
      </w:r>
      <w:r>
        <w:rPr>
          <w:spacing w:val="-8"/>
          <w:w w:val="105"/>
          <w:position w:val="7"/>
          <w:sz w:val="12"/>
        </w:rPr>
        <w:t>13</w:t>
      </w:r>
    </w:p>
    <w:p>
      <w:pPr>
        <w:pStyle w:val="ListParagraph"/>
        <w:numPr>
          <w:ilvl w:val="1"/>
          <w:numId w:val="3"/>
        </w:numPr>
        <w:tabs>
          <w:tab w:pos="2381" w:val="left" w:leader="none"/>
          <w:tab w:pos="2382" w:val="left" w:leader="none"/>
        </w:tabs>
        <w:spacing w:line="242" w:lineRule="auto" w:before="124" w:after="0"/>
        <w:ind w:left="2381" w:right="2300" w:hanging="794"/>
        <w:jc w:val="left"/>
        <w:rPr>
          <w:sz w:val="21"/>
        </w:rPr>
      </w:pPr>
      <w:r>
        <w:rPr>
          <w:w w:val="105"/>
          <w:sz w:val="21"/>
        </w:rPr>
        <w:t>Part </w:t>
      </w:r>
      <w:r>
        <w:rPr>
          <w:spacing w:val="-12"/>
          <w:w w:val="105"/>
          <w:sz w:val="21"/>
        </w:rPr>
        <w:t>1.1A </w:t>
      </w:r>
      <w:r>
        <w:rPr>
          <w:w w:val="105"/>
          <w:sz w:val="21"/>
        </w:rPr>
        <w:t>of the </w:t>
      </w:r>
      <w:r>
        <w:rPr>
          <w:spacing w:val="-3"/>
          <w:w w:val="105"/>
          <w:sz w:val="21"/>
        </w:rPr>
        <w:t>Corporations </w:t>
      </w:r>
      <w:r>
        <w:rPr>
          <w:w w:val="105"/>
          <w:sz w:val="21"/>
        </w:rPr>
        <w:t>Act is designed </w:t>
      </w:r>
      <w:r>
        <w:rPr>
          <w:spacing w:val="-3"/>
          <w:w w:val="105"/>
          <w:sz w:val="21"/>
        </w:rPr>
        <w:t>against </w:t>
      </w:r>
      <w:r>
        <w:rPr>
          <w:w w:val="105"/>
          <w:sz w:val="21"/>
        </w:rPr>
        <w:t>the operation of section </w:t>
      </w:r>
      <w:r>
        <w:rPr>
          <w:spacing w:val="-4"/>
          <w:w w:val="105"/>
          <w:sz w:val="21"/>
        </w:rPr>
        <w:t>109 </w:t>
      </w:r>
      <w:r>
        <w:rPr>
          <w:w w:val="105"/>
          <w:sz w:val="21"/>
        </w:rPr>
        <w:t>of the </w:t>
      </w:r>
      <w:r>
        <w:rPr>
          <w:spacing w:val="-3"/>
          <w:w w:val="105"/>
          <w:sz w:val="21"/>
        </w:rPr>
        <w:t>Constitution, </w:t>
      </w:r>
      <w:r>
        <w:rPr>
          <w:w w:val="105"/>
          <w:sz w:val="21"/>
        </w:rPr>
        <w:t>which provides </w:t>
      </w:r>
      <w:r>
        <w:rPr>
          <w:spacing w:val="-3"/>
          <w:w w:val="105"/>
          <w:sz w:val="21"/>
        </w:rPr>
        <w:t>that, </w:t>
      </w:r>
      <w:r>
        <w:rPr>
          <w:w w:val="105"/>
          <w:sz w:val="21"/>
        </w:rPr>
        <w:t>where a state law is </w:t>
      </w:r>
      <w:r>
        <w:rPr>
          <w:spacing w:val="-3"/>
          <w:w w:val="105"/>
          <w:sz w:val="21"/>
        </w:rPr>
        <w:t>inconsistent </w:t>
      </w:r>
      <w:r>
        <w:rPr>
          <w:w w:val="105"/>
          <w:sz w:val="21"/>
        </w:rPr>
        <w:t>with</w:t>
      </w:r>
      <w:r>
        <w:rPr>
          <w:spacing w:val="-29"/>
          <w:w w:val="105"/>
          <w:sz w:val="21"/>
        </w:rPr>
        <w:t> </w:t>
      </w:r>
      <w:r>
        <w:rPr>
          <w:w w:val="105"/>
          <w:sz w:val="21"/>
        </w:rPr>
        <w:t>a</w:t>
      </w:r>
    </w:p>
    <w:p>
      <w:pPr>
        <w:pStyle w:val="BodyText"/>
        <w:spacing w:line="242" w:lineRule="auto" w:before="2"/>
        <w:ind w:left="2381" w:right="1540"/>
        <w:rPr>
          <w:sz w:val="12"/>
        </w:rPr>
      </w:pPr>
      <w:r>
        <w:rPr>
          <w:spacing w:val="-3"/>
          <w:w w:val="105"/>
        </w:rPr>
        <w:t>Commonwealth </w:t>
      </w:r>
      <w:r>
        <w:rPr>
          <w:spacing w:val="-5"/>
          <w:w w:val="105"/>
        </w:rPr>
        <w:t>law, </w:t>
      </w:r>
      <w:r>
        <w:rPr>
          <w:w w:val="105"/>
        </w:rPr>
        <w:t>the latter </w:t>
      </w:r>
      <w:r>
        <w:rPr>
          <w:spacing w:val="-3"/>
          <w:w w:val="105"/>
        </w:rPr>
        <w:t>shall prevail </w:t>
      </w:r>
      <w:r>
        <w:rPr>
          <w:w w:val="105"/>
        </w:rPr>
        <w:t>and the former </w:t>
      </w:r>
      <w:r>
        <w:rPr>
          <w:spacing w:val="-3"/>
          <w:w w:val="105"/>
        </w:rPr>
        <w:t>shall </w:t>
      </w:r>
      <w:r>
        <w:rPr>
          <w:w w:val="105"/>
        </w:rPr>
        <w:t>be </w:t>
      </w:r>
      <w:r>
        <w:rPr>
          <w:spacing w:val="-3"/>
          <w:w w:val="105"/>
        </w:rPr>
        <w:t>invalid </w:t>
      </w:r>
      <w:r>
        <w:rPr>
          <w:w w:val="105"/>
        </w:rPr>
        <w:t>to the extent of the </w:t>
      </w:r>
      <w:r>
        <w:rPr>
          <w:spacing w:val="-5"/>
          <w:w w:val="105"/>
        </w:rPr>
        <w:t>inconsistency.</w:t>
      </w:r>
      <w:r>
        <w:rPr>
          <w:spacing w:val="-5"/>
          <w:w w:val="105"/>
          <w:position w:val="7"/>
          <w:sz w:val="12"/>
        </w:rPr>
        <w:t>14</w:t>
      </w:r>
    </w:p>
    <w:p>
      <w:pPr>
        <w:spacing w:before="191"/>
        <w:ind w:left="1587" w:right="0" w:firstLine="0"/>
        <w:jc w:val="left"/>
        <w:rPr>
          <w:b/>
          <w:sz w:val="24"/>
        </w:rPr>
      </w:pPr>
      <w:r>
        <w:rPr>
          <w:b/>
          <w:w w:val="110"/>
          <w:sz w:val="24"/>
        </w:rPr>
        <w:t>Is a corporation legislation displacement provision necessary?</w:t>
      </w:r>
    </w:p>
    <w:p>
      <w:pPr>
        <w:pStyle w:val="ListParagraph"/>
        <w:numPr>
          <w:ilvl w:val="1"/>
          <w:numId w:val="3"/>
        </w:numPr>
        <w:tabs>
          <w:tab w:pos="2382" w:val="left" w:leader="none"/>
        </w:tabs>
        <w:spacing w:line="242" w:lineRule="auto" w:before="137" w:after="0"/>
        <w:ind w:left="2381" w:right="1820" w:hanging="794"/>
        <w:jc w:val="both"/>
        <w:rPr>
          <w:sz w:val="21"/>
        </w:rPr>
      </w:pPr>
      <w:r>
        <w:rPr>
          <w:sz w:val="21"/>
        </w:rPr>
        <w:t>In the </w:t>
      </w:r>
      <w:r>
        <w:rPr>
          <w:spacing w:val="-4"/>
          <w:sz w:val="21"/>
        </w:rPr>
        <w:t>Commission’s  view,  </w:t>
      </w:r>
      <w:r>
        <w:rPr>
          <w:spacing w:val="-3"/>
          <w:sz w:val="21"/>
        </w:rPr>
        <w:t>consideration  </w:t>
      </w:r>
      <w:r>
        <w:rPr>
          <w:sz w:val="21"/>
        </w:rPr>
        <w:t>needs to be given to the operation of Part </w:t>
      </w:r>
      <w:r>
        <w:rPr>
          <w:spacing w:val="-12"/>
          <w:sz w:val="21"/>
        </w:rPr>
        <w:t>1.1A </w:t>
      </w:r>
      <w:r>
        <w:rPr>
          <w:spacing w:val="23"/>
          <w:sz w:val="21"/>
        </w:rPr>
        <w:t> </w:t>
      </w:r>
      <w:r>
        <w:rPr>
          <w:sz w:val="21"/>
        </w:rPr>
        <w:t>of the </w:t>
      </w:r>
      <w:r>
        <w:rPr>
          <w:spacing w:val="-3"/>
          <w:sz w:val="21"/>
        </w:rPr>
        <w:t>Corporations </w:t>
      </w:r>
      <w:r>
        <w:rPr>
          <w:sz w:val="21"/>
        </w:rPr>
        <w:t>Act in </w:t>
      </w:r>
      <w:r>
        <w:rPr>
          <w:spacing w:val="-3"/>
          <w:sz w:val="21"/>
        </w:rPr>
        <w:t>relation </w:t>
      </w:r>
      <w:r>
        <w:rPr>
          <w:sz w:val="21"/>
        </w:rPr>
        <w:t>to minority beneficiaries who </w:t>
      </w:r>
      <w:r>
        <w:rPr>
          <w:spacing w:val="-3"/>
          <w:sz w:val="21"/>
        </w:rPr>
        <w:t>are </w:t>
      </w:r>
      <w:r>
        <w:rPr>
          <w:sz w:val="21"/>
        </w:rPr>
        <w:t>shareholders in the </w:t>
      </w:r>
      <w:r>
        <w:rPr>
          <w:spacing w:val="-3"/>
          <w:sz w:val="21"/>
        </w:rPr>
        <w:t>relevant corporate</w:t>
      </w:r>
      <w:r>
        <w:rPr>
          <w:spacing w:val="19"/>
          <w:sz w:val="21"/>
        </w:rPr>
        <w:t> </w:t>
      </w:r>
      <w:r>
        <w:rPr>
          <w:spacing w:val="-3"/>
          <w:sz w:val="21"/>
        </w:rPr>
        <w:t>trustee.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2"/>
        </w:rPr>
      </w:pPr>
      <w:r>
        <w:rPr/>
        <w:pict>
          <v:line style="position:absolute;mso-position-horizontal-relative:page;mso-position-vertical-relative:paragraph;z-index:3728;mso-wrap-distance-left:0;mso-wrap-distance-right:0" from="79.370102pt,9.918760pt" to="515.905102pt,9.918760pt" stroked="true" strokeweight="1pt" strokecolor="#f9ceca">
            <v:stroke dashstyle="solid"/>
            <w10:wrap type="topAndBottom"/>
          </v:line>
        </w:pict>
      </w:r>
    </w:p>
    <w:p>
      <w:pPr>
        <w:pStyle w:val="ListParagraph"/>
        <w:numPr>
          <w:ilvl w:val="0"/>
          <w:numId w:val="43"/>
        </w:numPr>
        <w:tabs>
          <w:tab w:pos="2380" w:val="left" w:leader="none"/>
          <w:tab w:pos="2382" w:val="left" w:leader="none"/>
        </w:tabs>
        <w:spacing w:line="240" w:lineRule="auto" w:before="117" w:after="0"/>
        <w:ind w:left="2381" w:right="0" w:hanging="794"/>
        <w:jc w:val="left"/>
        <w:rPr>
          <w:sz w:val="13"/>
        </w:rPr>
      </w:pPr>
      <w:r>
        <w:rPr>
          <w:i/>
          <w:w w:val="105"/>
          <w:sz w:val="13"/>
        </w:rPr>
        <w:t>Corporations (Commonwealth Powers) Act 2001 </w:t>
      </w:r>
      <w:r>
        <w:rPr>
          <w:spacing w:val="2"/>
          <w:w w:val="105"/>
          <w:sz w:val="13"/>
        </w:rPr>
        <w:t>(Vic) </w:t>
      </w:r>
      <w:r>
        <w:rPr>
          <w:w w:val="105"/>
          <w:sz w:val="13"/>
        </w:rPr>
        <w:t>s </w:t>
      </w:r>
      <w:r>
        <w:rPr>
          <w:spacing w:val="9"/>
          <w:w w:val="105"/>
          <w:sz w:val="13"/>
        </w:rPr>
        <w:t> </w:t>
      </w:r>
      <w:r>
        <w:rPr>
          <w:spacing w:val="3"/>
          <w:w w:val="105"/>
          <w:sz w:val="13"/>
        </w:rPr>
        <w:t>4(1)(a).</w:t>
      </w:r>
    </w:p>
    <w:p>
      <w:pPr>
        <w:pStyle w:val="ListParagraph"/>
        <w:numPr>
          <w:ilvl w:val="0"/>
          <w:numId w:val="43"/>
        </w:numPr>
        <w:tabs>
          <w:tab w:pos="2380" w:val="left" w:leader="none"/>
          <w:tab w:pos="2381" w:val="left" w:leader="none"/>
        </w:tabs>
        <w:spacing w:line="240" w:lineRule="auto" w:before="1" w:after="0"/>
        <w:ind w:left="2380" w:right="0" w:hanging="793"/>
        <w:jc w:val="left"/>
        <w:rPr>
          <w:sz w:val="13"/>
        </w:rPr>
      </w:pPr>
      <w:r>
        <w:rPr>
          <w:i/>
          <w:w w:val="105"/>
          <w:sz w:val="13"/>
        </w:rPr>
        <w:t>NSW v Commonwealth (‘Incorporation case’) </w:t>
      </w:r>
      <w:r>
        <w:rPr>
          <w:w w:val="105"/>
          <w:sz w:val="13"/>
        </w:rPr>
        <w:t>(1990) 169 CLR</w:t>
      </w:r>
      <w:r>
        <w:rPr>
          <w:spacing w:val="4"/>
          <w:w w:val="105"/>
          <w:sz w:val="13"/>
        </w:rPr>
        <w:t> </w:t>
      </w:r>
      <w:r>
        <w:rPr>
          <w:w w:val="105"/>
          <w:sz w:val="13"/>
        </w:rPr>
        <w:t>482.</w:t>
      </w:r>
    </w:p>
    <w:p>
      <w:pPr>
        <w:pStyle w:val="ListParagraph"/>
        <w:numPr>
          <w:ilvl w:val="0"/>
          <w:numId w:val="43"/>
        </w:numPr>
        <w:tabs>
          <w:tab w:pos="2380" w:val="left" w:leader="none"/>
          <w:tab w:pos="2381" w:val="left" w:leader="none"/>
        </w:tabs>
        <w:spacing w:line="240" w:lineRule="auto" w:before="2" w:after="0"/>
        <w:ind w:left="2380" w:right="0" w:hanging="793"/>
        <w:jc w:val="left"/>
        <w:rPr>
          <w:sz w:val="13"/>
        </w:rPr>
      </w:pPr>
      <w:r>
        <w:rPr>
          <w:i/>
          <w:w w:val="105"/>
          <w:sz w:val="13"/>
        </w:rPr>
        <w:t>Re Wakim; Ex parte McNally </w:t>
      </w:r>
      <w:r>
        <w:rPr>
          <w:w w:val="105"/>
          <w:sz w:val="13"/>
        </w:rPr>
        <w:t>(1999) 198 CLR</w:t>
      </w:r>
      <w:r>
        <w:rPr>
          <w:spacing w:val="2"/>
          <w:w w:val="105"/>
          <w:sz w:val="13"/>
        </w:rPr>
        <w:t> </w:t>
      </w:r>
      <w:r>
        <w:rPr>
          <w:spacing w:val="-6"/>
          <w:w w:val="105"/>
          <w:sz w:val="13"/>
        </w:rPr>
        <w:t>511.</w:t>
      </w:r>
    </w:p>
    <w:p>
      <w:pPr>
        <w:pStyle w:val="ListParagraph"/>
        <w:numPr>
          <w:ilvl w:val="0"/>
          <w:numId w:val="43"/>
        </w:numPr>
        <w:tabs>
          <w:tab w:pos="2380" w:val="left" w:leader="none"/>
          <w:tab w:pos="2381" w:val="left" w:leader="none"/>
        </w:tabs>
        <w:spacing w:line="240" w:lineRule="auto" w:before="1" w:after="0"/>
        <w:ind w:left="2380" w:right="0" w:hanging="793"/>
        <w:jc w:val="left"/>
        <w:rPr>
          <w:sz w:val="13"/>
        </w:rPr>
      </w:pPr>
      <w:r>
        <w:rPr>
          <w:w w:val="105"/>
          <w:sz w:val="13"/>
        </w:rPr>
        <w:t>For</w:t>
      </w:r>
      <w:r>
        <w:rPr>
          <w:spacing w:val="4"/>
          <w:w w:val="105"/>
          <w:sz w:val="13"/>
        </w:rPr>
        <w:t> </w:t>
      </w:r>
      <w:r>
        <w:rPr>
          <w:w w:val="105"/>
          <w:sz w:val="13"/>
        </w:rPr>
        <w:t>a</w:t>
      </w:r>
      <w:r>
        <w:rPr>
          <w:spacing w:val="5"/>
          <w:w w:val="105"/>
          <w:sz w:val="13"/>
        </w:rPr>
        <w:t> </w:t>
      </w:r>
      <w:r>
        <w:rPr>
          <w:w w:val="105"/>
          <w:sz w:val="13"/>
        </w:rPr>
        <w:t>discussion,</w:t>
      </w:r>
      <w:r>
        <w:rPr>
          <w:spacing w:val="5"/>
          <w:w w:val="105"/>
          <w:sz w:val="13"/>
        </w:rPr>
        <w:t> </w:t>
      </w:r>
      <w:r>
        <w:rPr>
          <w:w w:val="105"/>
          <w:sz w:val="13"/>
        </w:rPr>
        <w:t>and</w:t>
      </w:r>
      <w:r>
        <w:rPr>
          <w:spacing w:val="5"/>
          <w:w w:val="105"/>
          <w:sz w:val="13"/>
        </w:rPr>
        <w:t> </w:t>
      </w:r>
      <w:r>
        <w:rPr>
          <w:w w:val="105"/>
          <w:sz w:val="13"/>
        </w:rPr>
        <w:t>summary</w:t>
      </w:r>
      <w:r>
        <w:rPr>
          <w:spacing w:val="5"/>
          <w:w w:val="105"/>
          <w:sz w:val="13"/>
        </w:rPr>
        <w:t> </w:t>
      </w:r>
      <w:r>
        <w:rPr>
          <w:w w:val="105"/>
          <w:sz w:val="13"/>
        </w:rPr>
        <w:t>of</w:t>
      </w:r>
      <w:r>
        <w:rPr>
          <w:spacing w:val="5"/>
          <w:w w:val="105"/>
          <w:sz w:val="13"/>
        </w:rPr>
        <w:t> </w:t>
      </w:r>
      <w:r>
        <w:rPr>
          <w:w w:val="105"/>
          <w:sz w:val="13"/>
        </w:rPr>
        <w:t>the</w:t>
      </w:r>
      <w:r>
        <w:rPr>
          <w:spacing w:val="5"/>
          <w:w w:val="105"/>
          <w:sz w:val="13"/>
        </w:rPr>
        <w:t> </w:t>
      </w:r>
      <w:r>
        <w:rPr>
          <w:w w:val="105"/>
          <w:sz w:val="13"/>
        </w:rPr>
        <w:t>following</w:t>
      </w:r>
      <w:r>
        <w:rPr>
          <w:spacing w:val="4"/>
          <w:w w:val="105"/>
          <w:sz w:val="13"/>
        </w:rPr>
        <w:t> </w:t>
      </w:r>
      <w:r>
        <w:rPr>
          <w:w w:val="105"/>
          <w:sz w:val="13"/>
        </w:rPr>
        <w:t>principles</w:t>
      </w:r>
      <w:r>
        <w:rPr>
          <w:spacing w:val="5"/>
          <w:w w:val="105"/>
          <w:sz w:val="13"/>
        </w:rPr>
        <w:t> </w:t>
      </w:r>
      <w:r>
        <w:rPr>
          <w:w w:val="105"/>
          <w:sz w:val="13"/>
        </w:rPr>
        <w:t>see</w:t>
      </w:r>
      <w:r>
        <w:rPr>
          <w:spacing w:val="5"/>
          <w:w w:val="105"/>
          <w:sz w:val="13"/>
        </w:rPr>
        <w:t> </w:t>
      </w:r>
      <w:r>
        <w:rPr>
          <w:i/>
          <w:w w:val="105"/>
          <w:sz w:val="13"/>
        </w:rPr>
        <w:t>Loo</w:t>
      </w:r>
      <w:r>
        <w:rPr>
          <w:i/>
          <w:spacing w:val="4"/>
          <w:w w:val="105"/>
          <w:sz w:val="13"/>
        </w:rPr>
        <w:t> </w:t>
      </w:r>
      <w:r>
        <w:rPr>
          <w:i/>
          <w:w w:val="105"/>
          <w:sz w:val="13"/>
        </w:rPr>
        <w:t>v</w:t>
      </w:r>
      <w:r>
        <w:rPr>
          <w:i/>
          <w:spacing w:val="4"/>
          <w:w w:val="105"/>
          <w:sz w:val="13"/>
        </w:rPr>
        <w:t> </w:t>
      </w:r>
      <w:r>
        <w:rPr>
          <w:i/>
          <w:w w:val="105"/>
          <w:sz w:val="13"/>
        </w:rPr>
        <w:t>DPP</w:t>
      </w:r>
      <w:r>
        <w:rPr>
          <w:i/>
          <w:spacing w:val="5"/>
          <w:w w:val="105"/>
          <w:sz w:val="13"/>
        </w:rPr>
        <w:t> </w:t>
      </w:r>
      <w:r>
        <w:rPr>
          <w:i/>
          <w:w w:val="105"/>
          <w:sz w:val="13"/>
        </w:rPr>
        <w:t>(Vic)</w:t>
      </w:r>
      <w:r>
        <w:rPr>
          <w:i/>
          <w:spacing w:val="4"/>
          <w:w w:val="105"/>
          <w:sz w:val="13"/>
        </w:rPr>
        <w:t> </w:t>
      </w:r>
      <w:r>
        <w:rPr>
          <w:w w:val="105"/>
          <w:sz w:val="13"/>
        </w:rPr>
        <w:t>(2005)</w:t>
      </w:r>
      <w:r>
        <w:rPr>
          <w:spacing w:val="5"/>
          <w:w w:val="105"/>
          <w:sz w:val="13"/>
        </w:rPr>
        <w:t> </w:t>
      </w:r>
      <w:r>
        <w:rPr>
          <w:spacing w:val="-4"/>
          <w:w w:val="105"/>
          <w:sz w:val="13"/>
        </w:rPr>
        <w:t>12</w:t>
      </w:r>
      <w:r>
        <w:rPr>
          <w:spacing w:val="4"/>
          <w:w w:val="105"/>
          <w:sz w:val="13"/>
        </w:rPr>
        <w:t> </w:t>
      </w:r>
      <w:r>
        <w:rPr>
          <w:w w:val="105"/>
          <w:sz w:val="13"/>
        </w:rPr>
        <w:t>VR</w:t>
      </w:r>
      <w:r>
        <w:rPr>
          <w:spacing w:val="5"/>
          <w:w w:val="105"/>
          <w:sz w:val="13"/>
        </w:rPr>
        <w:t> </w:t>
      </w:r>
      <w:r>
        <w:rPr>
          <w:w w:val="105"/>
          <w:sz w:val="13"/>
        </w:rPr>
        <w:t>665.</w:t>
      </w:r>
    </w:p>
    <w:p>
      <w:pPr>
        <w:pStyle w:val="ListParagraph"/>
        <w:numPr>
          <w:ilvl w:val="0"/>
          <w:numId w:val="43"/>
        </w:numPr>
        <w:tabs>
          <w:tab w:pos="2380" w:val="left" w:leader="none"/>
          <w:tab w:pos="2381" w:val="left" w:leader="none"/>
        </w:tabs>
        <w:spacing w:line="240" w:lineRule="auto" w:before="1" w:after="0"/>
        <w:ind w:left="2380" w:right="0" w:hanging="793"/>
        <w:jc w:val="left"/>
        <w:rPr>
          <w:sz w:val="13"/>
        </w:rPr>
      </w:pPr>
      <w:r>
        <w:rPr>
          <w:i/>
          <w:w w:val="105"/>
          <w:sz w:val="13"/>
        </w:rPr>
        <w:t>Corporations Act 2001 </w:t>
      </w:r>
      <w:r>
        <w:rPr>
          <w:w w:val="105"/>
          <w:sz w:val="13"/>
        </w:rPr>
        <w:t>(Cth) s</w:t>
      </w:r>
      <w:r>
        <w:rPr>
          <w:spacing w:val="21"/>
          <w:w w:val="105"/>
          <w:sz w:val="13"/>
        </w:rPr>
        <w:t> </w:t>
      </w:r>
      <w:r>
        <w:rPr>
          <w:w w:val="105"/>
          <w:sz w:val="13"/>
        </w:rPr>
        <w:t>5E.</w:t>
      </w:r>
    </w:p>
    <w:p>
      <w:pPr>
        <w:pStyle w:val="ListParagraph"/>
        <w:numPr>
          <w:ilvl w:val="0"/>
          <w:numId w:val="43"/>
        </w:numPr>
        <w:tabs>
          <w:tab w:pos="2380" w:val="left" w:leader="none"/>
          <w:tab w:pos="2381" w:val="left" w:leader="none"/>
        </w:tabs>
        <w:spacing w:line="240" w:lineRule="auto" w:before="2" w:after="0"/>
        <w:ind w:left="2380" w:right="0" w:hanging="793"/>
        <w:jc w:val="left"/>
        <w:rPr>
          <w:sz w:val="13"/>
        </w:rPr>
      </w:pPr>
      <w:r>
        <w:rPr>
          <w:sz w:val="13"/>
        </w:rPr>
        <w:t>Ibid s</w:t>
      </w:r>
      <w:r>
        <w:rPr>
          <w:spacing w:val="12"/>
          <w:sz w:val="13"/>
        </w:rPr>
        <w:t> </w:t>
      </w:r>
      <w:r>
        <w:rPr>
          <w:spacing w:val="-2"/>
          <w:sz w:val="13"/>
        </w:rPr>
        <w:t>5F.</w:t>
      </w:r>
    </w:p>
    <w:p>
      <w:pPr>
        <w:pStyle w:val="ListParagraph"/>
        <w:numPr>
          <w:ilvl w:val="0"/>
          <w:numId w:val="43"/>
        </w:numPr>
        <w:tabs>
          <w:tab w:pos="2380" w:val="left" w:leader="none"/>
          <w:tab w:pos="2382" w:val="left" w:leader="none"/>
        </w:tabs>
        <w:spacing w:line="240" w:lineRule="auto" w:before="1" w:after="0"/>
        <w:ind w:left="2381" w:right="0" w:hanging="794"/>
        <w:jc w:val="left"/>
        <w:rPr>
          <w:i/>
          <w:sz w:val="13"/>
        </w:rPr>
      </w:pPr>
      <w:r>
        <w:rPr/>
        <w:pict>
          <v:shape style="position:absolute;margin-left:36pt;margin-top:3.743363pt;width:13.35pt;height:14.25pt;mso-position-horizontal-relative:page;mso-position-vertical-relative:paragraph;z-index:5800" type="#_x0000_t202" filled="false" stroked="false">
            <v:textbox inset="0,0,0,0">
              <w:txbxContent>
                <w:p>
                  <w:pPr>
                    <w:spacing w:line="284" w:lineRule="exact" w:before="0"/>
                    <w:ind w:left="0" w:right="0" w:firstLine="0"/>
                    <w:jc w:val="left"/>
                    <w:rPr>
                      <w:b/>
                      <w:sz w:val="24"/>
                    </w:rPr>
                  </w:pPr>
                  <w:r>
                    <w:rPr>
                      <w:b/>
                      <w:color w:val="EC5A4F"/>
                      <w:spacing w:val="-1"/>
                      <w:w w:val="110"/>
                      <w:sz w:val="24"/>
                    </w:rPr>
                    <w:t>56</w:t>
                  </w:r>
                </w:p>
              </w:txbxContent>
            </v:textbox>
            <w10:wrap type="none"/>
          </v:shape>
        </w:pict>
      </w:r>
      <w:r>
        <w:rPr>
          <w:sz w:val="13"/>
        </w:rPr>
        <w:t>Ibid s</w:t>
      </w:r>
      <w:r>
        <w:rPr>
          <w:spacing w:val="12"/>
          <w:sz w:val="13"/>
        </w:rPr>
        <w:t> </w:t>
      </w:r>
      <w:r>
        <w:rPr>
          <w:sz w:val="13"/>
        </w:rPr>
        <w:t>5G</w:t>
      </w:r>
      <w:r>
        <w:rPr>
          <w:i/>
          <w:sz w:val="13"/>
        </w:rPr>
        <w:t>.</w:t>
      </w:r>
    </w:p>
    <w:p>
      <w:pPr>
        <w:tabs>
          <w:tab w:pos="2380" w:val="left" w:leader="none"/>
        </w:tabs>
        <w:spacing w:before="1"/>
        <w:ind w:left="1587" w:right="0" w:firstLine="0"/>
        <w:jc w:val="left"/>
        <w:rPr>
          <w:sz w:val="13"/>
        </w:rPr>
      </w:pPr>
      <w:r>
        <w:rPr>
          <w:spacing w:val="-3"/>
          <w:w w:val="105"/>
          <w:sz w:val="13"/>
        </w:rPr>
        <w:t>14</w:t>
        <w:tab/>
      </w:r>
      <w:r>
        <w:rPr>
          <w:i/>
          <w:w w:val="105"/>
          <w:sz w:val="13"/>
        </w:rPr>
        <w:t>P v P </w:t>
      </w:r>
      <w:r>
        <w:rPr>
          <w:w w:val="105"/>
          <w:sz w:val="13"/>
        </w:rPr>
        <w:t>(1984) </w:t>
      </w:r>
      <w:r>
        <w:rPr>
          <w:spacing w:val="-2"/>
          <w:w w:val="105"/>
          <w:sz w:val="13"/>
        </w:rPr>
        <w:t>181 </w:t>
      </w:r>
      <w:r>
        <w:rPr>
          <w:w w:val="105"/>
          <w:sz w:val="13"/>
        </w:rPr>
        <w:t>CLR</w:t>
      </w:r>
      <w:r>
        <w:rPr>
          <w:spacing w:val="26"/>
          <w:w w:val="105"/>
          <w:sz w:val="13"/>
        </w:rPr>
        <w:t> </w:t>
      </w:r>
      <w:r>
        <w:rPr>
          <w:w w:val="105"/>
          <w:sz w:val="13"/>
        </w:rPr>
        <w:t>583.</w:t>
      </w:r>
    </w:p>
    <w:p>
      <w:pPr>
        <w:spacing w:after="0"/>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3"/>
        </w:numPr>
        <w:tabs>
          <w:tab w:pos="2380" w:val="left" w:leader="none"/>
          <w:tab w:pos="2381" w:val="left" w:leader="none"/>
        </w:tabs>
        <w:spacing w:line="242" w:lineRule="auto" w:before="91" w:after="0"/>
        <w:ind w:left="2381" w:right="1656" w:hanging="794"/>
        <w:jc w:val="left"/>
        <w:rPr>
          <w:sz w:val="21"/>
        </w:rPr>
      </w:pPr>
      <w:r>
        <w:rPr>
          <w:spacing w:val="2"/>
          <w:sz w:val="21"/>
        </w:rPr>
        <w:t>As </w:t>
      </w:r>
      <w:r>
        <w:rPr>
          <w:sz w:val="21"/>
        </w:rPr>
        <w:t>discussed in </w:t>
      </w:r>
      <w:r>
        <w:rPr>
          <w:spacing w:val="-3"/>
          <w:sz w:val="21"/>
        </w:rPr>
        <w:t>chapter 3, </w:t>
      </w:r>
      <w:r>
        <w:rPr>
          <w:sz w:val="21"/>
        </w:rPr>
        <w:t>there is a </w:t>
      </w:r>
      <w:r>
        <w:rPr>
          <w:spacing w:val="-3"/>
          <w:sz w:val="21"/>
        </w:rPr>
        <w:t>clear </w:t>
      </w:r>
      <w:r>
        <w:rPr>
          <w:sz w:val="21"/>
        </w:rPr>
        <w:t>division in  the  view  of  </w:t>
      </w:r>
      <w:r>
        <w:rPr>
          <w:spacing w:val="-3"/>
          <w:sz w:val="21"/>
        </w:rPr>
        <w:t>Australian  </w:t>
      </w:r>
      <w:r>
        <w:rPr>
          <w:sz w:val="21"/>
        </w:rPr>
        <w:t>courts </w:t>
      </w:r>
      <w:r>
        <w:rPr>
          <w:spacing w:val="-3"/>
          <w:sz w:val="21"/>
        </w:rPr>
        <w:t>regarding </w:t>
      </w:r>
      <w:r>
        <w:rPr>
          <w:sz w:val="21"/>
        </w:rPr>
        <w:t>the question of whether the remedy  in  Part  </w:t>
      </w:r>
      <w:r>
        <w:rPr>
          <w:spacing w:val="-12"/>
          <w:sz w:val="21"/>
        </w:rPr>
        <w:t>2F.1  </w:t>
      </w:r>
      <w:r>
        <w:rPr>
          <w:sz w:val="21"/>
        </w:rPr>
        <w:t>of  the  </w:t>
      </w:r>
      <w:r>
        <w:rPr>
          <w:spacing w:val="-3"/>
          <w:sz w:val="21"/>
        </w:rPr>
        <w:t>Corporations  </w:t>
      </w:r>
      <w:r>
        <w:rPr>
          <w:sz w:val="21"/>
        </w:rPr>
        <w:t>Act </w:t>
      </w:r>
      <w:r>
        <w:rPr>
          <w:spacing w:val="-3"/>
          <w:sz w:val="21"/>
        </w:rPr>
        <w:t>already </w:t>
      </w:r>
      <w:r>
        <w:rPr>
          <w:sz w:val="21"/>
        </w:rPr>
        <w:t>applies to </w:t>
      </w:r>
      <w:r>
        <w:rPr>
          <w:spacing w:val="-3"/>
          <w:sz w:val="21"/>
        </w:rPr>
        <w:t>such  </w:t>
      </w:r>
      <w:r>
        <w:rPr>
          <w:sz w:val="21"/>
        </w:rPr>
        <w:t>beneficiaries. If it does and the </w:t>
      </w:r>
      <w:r>
        <w:rPr>
          <w:spacing w:val="-4"/>
          <w:sz w:val="21"/>
        </w:rPr>
        <w:t>Trustee  </w:t>
      </w:r>
      <w:r>
        <w:rPr>
          <w:sz w:val="21"/>
        </w:rPr>
        <w:t>Act was amended to  provide </w:t>
      </w:r>
      <w:r>
        <w:rPr>
          <w:spacing w:val="-3"/>
          <w:sz w:val="21"/>
        </w:rPr>
        <w:t>similar </w:t>
      </w:r>
      <w:r>
        <w:rPr>
          <w:sz w:val="21"/>
        </w:rPr>
        <w:t>remedies to part </w:t>
      </w:r>
      <w:r>
        <w:rPr>
          <w:spacing w:val="-12"/>
          <w:sz w:val="21"/>
        </w:rPr>
        <w:t>2F.1 </w:t>
      </w:r>
      <w:r>
        <w:rPr>
          <w:sz w:val="21"/>
        </w:rPr>
        <w:t>of the </w:t>
      </w:r>
      <w:r>
        <w:rPr>
          <w:spacing w:val="-3"/>
          <w:sz w:val="21"/>
        </w:rPr>
        <w:t>Corporations </w:t>
      </w:r>
      <w:r>
        <w:rPr>
          <w:sz w:val="21"/>
        </w:rPr>
        <w:t>Act, a question </w:t>
      </w:r>
      <w:r>
        <w:rPr>
          <w:spacing w:val="-3"/>
          <w:sz w:val="21"/>
        </w:rPr>
        <w:t>may </w:t>
      </w:r>
      <w:r>
        <w:rPr>
          <w:sz w:val="21"/>
        </w:rPr>
        <w:t>arise as to whether there would be inconsistency between Part </w:t>
      </w:r>
      <w:r>
        <w:rPr>
          <w:spacing w:val="-12"/>
          <w:sz w:val="21"/>
        </w:rPr>
        <w:t>2F.1 </w:t>
      </w:r>
      <w:r>
        <w:rPr>
          <w:sz w:val="21"/>
        </w:rPr>
        <w:t>of the </w:t>
      </w:r>
      <w:r>
        <w:rPr>
          <w:spacing w:val="-3"/>
          <w:sz w:val="21"/>
        </w:rPr>
        <w:t>Corporations </w:t>
      </w:r>
      <w:r>
        <w:rPr>
          <w:sz w:val="21"/>
        </w:rPr>
        <w:t>Act and the new</w:t>
      </w:r>
      <w:r>
        <w:rPr>
          <w:spacing w:val="19"/>
          <w:sz w:val="21"/>
        </w:rPr>
        <w:t> </w:t>
      </w:r>
      <w:r>
        <w:rPr>
          <w:spacing w:val="-3"/>
          <w:sz w:val="21"/>
        </w:rPr>
        <w:t>provisions</w:t>
      </w:r>
      <w:r>
        <w:rPr>
          <w:spacing w:val="19"/>
          <w:sz w:val="21"/>
        </w:rPr>
        <w:t> </w:t>
      </w:r>
      <w:r>
        <w:rPr>
          <w:sz w:val="21"/>
        </w:rPr>
        <w:t>which</w:t>
      </w:r>
      <w:r>
        <w:rPr>
          <w:spacing w:val="19"/>
          <w:sz w:val="21"/>
        </w:rPr>
        <w:t> </w:t>
      </w:r>
      <w:r>
        <w:rPr>
          <w:sz w:val="21"/>
        </w:rPr>
        <w:t>would</w:t>
      </w:r>
      <w:r>
        <w:rPr>
          <w:spacing w:val="19"/>
          <w:sz w:val="21"/>
        </w:rPr>
        <w:t> </w:t>
      </w:r>
      <w:r>
        <w:rPr>
          <w:spacing w:val="-2"/>
          <w:sz w:val="21"/>
        </w:rPr>
        <w:t>render</w:t>
      </w:r>
      <w:r>
        <w:rPr>
          <w:spacing w:val="19"/>
          <w:sz w:val="21"/>
        </w:rPr>
        <w:t> </w:t>
      </w:r>
      <w:r>
        <w:rPr>
          <w:sz w:val="21"/>
        </w:rPr>
        <w:t>them</w:t>
      </w:r>
      <w:r>
        <w:rPr>
          <w:spacing w:val="20"/>
          <w:sz w:val="21"/>
        </w:rPr>
        <w:t> </w:t>
      </w:r>
      <w:r>
        <w:rPr>
          <w:spacing w:val="-3"/>
          <w:sz w:val="21"/>
        </w:rPr>
        <w:t>invalid</w:t>
      </w:r>
      <w:r>
        <w:rPr>
          <w:spacing w:val="19"/>
          <w:sz w:val="21"/>
        </w:rPr>
        <w:t> </w:t>
      </w:r>
      <w:r>
        <w:rPr>
          <w:sz w:val="21"/>
        </w:rPr>
        <w:t>by</w:t>
      </w:r>
      <w:r>
        <w:rPr>
          <w:spacing w:val="19"/>
          <w:sz w:val="21"/>
        </w:rPr>
        <w:t> </w:t>
      </w:r>
      <w:r>
        <w:rPr>
          <w:sz w:val="21"/>
        </w:rPr>
        <w:t>virtue</w:t>
      </w:r>
      <w:r>
        <w:rPr>
          <w:spacing w:val="19"/>
          <w:sz w:val="21"/>
        </w:rPr>
        <w:t> </w:t>
      </w:r>
      <w:r>
        <w:rPr>
          <w:sz w:val="21"/>
        </w:rPr>
        <w:t>of</w:t>
      </w:r>
      <w:r>
        <w:rPr>
          <w:spacing w:val="19"/>
          <w:sz w:val="21"/>
        </w:rPr>
        <w:t> </w:t>
      </w:r>
      <w:r>
        <w:rPr>
          <w:sz w:val="21"/>
        </w:rPr>
        <w:t>s</w:t>
      </w:r>
      <w:r>
        <w:rPr>
          <w:spacing w:val="19"/>
          <w:sz w:val="21"/>
        </w:rPr>
        <w:t> </w:t>
      </w:r>
      <w:r>
        <w:rPr>
          <w:spacing w:val="-4"/>
          <w:sz w:val="21"/>
        </w:rPr>
        <w:t>109</w:t>
      </w:r>
      <w:r>
        <w:rPr>
          <w:spacing w:val="19"/>
          <w:sz w:val="21"/>
        </w:rPr>
        <w:t> </w:t>
      </w:r>
      <w:r>
        <w:rPr>
          <w:sz w:val="21"/>
        </w:rPr>
        <w:t>of</w:t>
      </w:r>
      <w:r>
        <w:rPr>
          <w:spacing w:val="20"/>
          <w:sz w:val="21"/>
        </w:rPr>
        <w:t> </w:t>
      </w:r>
      <w:r>
        <w:rPr>
          <w:sz w:val="21"/>
        </w:rPr>
        <w:t>the</w:t>
      </w:r>
      <w:r>
        <w:rPr>
          <w:spacing w:val="19"/>
          <w:sz w:val="21"/>
        </w:rPr>
        <w:t> </w:t>
      </w:r>
      <w:r>
        <w:rPr>
          <w:spacing w:val="-3"/>
          <w:sz w:val="21"/>
        </w:rPr>
        <w:t>Constitution:</w:t>
      </w:r>
    </w:p>
    <w:p>
      <w:pPr>
        <w:pStyle w:val="ListParagraph"/>
        <w:numPr>
          <w:ilvl w:val="2"/>
          <w:numId w:val="3"/>
        </w:numPr>
        <w:tabs>
          <w:tab w:pos="2721" w:val="left" w:leader="none"/>
          <w:tab w:pos="2722" w:val="left" w:leader="none"/>
        </w:tabs>
        <w:spacing w:line="242" w:lineRule="auto" w:before="127" w:after="0"/>
        <w:ind w:left="2720" w:right="1668" w:hanging="339"/>
        <w:jc w:val="left"/>
        <w:rPr>
          <w:sz w:val="12"/>
        </w:rPr>
      </w:pPr>
      <w:r>
        <w:rPr>
          <w:sz w:val="21"/>
        </w:rPr>
        <w:t>While s </w:t>
      </w:r>
      <w:r>
        <w:rPr>
          <w:spacing w:val="-3"/>
          <w:sz w:val="21"/>
        </w:rPr>
        <w:t>5E(1) </w:t>
      </w:r>
      <w:r>
        <w:rPr>
          <w:sz w:val="21"/>
        </w:rPr>
        <w:t>of the </w:t>
      </w:r>
      <w:r>
        <w:rPr>
          <w:spacing w:val="-3"/>
          <w:sz w:val="21"/>
        </w:rPr>
        <w:t>Corporations </w:t>
      </w:r>
      <w:r>
        <w:rPr>
          <w:sz w:val="21"/>
        </w:rPr>
        <w:t>Act provides </w:t>
      </w:r>
      <w:r>
        <w:rPr>
          <w:spacing w:val="-3"/>
          <w:sz w:val="21"/>
        </w:rPr>
        <w:t>that </w:t>
      </w:r>
      <w:r>
        <w:rPr>
          <w:sz w:val="21"/>
        </w:rPr>
        <w:t>the </w:t>
      </w:r>
      <w:r>
        <w:rPr>
          <w:spacing w:val="-3"/>
          <w:sz w:val="21"/>
        </w:rPr>
        <w:t>Corporations legislation </w:t>
      </w:r>
      <w:r>
        <w:rPr>
          <w:sz w:val="21"/>
        </w:rPr>
        <w:t>is </w:t>
      </w:r>
      <w:r>
        <w:rPr>
          <w:spacing w:val="-2"/>
          <w:sz w:val="21"/>
        </w:rPr>
        <w:t>not </w:t>
      </w:r>
      <w:r>
        <w:rPr>
          <w:spacing w:val="-3"/>
          <w:sz w:val="21"/>
        </w:rPr>
        <w:t>intended </w:t>
      </w:r>
      <w:r>
        <w:rPr>
          <w:sz w:val="21"/>
        </w:rPr>
        <w:t>to </w:t>
      </w:r>
      <w:r>
        <w:rPr>
          <w:spacing w:val="-3"/>
          <w:sz w:val="21"/>
        </w:rPr>
        <w:t>exclude </w:t>
      </w:r>
      <w:r>
        <w:rPr>
          <w:sz w:val="21"/>
        </w:rPr>
        <w:t>or </w:t>
      </w:r>
      <w:r>
        <w:rPr>
          <w:spacing w:val="-3"/>
          <w:sz w:val="21"/>
        </w:rPr>
        <w:t>limit </w:t>
      </w:r>
      <w:r>
        <w:rPr>
          <w:sz w:val="21"/>
        </w:rPr>
        <w:t>the </w:t>
      </w:r>
      <w:r>
        <w:rPr>
          <w:spacing w:val="-3"/>
          <w:sz w:val="21"/>
        </w:rPr>
        <w:t>concurrent  </w:t>
      </w:r>
      <w:r>
        <w:rPr>
          <w:sz w:val="21"/>
        </w:rPr>
        <w:t>operation of </w:t>
      </w:r>
      <w:r>
        <w:rPr>
          <w:spacing w:val="-3"/>
          <w:sz w:val="21"/>
        </w:rPr>
        <w:t>any</w:t>
      </w:r>
      <w:r>
        <w:rPr>
          <w:spacing w:val="41"/>
          <w:sz w:val="21"/>
        </w:rPr>
        <w:t> </w:t>
      </w:r>
      <w:r>
        <w:rPr>
          <w:sz w:val="21"/>
        </w:rPr>
        <w:t>law of a </w:t>
      </w:r>
      <w:r>
        <w:rPr>
          <w:spacing w:val="-4"/>
          <w:sz w:val="21"/>
        </w:rPr>
        <w:t>State,  </w:t>
      </w:r>
      <w:r>
        <w:rPr>
          <w:sz w:val="21"/>
        </w:rPr>
        <w:t>is </w:t>
      </w:r>
      <w:r>
        <w:rPr>
          <w:spacing w:val="-3"/>
          <w:sz w:val="21"/>
        </w:rPr>
        <w:t>relevant </w:t>
      </w:r>
      <w:r>
        <w:rPr>
          <w:sz w:val="21"/>
        </w:rPr>
        <w:t>to </w:t>
      </w:r>
      <w:r>
        <w:rPr>
          <w:spacing w:val="-3"/>
          <w:sz w:val="21"/>
        </w:rPr>
        <w:t>determining </w:t>
      </w:r>
      <w:r>
        <w:rPr>
          <w:sz w:val="21"/>
        </w:rPr>
        <w:t>a question of </w:t>
      </w:r>
      <w:r>
        <w:rPr>
          <w:spacing w:val="-3"/>
          <w:sz w:val="21"/>
        </w:rPr>
        <w:t>inconsistency, </w:t>
      </w:r>
      <w:r>
        <w:rPr>
          <w:sz w:val="21"/>
        </w:rPr>
        <w:t>it is </w:t>
      </w:r>
      <w:r>
        <w:rPr>
          <w:spacing w:val="-2"/>
          <w:sz w:val="21"/>
        </w:rPr>
        <w:t>not </w:t>
      </w:r>
      <w:r>
        <w:rPr>
          <w:sz w:val="21"/>
        </w:rPr>
        <w:t>necessarily </w:t>
      </w:r>
      <w:r>
        <w:rPr>
          <w:spacing w:val="-3"/>
          <w:sz w:val="21"/>
        </w:rPr>
        <w:t>determinative; </w:t>
      </w:r>
      <w:r>
        <w:rPr>
          <w:sz w:val="21"/>
        </w:rPr>
        <w:t>in </w:t>
      </w:r>
      <w:r>
        <w:rPr>
          <w:spacing w:val="-3"/>
          <w:sz w:val="21"/>
        </w:rPr>
        <w:t>particular, </w:t>
      </w:r>
      <w:r>
        <w:rPr>
          <w:sz w:val="21"/>
        </w:rPr>
        <w:t>it </w:t>
      </w:r>
      <w:r>
        <w:rPr>
          <w:spacing w:val="-3"/>
          <w:sz w:val="21"/>
        </w:rPr>
        <w:t>will </w:t>
      </w:r>
      <w:r>
        <w:rPr>
          <w:spacing w:val="-2"/>
          <w:sz w:val="21"/>
        </w:rPr>
        <w:t>not </w:t>
      </w:r>
      <w:r>
        <w:rPr>
          <w:sz w:val="21"/>
        </w:rPr>
        <w:t>avoid </w:t>
      </w:r>
      <w:r>
        <w:rPr>
          <w:spacing w:val="-3"/>
          <w:sz w:val="21"/>
        </w:rPr>
        <w:t>invalidity arising </w:t>
      </w:r>
      <w:r>
        <w:rPr>
          <w:sz w:val="21"/>
        </w:rPr>
        <w:t>out of a </w:t>
      </w:r>
      <w:r>
        <w:rPr>
          <w:spacing w:val="-4"/>
          <w:sz w:val="21"/>
        </w:rPr>
        <w:t>“direct” </w:t>
      </w:r>
      <w:r>
        <w:rPr>
          <w:spacing w:val="-2"/>
          <w:sz w:val="21"/>
        </w:rPr>
        <w:t>inconsistency </w:t>
      </w:r>
      <w:r>
        <w:rPr>
          <w:sz w:val="21"/>
        </w:rPr>
        <w:t>(or textual </w:t>
      </w:r>
      <w:r>
        <w:rPr>
          <w:spacing w:val="-3"/>
          <w:sz w:val="21"/>
        </w:rPr>
        <w:t>collision) </w:t>
      </w:r>
      <w:r>
        <w:rPr>
          <w:sz w:val="21"/>
        </w:rPr>
        <w:t>between </w:t>
      </w:r>
      <w:r>
        <w:rPr>
          <w:spacing w:val="-3"/>
          <w:sz w:val="21"/>
        </w:rPr>
        <w:t>Commonwealth </w:t>
      </w:r>
      <w:r>
        <w:rPr>
          <w:sz w:val="21"/>
        </w:rPr>
        <w:t>and </w:t>
      </w:r>
      <w:r>
        <w:rPr>
          <w:spacing w:val="-3"/>
          <w:sz w:val="21"/>
        </w:rPr>
        <w:t>State</w:t>
      </w:r>
      <w:r>
        <w:rPr>
          <w:spacing w:val="-28"/>
          <w:sz w:val="21"/>
        </w:rPr>
        <w:t> </w:t>
      </w:r>
      <w:r>
        <w:rPr>
          <w:spacing w:val="-4"/>
          <w:sz w:val="21"/>
        </w:rPr>
        <w:t>laws;</w:t>
      </w:r>
      <w:r>
        <w:rPr>
          <w:spacing w:val="-4"/>
          <w:position w:val="7"/>
          <w:sz w:val="12"/>
        </w:rPr>
        <w:t>15</w:t>
      </w:r>
    </w:p>
    <w:p>
      <w:pPr>
        <w:pStyle w:val="ListParagraph"/>
        <w:numPr>
          <w:ilvl w:val="2"/>
          <w:numId w:val="3"/>
        </w:numPr>
        <w:tabs>
          <w:tab w:pos="2721" w:val="left" w:leader="none"/>
          <w:tab w:pos="2722" w:val="left" w:leader="none"/>
        </w:tabs>
        <w:spacing w:line="242" w:lineRule="auto" w:before="126" w:after="0"/>
        <w:ind w:left="2721" w:right="1997" w:hanging="340"/>
        <w:jc w:val="left"/>
        <w:rPr>
          <w:sz w:val="21"/>
        </w:rPr>
      </w:pPr>
      <w:r>
        <w:rPr>
          <w:w w:val="105"/>
          <w:sz w:val="21"/>
        </w:rPr>
        <w:t>In some cases, a </w:t>
      </w:r>
      <w:r>
        <w:rPr>
          <w:spacing w:val="-3"/>
          <w:w w:val="105"/>
          <w:sz w:val="21"/>
        </w:rPr>
        <w:t>Commonwealth </w:t>
      </w:r>
      <w:r>
        <w:rPr>
          <w:w w:val="105"/>
          <w:sz w:val="21"/>
        </w:rPr>
        <w:t>law </w:t>
      </w:r>
      <w:r>
        <w:rPr>
          <w:spacing w:val="-3"/>
          <w:w w:val="105"/>
          <w:sz w:val="21"/>
        </w:rPr>
        <w:t>conferring </w:t>
      </w:r>
      <w:r>
        <w:rPr>
          <w:w w:val="105"/>
          <w:sz w:val="21"/>
        </w:rPr>
        <w:t>jurisdiction on a court </w:t>
      </w:r>
      <w:r>
        <w:rPr>
          <w:spacing w:val="-3"/>
          <w:w w:val="105"/>
          <w:sz w:val="21"/>
        </w:rPr>
        <w:t>will </w:t>
      </w:r>
      <w:r>
        <w:rPr>
          <w:w w:val="105"/>
          <w:sz w:val="21"/>
        </w:rPr>
        <w:t>be construed</w:t>
      </w:r>
      <w:r>
        <w:rPr>
          <w:spacing w:val="-13"/>
          <w:w w:val="105"/>
          <w:sz w:val="21"/>
        </w:rPr>
        <w:t> </w:t>
      </w:r>
      <w:r>
        <w:rPr>
          <w:w w:val="105"/>
          <w:sz w:val="21"/>
        </w:rPr>
        <w:t>as</w:t>
      </w:r>
      <w:r>
        <w:rPr>
          <w:spacing w:val="-12"/>
          <w:w w:val="105"/>
          <w:sz w:val="21"/>
        </w:rPr>
        <w:t> </w:t>
      </w:r>
      <w:r>
        <w:rPr>
          <w:spacing w:val="-3"/>
          <w:w w:val="105"/>
          <w:sz w:val="21"/>
        </w:rPr>
        <w:t>intending</w:t>
      </w:r>
      <w:r>
        <w:rPr>
          <w:spacing w:val="-12"/>
          <w:w w:val="105"/>
          <w:sz w:val="21"/>
        </w:rPr>
        <w:t> </w:t>
      </w:r>
      <w:r>
        <w:rPr>
          <w:w w:val="105"/>
          <w:sz w:val="21"/>
        </w:rPr>
        <w:t>to</w:t>
      </w:r>
      <w:r>
        <w:rPr>
          <w:spacing w:val="-12"/>
          <w:w w:val="105"/>
          <w:sz w:val="21"/>
        </w:rPr>
        <w:t> </w:t>
      </w:r>
      <w:r>
        <w:rPr>
          <w:w w:val="105"/>
          <w:sz w:val="21"/>
        </w:rPr>
        <w:t>provide</w:t>
      </w:r>
      <w:r>
        <w:rPr>
          <w:spacing w:val="-12"/>
          <w:w w:val="105"/>
          <w:sz w:val="21"/>
        </w:rPr>
        <w:t> </w:t>
      </w:r>
      <w:r>
        <w:rPr>
          <w:w w:val="105"/>
          <w:sz w:val="21"/>
        </w:rPr>
        <w:t>an</w:t>
      </w:r>
      <w:r>
        <w:rPr>
          <w:spacing w:val="-13"/>
          <w:w w:val="105"/>
          <w:sz w:val="21"/>
        </w:rPr>
        <w:t> </w:t>
      </w:r>
      <w:r>
        <w:rPr>
          <w:spacing w:val="-3"/>
          <w:w w:val="105"/>
          <w:sz w:val="21"/>
        </w:rPr>
        <w:t>exclusive</w:t>
      </w:r>
      <w:r>
        <w:rPr>
          <w:spacing w:val="-12"/>
          <w:w w:val="105"/>
          <w:sz w:val="21"/>
        </w:rPr>
        <w:t> </w:t>
      </w:r>
      <w:r>
        <w:rPr>
          <w:w w:val="105"/>
          <w:sz w:val="21"/>
        </w:rPr>
        <w:t>remedy</w:t>
      </w:r>
      <w:r>
        <w:rPr>
          <w:spacing w:val="-12"/>
          <w:w w:val="105"/>
          <w:sz w:val="21"/>
        </w:rPr>
        <w:t> </w:t>
      </w:r>
      <w:r>
        <w:rPr>
          <w:w w:val="105"/>
          <w:sz w:val="21"/>
        </w:rPr>
        <w:t>with</w:t>
      </w:r>
      <w:r>
        <w:rPr>
          <w:spacing w:val="-12"/>
          <w:w w:val="105"/>
          <w:sz w:val="21"/>
        </w:rPr>
        <w:t> </w:t>
      </w:r>
      <w:r>
        <w:rPr>
          <w:w w:val="105"/>
          <w:sz w:val="21"/>
        </w:rPr>
        <w:t>respect</w:t>
      </w:r>
      <w:r>
        <w:rPr>
          <w:spacing w:val="-12"/>
          <w:w w:val="105"/>
          <w:sz w:val="21"/>
        </w:rPr>
        <w:t> </w:t>
      </w:r>
      <w:r>
        <w:rPr>
          <w:w w:val="105"/>
          <w:sz w:val="21"/>
        </w:rPr>
        <w:t>to</w:t>
      </w:r>
      <w:r>
        <w:rPr>
          <w:spacing w:val="-12"/>
          <w:w w:val="105"/>
          <w:sz w:val="21"/>
        </w:rPr>
        <w:t> </w:t>
      </w:r>
      <w:r>
        <w:rPr>
          <w:w w:val="105"/>
          <w:sz w:val="21"/>
        </w:rPr>
        <w:t>a</w:t>
      </w:r>
      <w:r>
        <w:rPr>
          <w:spacing w:val="-13"/>
          <w:w w:val="105"/>
          <w:sz w:val="21"/>
        </w:rPr>
        <w:t> </w:t>
      </w:r>
      <w:r>
        <w:rPr>
          <w:w w:val="105"/>
          <w:sz w:val="21"/>
        </w:rPr>
        <w:t>particular </w:t>
      </w:r>
      <w:r>
        <w:rPr>
          <w:spacing w:val="-4"/>
          <w:w w:val="105"/>
          <w:sz w:val="21"/>
        </w:rPr>
        <w:t>matter, </w:t>
      </w:r>
      <w:r>
        <w:rPr>
          <w:spacing w:val="-3"/>
          <w:w w:val="105"/>
          <w:sz w:val="21"/>
        </w:rPr>
        <w:t>rendering </w:t>
      </w:r>
      <w:r>
        <w:rPr>
          <w:w w:val="105"/>
          <w:sz w:val="21"/>
        </w:rPr>
        <w:t>a </w:t>
      </w:r>
      <w:r>
        <w:rPr>
          <w:spacing w:val="-3"/>
          <w:w w:val="105"/>
          <w:sz w:val="21"/>
        </w:rPr>
        <w:t>State </w:t>
      </w:r>
      <w:r>
        <w:rPr>
          <w:w w:val="105"/>
          <w:sz w:val="21"/>
        </w:rPr>
        <w:t>law </w:t>
      </w:r>
      <w:r>
        <w:rPr>
          <w:spacing w:val="-3"/>
          <w:w w:val="105"/>
          <w:sz w:val="21"/>
        </w:rPr>
        <w:t>conferring </w:t>
      </w:r>
      <w:r>
        <w:rPr>
          <w:w w:val="105"/>
          <w:sz w:val="21"/>
        </w:rPr>
        <w:t>jurisdiction with respect to </w:t>
      </w:r>
      <w:r>
        <w:rPr>
          <w:spacing w:val="-3"/>
          <w:w w:val="105"/>
          <w:sz w:val="21"/>
        </w:rPr>
        <w:t>that </w:t>
      </w:r>
      <w:r>
        <w:rPr>
          <w:w w:val="105"/>
          <w:sz w:val="21"/>
        </w:rPr>
        <w:t>matter </w:t>
      </w:r>
      <w:r>
        <w:rPr>
          <w:spacing w:val="-3"/>
          <w:w w:val="105"/>
          <w:sz w:val="21"/>
        </w:rPr>
        <w:t>invalid;</w:t>
      </w:r>
    </w:p>
    <w:p>
      <w:pPr>
        <w:pStyle w:val="ListParagraph"/>
        <w:numPr>
          <w:ilvl w:val="2"/>
          <w:numId w:val="3"/>
        </w:numPr>
        <w:tabs>
          <w:tab w:pos="2721" w:val="left" w:leader="none"/>
          <w:tab w:pos="2722" w:val="left" w:leader="none"/>
        </w:tabs>
        <w:spacing w:line="242" w:lineRule="auto" w:before="124" w:after="0"/>
        <w:ind w:left="2721" w:right="1852" w:hanging="340"/>
        <w:jc w:val="left"/>
        <w:rPr>
          <w:sz w:val="21"/>
        </w:rPr>
      </w:pPr>
      <w:r>
        <w:rPr>
          <w:w w:val="105"/>
          <w:sz w:val="21"/>
        </w:rPr>
        <w:t>In other cases, a </w:t>
      </w:r>
      <w:r>
        <w:rPr>
          <w:spacing w:val="-3"/>
          <w:w w:val="105"/>
          <w:sz w:val="21"/>
        </w:rPr>
        <w:t>Commonwealth </w:t>
      </w:r>
      <w:r>
        <w:rPr>
          <w:w w:val="105"/>
          <w:sz w:val="21"/>
        </w:rPr>
        <w:t>law </w:t>
      </w:r>
      <w:r>
        <w:rPr>
          <w:spacing w:val="-3"/>
          <w:w w:val="105"/>
          <w:sz w:val="21"/>
        </w:rPr>
        <w:t>conferring </w:t>
      </w:r>
      <w:r>
        <w:rPr>
          <w:w w:val="105"/>
          <w:sz w:val="21"/>
        </w:rPr>
        <w:t>jurisdiction on a court </w:t>
      </w:r>
      <w:r>
        <w:rPr>
          <w:spacing w:val="-3"/>
          <w:w w:val="105"/>
          <w:sz w:val="21"/>
        </w:rPr>
        <w:t>will </w:t>
      </w:r>
      <w:r>
        <w:rPr>
          <w:w w:val="105"/>
          <w:sz w:val="21"/>
        </w:rPr>
        <w:t>be construed as </w:t>
      </w:r>
      <w:r>
        <w:rPr>
          <w:spacing w:val="-3"/>
          <w:w w:val="105"/>
          <w:sz w:val="21"/>
        </w:rPr>
        <w:t>intending </w:t>
      </w:r>
      <w:r>
        <w:rPr>
          <w:w w:val="105"/>
          <w:sz w:val="21"/>
        </w:rPr>
        <w:t>to exist </w:t>
      </w:r>
      <w:r>
        <w:rPr>
          <w:spacing w:val="-3"/>
          <w:w w:val="105"/>
          <w:sz w:val="21"/>
        </w:rPr>
        <w:t>against </w:t>
      </w:r>
      <w:r>
        <w:rPr>
          <w:w w:val="105"/>
          <w:sz w:val="21"/>
        </w:rPr>
        <w:t>the </w:t>
      </w:r>
      <w:r>
        <w:rPr>
          <w:spacing w:val="-4"/>
          <w:w w:val="105"/>
          <w:sz w:val="21"/>
        </w:rPr>
        <w:t>background </w:t>
      </w:r>
      <w:r>
        <w:rPr>
          <w:w w:val="105"/>
          <w:sz w:val="21"/>
        </w:rPr>
        <w:t>of </w:t>
      </w:r>
      <w:r>
        <w:rPr>
          <w:spacing w:val="-3"/>
          <w:w w:val="105"/>
          <w:sz w:val="21"/>
        </w:rPr>
        <w:t>State </w:t>
      </w:r>
      <w:r>
        <w:rPr>
          <w:w w:val="105"/>
          <w:sz w:val="21"/>
        </w:rPr>
        <w:t>laws, </w:t>
      </w:r>
      <w:r>
        <w:rPr>
          <w:spacing w:val="-3"/>
          <w:w w:val="105"/>
          <w:sz w:val="21"/>
        </w:rPr>
        <w:t>including State </w:t>
      </w:r>
      <w:r>
        <w:rPr>
          <w:w w:val="105"/>
          <w:sz w:val="21"/>
        </w:rPr>
        <w:t>laws </w:t>
      </w:r>
      <w:r>
        <w:rPr>
          <w:spacing w:val="-3"/>
          <w:w w:val="105"/>
          <w:sz w:val="21"/>
        </w:rPr>
        <w:t>conferring </w:t>
      </w:r>
      <w:r>
        <w:rPr>
          <w:spacing w:val="-4"/>
          <w:w w:val="105"/>
          <w:sz w:val="21"/>
        </w:rPr>
        <w:t>like </w:t>
      </w:r>
      <w:r>
        <w:rPr>
          <w:w w:val="105"/>
          <w:sz w:val="21"/>
        </w:rPr>
        <w:t>jurisdiction on the courts. In </w:t>
      </w:r>
      <w:r>
        <w:rPr>
          <w:spacing w:val="-3"/>
          <w:w w:val="105"/>
          <w:sz w:val="21"/>
        </w:rPr>
        <w:t>such </w:t>
      </w:r>
      <w:r>
        <w:rPr>
          <w:w w:val="105"/>
          <w:sz w:val="21"/>
        </w:rPr>
        <w:t>cases, </w:t>
      </w:r>
      <w:r>
        <w:rPr>
          <w:spacing w:val="-2"/>
          <w:w w:val="105"/>
          <w:sz w:val="21"/>
        </w:rPr>
        <w:t>inconsistency </w:t>
      </w:r>
      <w:r>
        <w:rPr>
          <w:spacing w:val="-3"/>
          <w:w w:val="105"/>
          <w:sz w:val="21"/>
        </w:rPr>
        <w:t>will</w:t>
      </w:r>
      <w:r>
        <w:rPr>
          <w:spacing w:val="-12"/>
          <w:w w:val="105"/>
          <w:sz w:val="21"/>
        </w:rPr>
        <w:t> </w:t>
      </w:r>
      <w:r>
        <w:rPr>
          <w:spacing w:val="-2"/>
          <w:w w:val="105"/>
          <w:sz w:val="21"/>
        </w:rPr>
        <w:t>not</w:t>
      </w:r>
      <w:r>
        <w:rPr>
          <w:spacing w:val="-12"/>
          <w:w w:val="105"/>
          <w:sz w:val="21"/>
        </w:rPr>
        <w:t> </w:t>
      </w:r>
      <w:r>
        <w:rPr>
          <w:w w:val="105"/>
          <w:sz w:val="21"/>
        </w:rPr>
        <w:t>arise</w:t>
      </w:r>
      <w:r>
        <w:rPr>
          <w:spacing w:val="-11"/>
          <w:w w:val="105"/>
          <w:sz w:val="21"/>
        </w:rPr>
        <w:t> </w:t>
      </w:r>
      <w:r>
        <w:rPr>
          <w:w w:val="105"/>
          <w:sz w:val="21"/>
        </w:rPr>
        <w:t>unless</w:t>
      </w:r>
      <w:r>
        <w:rPr>
          <w:spacing w:val="-12"/>
          <w:w w:val="105"/>
          <w:sz w:val="21"/>
        </w:rPr>
        <w:t> </w:t>
      </w:r>
      <w:r>
        <w:rPr>
          <w:w w:val="105"/>
          <w:sz w:val="21"/>
        </w:rPr>
        <w:t>a</w:t>
      </w:r>
      <w:r>
        <w:rPr>
          <w:spacing w:val="-12"/>
          <w:w w:val="105"/>
          <w:sz w:val="21"/>
        </w:rPr>
        <w:t> </w:t>
      </w:r>
      <w:r>
        <w:rPr>
          <w:w w:val="105"/>
          <w:sz w:val="21"/>
        </w:rPr>
        <w:t>court</w:t>
      </w:r>
      <w:r>
        <w:rPr>
          <w:spacing w:val="-11"/>
          <w:w w:val="105"/>
          <w:sz w:val="21"/>
        </w:rPr>
        <w:t> </w:t>
      </w:r>
      <w:r>
        <w:rPr>
          <w:w w:val="105"/>
          <w:sz w:val="21"/>
        </w:rPr>
        <w:t>actually</w:t>
      </w:r>
      <w:r>
        <w:rPr>
          <w:spacing w:val="-12"/>
          <w:w w:val="105"/>
          <w:sz w:val="21"/>
        </w:rPr>
        <w:t> </w:t>
      </w:r>
      <w:r>
        <w:rPr>
          <w:spacing w:val="-3"/>
          <w:w w:val="105"/>
          <w:sz w:val="21"/>
        </w:rPr>
        <w:t>exercises</w:t>
      </w:r>
      <w:r>
        <w:rPr>
          <w:spacing w:val="-12"/>
          <w:w w:val="105"/>
          <w:sz w:val="21"/>
        </w:rPr>
        <w:t> </w:t>
      </w:r>
      <w:r>
        <w:rPr>
          <w:w w:val="105"/>
          <w:sz w:val="21"/>
        </w:rPr>
        <w:t>jurisdiction</w:t>
      </w:r>
      <w:r>
        <w:rPr>
          <w:spacing w:val="-11"/>
          <w:w w:val="105"/>
          <w:sz w:val="21"/>
        </w:rPr>
        <w:t> </w:t>
      </w:r>
      <w:r>
        <w:rPr>
          <w:w w:val="105"/>
          <w:sz w:val="21"/>
        </w:rPr>
        <w:t>under</w:t>
      </w:r>
      <w:r>
        <w:rPr>
          <w:spacing w:val="-12"/>
          <w:w w:val="105"/>
          <w:sz w:val="21"/>
        </w:rPr>
        <w:t> </w:t>
      </w:r>
      <w:r>
        <w:rPr>
          <w:w w:val="105"/>
          <w:sz w:val="21"/>
        </w:rPr>
        <w:t>the</w:t>
      </w:r>
      <w:r>
        <w:rPr>
          <w:spacing w:val="-11"/>
          <w:w w:val="105"/>
          <w:sz w:val="21"/>
        </w:rPr>
        <w:t> </w:t>
      </w:r>
      <w:r>
        <w:rPr>
          <w:spacing w:val="-3"/>
          <w:w w:val="105"/>
          <w:sz w:val="21"/>
        </w:rPr>
        <w:t>Commonwealth </w:t>
      </w:r>
      <w:r>
        <w:rPr>
          <w:spacing w:val="-5"/>
          <w:w w:val="105"/>
          <w:sz w:val="21"/>
        </w:rPr>
        <w:t>law,</w:t>
      </w:r>
      <w:r>
        <w:rPr>
          <w:spacing w:val="-6"/>
          <w:w w:val="105"/>
          <w:sz w:val="21"/>
        </w:rPr>
        <w:t> </w:t>
      </w:r>
      <w:r>
        <w:rPr>
          <w:w w:val="105"/>
          <w:sz w:val="21"/>
        </w:rPr>
        <w:t>in</w:t>
      </w:r>
      <w:r>
        <w:rPr>
          <w:spacing w:val="-5"/>
          <w:w w:val="105"/>
          <w:sz w:val="21"/>
        </w:rPr>
        <w:t> </w:t>
      </w:r>
      <w:r>
        <w:rPr>
          <w:w w:val="105"/>
          <w:sz w:val="21"/>
        </w:rPr>
        <w:t>which</w:t>
      </w:r>
      <w:r>
        <w:rPr>
          <w:spacing w:val="-6"/>
          <w:w w:val="105"/>
          <w:sz w:val="21"/>
        </w:rPr>
        <w:t> </w:t>
      </w:r>
      <w:r>
        <w:rPr>
          <w:w w:val="105"/>
          <w:sz w:val="21"/>
        </w:rPr>
        <w:t>case,</w:t>
      </w:r>
      <w:r>
        <w:rPr>
          <w:spacing w:val="-5"/>
          <w:w w:val="105"/>
          <w:sz w:val="21"/>
        </w:rPr>
        <w:t> </w:t>
      </w:r>
      <w:r>
        <w:rPr>
          <w:w w:val="105"/>
          <w:sz w:val="21"/>
        </w:rPr>
        <w:t>the</w:t>
      </w:r>
      <w:r>
        <w:rPr>
          <w:spacing w:val="-5"/>
          <w:w w:val="105"/>
          <w:sz w:val="21"/>
        </w:rPr>
        <w:t> </w:t>
      </w:r>
      <w:r>
        <w:rPr>
          <w:spacing w:val="-3"/>
          <w:w w:val="105"/>
          <w:sz w:val="21"/>
        </w:rPr>
        <w:t>determination</w:t>
      </w:r>
      <w:r>
        <w:rPr>
          <w:spacing w:val="-6"/>
          <w:w w:val="105"/>
          <w:sz w:val="21"/>
        </w:rPr>
        <w:t> </w:t>
      </w:r>
      <w:r>
        <w:rPr>
          <w:w w:val="105"/>
          <w:sz w:val="21"/>
        </w:rPr>
        <w:t>in</w:t>
      </w:r>
      <w:r>
        <w:rPr>
          <w:spacing w:val="-5"/>
          <w:w w:val="105"/>
          <w:sz w:val="21"/>
        </w:rPr>
        <w:t> </w:t>
      </w:r>
      <w:r>
        <w:rPr>
          <w:w w:val="105"/>
          <w:sz w:val="21"/>
        </w:rPr>
        <w:t>the</w:t>
      </w:r>
      <w:r>
        <w:rPr>
          <w:spacing w:val="-5"/>
          <w:w w:val="105"/>
          <w:sz w:val="21"/>
        </w:rPr>
        <w:t> </w:t>
      </w:r>
      <w:r>
        <w:rPr>
          <w:spacing w:val="-3"/>
          <w:w w:val="105"/>
          <w:sz w:val="21"/>
        </w:rPr>
        <w:t>exercise</w:t>
      </w:r>
      <w:r>
        <w:rPr>
          <w:spacing w:val="-6"/>
          <w:w w:val="105"/>
          <w:sz w:val="21"/>
        </w:rPr>
        <w:t> </w:t>
      </w:r>
      <w:r>
        <w:rPr>
          <w:w w:val="105"/>
          <w:sz w:val="21"/>
        </w:rPr>
        <w:t>of</w:t>
      </w:r>
      <w:r>
        <w:rPr>
          <w:spacing w:val="-5"/>
          <w:w w:val="105"/>
          <w:sz w:val="21"/>
        </w:rPr>
        <w:t> </w:t>
      </w:r>
      <w:r>
        <w:rPr>
          <w:w w:val="105"/>
          <w:sz w:val="21"/>
        </w:rPr>
        <w:t>the</w:t>
      </w:r>
      <w:r>
        <w:rPr>
          <w:spacing w:val="-5"/>
          <w:w w:val="105"/>
          <w:sz w:val="21"/>
        </w:rPr>
        <w:t> </w:t>
      </w:r>
      <w:r>
        <w:rPr>
          <w:w w:val="105"/>
          <w:sz w:val="21"/>
        </w:rPr>
        <w:t>jurisdiction</w:t>
      </w:r>
      <w:r>
        <w:rPr>
          <w:spacing w:val="-6"/>
          <w:w w:val="105"/>
          <w:sz w:val="21"/>
        </w:rPr>
        <w:t> </w:t>
      </w:r>
      <w:r>
        <w:rPr>
          <w:w w:val="105"/>
          <w:sz w:val="21"/>
        </w:rPr>
        <w:t>under</w:t>
      </w:r>
      <w:r>
        <w:rPr>
          <w:spacing w:val="-5"/>
          <w:w w:val="105"/>
          <w:sz w:val="21"/>
        </w:rPr>
        <w:t> </w:t>
      </w:r>
      <w:r>
        <w:rPr>
          <w:w w:val="105"/>
          <w:sz w:val="21"/>
        </w:rPr>
        <w:t>the</w:t>
      </w:r>
    </w:p>
    <w:p>
      <w:pPr>
        <w:pStyle w:val="BodyText"/>
        <w:spacing w:line="242" w:lineRule="auto" w:before="5"/>
        <w:ind w:left="2721" w:right="1891"/>
        <w:rPr>
          <w:sz w:val="12"/>
        </w:rPr>
      </w:pPr>
      <w:r>
        <w:rPr>
          <w:spacing w:val="-3"/>
        </w:rPr>
        <w:t>Commonwealth </w:t>
      </w:r>
      <w:r>
        <w:rPr/>
        <w:t>law </w:t>
      </w:r>
      <w:r>
        <w:rPr>
          <w:spacing w:val="-3"/>
        </w:rPr>
        <w:t>will prevail </w:t>
      </w:r>
      <w:r>
        <w:rPr/>
        <w:t>(and </w:t>
      </w:r>
      <w:r>
        <w:rPr>
          <w:spacing w:val="-3"/>
        </w:rPr>
        <w:t>any exercise </w:t>
      </w:r>
      <w:r>
        <w:rPr/>
        <w:t>of </w:t>
      </w:r>
      <w:r>
        <w:rPr>
          <w:spacing w:val="-3"/>
        </w:rPr>
        <w:t>State  </w:t>
      </w:r>
      <w:r>
        <w:rPr/>
        <w:t>jurisdiction with respect </w:t>
      </w:r>
      <w:r>
        <w:rPr>
          <w:spacing w:val="-3"/>
        </w:rPr>
        <w:t>to </w:t>
      </w:r>
      <w:r>
        <w:rPr/>
        <w:t>the same matter </w:t>
      </w:r>
      <w:r>
        <w:rPr>
          <w:spacing w:val="-3"/>
        </w:rPr>
        <w:t>will </w:t>
      </w:r>
      <w:r>
        <w:rPr/>
        <w:t>be</w:t>
      </w:r>
      <w:r>
        <w:rPr>
          <w:spacing w:val="46"/>
        </w:rPr>
        <w:t> </w:t>
      </w:r>
      <w:r>
        <w:rPr>
          <w:spacing w:val="-5"/>
        </w:rPr>
        <w:t>invalid).</w:t>
      </w:r>
      <w:r>
        <w:rPr>
          <w:spacing w:val="-5"/>
          <w:position w:val="7"/>
          <w:sz w:val="12"/>
        </w:rPr>
        <w:t>16</w:t>
      </w:r>
    </w:p>
    <w:p>
      <w:pPr>
        <w:pStyle w:val="ListParagraph"/>
        <w:numPr>
          <w:ilvl w:val="1"/>
          <w:numId w:val="3"/>
        </w:numPr>
        <w:tabs>
          <w:tab w:pos="2380" w:val="left" w:leader="none"/>
          <w:tab w:pos="2381" w:val="left" w:leader="none"/>
        </w:tabs>
        <w:spacing w:line="242" w:lineRule="auto" w:before="122" w:after="0"/>
        <w:ind w:left="2381" w:right="1881" w:hanging="794"/>
        <w:jc w:val="left"/>
        <w:rPr>
          <w:sz w:val="21"/>
        </w:rPr>
      </w:pPr>
      <w:r>
        <w:rPr>
          <w:w w:val="105"/>
          <w:sz w:val="21"/>
        </w:rPr>
        <w:t>If the second </w:t>
      </w:r>
      <w:r>
        <w:rPr>
          <w:spacing w:val="-3"/>
          <w:w w:val="105"/>
          <w:sz w:val="21"/>
        </w:rPr>
        <w:t>scenario considered </w:t>
      </w:r>
      <w:r>
        <w:rPr>
          <w:w w:val="105"/>
          <w:sz w:val="21"/>
        </w:rPr>
        <w:t>above </w:t>
      </w:r>
      <w:r>
        <w:rPr>
          <w:spacing w:val="-3"/>
          <w:w w:val="105"/>
          <w:sz w:val="21"/>
        </w:rPr>
        <w:t>arose, </w:t>
      </w:r>
      <w:r>
        <w:rPr>
          <w:w w:val="105"/>
          <w:sz w:val="21"/>
        </w:rPr>
        <w:t>the </w:t>
      </w:r>
      <w:r>
        <w:rPr>
          <w:spacing w:val="-3"/>
          <w:w w:val="105"/>
          <w:sz w:val="21"/>
        </w:rPr>
        <w:t>State could </w:t>
      </w:r>
      <w:r>
        <w:rPr>
          <w:w w:val="105"/>
          <w:sz w:val="21"/>
        </w:rPr>
        <w:t>declare the </w:t>
      </w:r>
      <w:r>
        <w:rPr>
          <w:spacing w:val="-3"/>
          <w:w w:val="105"/>
          <w:sz w:val="21"/>
        </w:rPr>
        <w:t>relevant provisions </w:t>
      </w:r>
      <w:r>
        <w:rPr>
          <w:w w:val="105"/>
          <w:sz w:val="21"/>
        </w:rPr>
        <w:t>of the </w:t>
      </w:r>
      <w:r>
        <w:rPr>
          <w:spacing w:val="-4"/>
          <w:w w:val="105"/>
          <w:sz w:val="21"/>
        </w:rPr>
        <w:t>Trustee </w:t>
      </w:r>
      <w:r>
        <w:rPr>
          <w:w w:val="105"/>
          <w:sz w:val="21"/>
        </w:rPr>
        <w:t>Act to be </w:t>
      </w:r>
      <w:r>
        <w:rPr>
          <w:spacing w:val="-3"/>
          <w:w w:val="105"/>
          <w:sz w:val="21"/>
        </w:rPr>
        <w:t>corporations legislation displacement provisions </w:t>
      </w:r>
      <w:r>
        <w:rPr>
          <w:w w:val="105"/>
          <w:sz w:val="21"/>
        </w:rPr>
        <w:t>under s 5G of the </w:t>
      </w:r>
      <w:r>
        <w:rPr>
          <w:spacing w:val="-3"/>
          <w:w w:val="105"/>
          <w:sz w:val="21"/>
        </w:rPr>
        <w:t>Corporations </w:t>
      </w:r>
      <w:r>
        <w:rPr>
          <w:w w:val="105"/>
          <w:sz w:val="21"/>
        </w:rPr>
        <w:t>Act. </w:t>
      </w:r>
      <w:r>
        <w:rPr>
          <w:spacing w:val="2"/>
          <w:w w:val="105"/>
          <w:sz w:val="21"/>
        </w:rPr>
        <w:t>As </w:t>
      </w:r>
      <w:r>
        <w:rPr>
          <w:w w:val="105"/>
          <w:sz w:val="21"/>
        </w:rPr>
        <w:t>discussed in </w:t>
      </w:r>
      <w:r>
        <w:rPr>
          <w:spacing w:val="-3"/>
          <w:w w:val="105"/>
          <w:sz w:val="21"/>
        </w:rPr>
        <w:t>paragraph </w:t>
      </w:r>
      <w:r>
        <w:rPr>
          <w:spacing w:val="-11"/>
          <w:w w:val="105"/>
          <w:sz w:val="21"/>
        </w:rPr>
        <w:t>5.12 </w:t>
      </w:r>
      <w:r>
        <w:rPr>
          <w:spacing w:val="-3"/>
          <w:w w:val="105"/>
          <w:sz w:val="21"/>
        </w:rPr>
        <w:t>above, </w:t>
      </w:r>
      <w:r>
        <w:rPr>
          <w:w w:val="105"/>
          <w:sz w:val="21"/>
        </w:rPr>
        <w:t>this would avoid</w:t>
      </w:r>
      <w:r>
        <w:rPr>
          <w:spacing w:val="-9"/>
          <w:w w:val="105"/>
          <w:sz w:val="21"/>
        </w:rPr>
        <w:t> </w:t>
      </w:r>
      <w:r>
        <w:rPr>
          <w:spacing w:val="-3"/>
          <w:w w:val="105"/>
          <w:sz w:val="21"/>
        </w:rPr>
        <w:t>any</w:t>
      </w:r>
      <w:r>
        <w:rPr>
          <w:spacing w:val="-8"/>
          <w:w w:val="105"/>
          <w:sz w:val="21"/>
        </w:rPr>
        <w:t> </w:t>
      </w:r>
      <w:r>
        <w:rPr>
          <w:w w:val="105"/>
          <w:sz w:val="21"/>
        </w:rPr>
        <w:t>issue</w:t>
      </w:r>
      <w:r>
        <w:rPr>
          <w:spacing w:val="-9"/>
          <w:w w:val="105"/>
          <w:sz w:val="21"/>
        </w:rPr>
        <w:t> </w:t>
      </w:r>
      <w:r>
        <w:rPr>
          <w:w w:val="105"/>
          <w:sz w:val="21"/>
        </w:rPr>
        <w:t>of</w:t>
      </w:r>
      <w:r>
        <w:rPr>
          <w:spacing w:val="-8"/>
          <w:w w:val="105"/>
          <w:sz w:val="21"/>
        </w:rPr>
        <w:t> </w:t>
      </w:r>
      <w:r>
        <w:rPr>
          <w:spacing w:val="-2"/>
          <w:w w:val="105"/>
          <w:sz w:val="21"/>
        </w:rPr>
        <w:t>inconsistency</w:t>
      </w:r>
      <w:r>
        <w:rPr>
          <w:spacing w:val="-8"/>
          <w:w w:val="105"/>
          <w:sz w:val="21"/>
        </w:rPr>
        <w:t> </w:t>
      </w:r>
      <w:r>
        <w:rPr>
          <w:spacing w:val="-3"/>
          <w:w w:val="105"/>
          <w:sz w:val="21"/>
        </w:rPr>
        <w:t>arising</w:t>
      </w:r>
      <w:r>
        <w:rPr>
          <w:spacing w:val="-9"/>
          <w:w w:val="105"/>
          <w:sz w:val="21"/>
        </w:rPr>
        <w:t> </w:t>
      </w:r>
      <w:r>
        <w:rPr>
          <w:w w:val="105"/>
          <w:sz w:val="21"/>
        </w:rPr>
        <w:t>(as,</w:t>
      </w:r>
      <w:r>
        <w:rPr>
          <w:spacing w:val="-8"/>
          <w:w w:val="105"/>
          <w:sz w:val="21"/>
        </w:rPr>
        <w:t> </w:t>
      </w:r>
      <w:r>
        <w:rPr>
          <w:w w:val="105"/>
          <w:sz w:val="21"/>
        </w:rPr>
        <w:t>to</w:t>
      </w:r>
      <w:r>
        <w:rPr>
          <w:spacing w:val="-8"/>
          <w:w w:val="105"/>
          <w:sz w:val="21"/>
        </w:rPr>
        <w:t> </w:t>
      </w:r>
      <w:r>
        <w:rPr>
          <w:w w:val="105"/>
          <w:sz w:val="21"/>
        </w:rPr>
        <w:t>the</w:t>
      </w:r>
      <w:r>
        <w:rPr>
          <w:spacing w:val="-9"/>
          <w:w w:val="105"/>
          <w:sz w:val="21"/>
        </w:rPr>
        <w:t> </w:t>
      </w:r>
      <w:r>
        <w:rPr>
          <w:w w:val="105"/>
          <w:sz w:val="21"/>
        </w:rPr>
        <w:t>extent</w:t>
      </w:r>
      <w:r>
        <w:rPr>
          <w:spacing w:val="-8"/>
          <w:w w:val="105"/>
          <w:sz w:val="21"/>
        </w:rPr>
        <w:t> </w:t>
      </w:r>
      <w:r>
        <w:rPr>
          <w:spacing w:val="-3"/>
          <w:w w:val="105"/>
          <w:sz w:val="21"/>
        </w:rPr>
        <w:t>that</w:t>
      </w:r>
      <w:r>
        <w:rPr>
          <w:spacing w:val="-8"/>
          <w:w w:val="105"/>
          <w:sz w:val="21"/>
        </w:rPr>
        <w:t> </w:t>
      </w:r>
      <w:r>
        <w:rPr>
          <w:w w:val="105"/>
          <w:sz w:val="21"/>
        </w:rPr>
        <w:t>there</w:t>
      </w:r>
      <w:r>
        <w:rPr>
          <w:spacing w:val="-9"/>
          <w:w w:val="105"/>
          <w:sz w:val="21"/>
        </w:rPr>
        <w:t> </w:t>
      </w:r>
      <w:r>
        <w:rPr>
          <w:spacing w:val="-3"/>
          <w:w w:val="105"/>
          <w:sz w:val="21"/>
        </w:rPr>
        <w:t>might</w:t>
      </w:r>
      <w:r>
        <w:rPr>
          <w:spacing w:val="-8"/>
          <w:w w:val="105"/>
          <w:sz w:val="21"/>
        </w:rPr>
        <w:t> </w:t>
      </w:r>
      <w:r>
        <w:rPr>
          <w:w w:val="105"/>
          <w:sz w:val="21"/>
        </w:rPr>
        <w:t>otherwise</w:t>
      </w:r>
      <w:r>
        <w:rPr>
          <w:spacing w:val="-8"/>
          <w:w w:val="105"/>
          <w:sz w:val="21"/>
        </w:rPr>
        <w:t> </w:t>
      </w:r>
      <w:r>
        <w:rPr>
          <w:w w:val="105"/>
          <w:sz w:val="21"/>
        </w:rPr>
        <w:t>be </w:t>
      </w:r>
      <w:r>
        <w:rPr>
          <w:spacing w:val="-3"/>
          <w:w w:val="105"/>
          <w:sz w:val="21"/>
        </w:rPr>
        <w:t>inconsistency, </w:t>
      </w:r>
      <w:r>
        <w:rPr>
          <w:w w:val="105"/>
          <w:sz w:val="21"/>
        </w:rPr>
        <w:t>the </w:t>
      </w:r>
      <w:r>
        <w:rPr>
          <w:spacing w:val="-3"/>
          <w:w w:val="105"/>
          <w:sz w:val="21"/>
        </w:rPr>
        <w:t>Corporations </w:t>
      </w:r>
      <w:r>
        <w:rPr>
          <w:w w:val="105"/>
          <w:sz w:val="21"/>
        </w:rPr>
        <w:t>Act would </w:t>
      </w:r>
      <w:r>
        <w:rPr>
          <w:spacing w:val="-2"/>
          <w:w w:val="105"/>
          <w:sz w:val="21"/>
        </w:rPr>
        <w:t>not</w:t>
      </w:r>
      <w:r>
        <w:rPr>
          <w:spacing w:val="34"/>
          <w:w w:val="105"/>
          <w:sz w:val="21"/>
        </w:rPr>
        <w:t> </w:t>
      </w:r>
      <w:r>
        <w:rPr>
          <w:w w:val="105"/>
          <w:sz w:val="21"/>
        </w:rPr>
        <w:t>apply).</w:t>
      </w:r>
    </w:p>
    <w:p>
      <w:pPr>
        <w:pStyle w:val="BodyText"/>
        <w:spacing w:before="1"/>
        <w:rPr>
          <w:sz w:val="18"/>
        </w:rPr>
      </w:pPr>
      <w:r>
        <w:rPr/>
        <w:pict>
          <v:group style="position:absolute;margin-left:62.362202pt;margin-top:13.019212pt;width:479.1pt;height:115.4pt;mso-position-horizontal-relative:page;mso-position-vertical-relative:paragraph;z-index:3824;mso-wrap-distance-left:0;mso-wrap-distance-right:0" coordorigin="1247,260" coordsize="9582,2308">
            <v:rect style="position:absolute;left:1587;top:260;width:8731;height:2308" filled="true" fillcolor="#fdebea" stroked="false">
              <v:fill type="solid"/>
            </v:rect>
            <v:line style="position:absolute" from="1247,1007" to="10828,1007" stroked="true" strokeweight="2.5pt" strokecolor="#ffffff">
              <v:stroke dashstyle="solid"/>
            </v:line>
            <v:shape style="position:absolute;left:1587;top:1032;width:8731;height:1536" type="#_x0000_t202" filled="true" fillcolor="#fdebea" stroked="false">
              <v:textbox inset="0,0,0,0">
                <w:txbxContent>
                  <w:p>
                    <w:pPr>
                      <w:numPr>
                        <w:ilvl w:val="0"/>
                        <w:numId w:val="44"/>
                      </w:numPr>
                      <w:tabs>
                        <w:tab w:pos="793" w:val="left" w:leader="none"/>
                        <w:tab w:pos="794" w:val="left" w:leader="none"/>
                      </w:tabs>
                      <w:spacing w:line="247" w:lineRule="auto" w:before="198"/>
                      <w:ind w:left="793" w:right="952" w:hanging="567"/>
                      <w:jc w:val="left"/>
                      <w:rPr>
                        <w:rFonts w:ascii="Tahoma"/>
                        <w:sz w:val="21"/>
                      </w:rPr>
                    </w:pPr>
                    <w:r>
                      <w:rPr>
                        <w:rFonts w:ascii="Tahoma"/>
                        <w:w w:val="110"/>
                        <w:sz w:val="21"/>
                      </w:rPr>
                      <w:t>Could</w:t>
                    </w:r>
                    <w:r>
                      <w:rPr>
                        <w:rFonts w:ascii="Tahoma"/>
                        <w:spacing w:val="-32"/>
                        <w:w w:val="110"/>
                        <w:sz w:val="21"/>
                      </w:rPr>
                      <w:t> </w:t>
                    </w:r>
                    <w:r>
                      <w:rPr>
                        <w:rFonts w:ascii="Tahoma"/>
                        <w:w w:val="110"/>
                        <w:sz w:val="21"/>
                      </w:rPr>
                      <w:t>new</w:t>
                    </w:r>
                    <w:r>
                      <w:rPr>
                        <w:rFonts w:ascii="Tahoma"/>
                        <w:spacing w:val="-31"/>
                        <w:w w:val="110"/>
                        <w:sz w:val="21"/>
                      </w:rPr>
                      <w:t> </w:t>
                    </w:r>
                    <w:r>
                      <w:rPr>
                        <w:rFonts w:ascii="Tahoma"/>
                        <w:w w:val="110"/>
                        <w:sz w:val="21"/>
                      </w:rPr>
                      <w:t>remedies</w:t>
                    </w:r>
                    <w:r>
                      <w:rPr>
                        <w:rFonts w:ascii="Tahoma"/>
                        <w:spacing w:val="-32"/>
                        <w:w w:val="110"/>
                        <w:sz w:val="21"/>
                      </w:rPr>
                      <w:t> </w:t>
                    </w:r>
                    <w:r>
                      <w:rPr>
                        <w:rFonts w:ascii="Tahoma"/>
                        <w:w w:val="110"/>
                        <w:sz w:val="21"/>
                      </w:rPr>
                      <w:t>under</w:t>
                    </w:r>
                    <w:r>
                      <w:rPr>
                        <w:rFonts w:ascii="Tahoma"/>
                        <w:spacing w:val="-31"/>
                        <w:w w:val="110"/>
                        <w:sz w:val="21"/>
                      </w:rPr>
                      <w:t> </w:t>
                    </w:r>
                    <w:r>
                      <w:rPr>
                        <w:rFonts w:ascii="Tahoma"/>
                        <w:w w:val="110"/>
                        <w:sz w:val="21"/>
                      </w:rPr>
                      <w:t>the</w:t>
                    </w:r>
                    <w:r>
                      <w:rPr>
                        <w:rFonts w:ascii="Tahoma"/>
                        <w:spacing w:val="-32"/>
                        <w:w w:val="110"/>
                        <w:sz w:val="21"/>
                      </w:rPr>
                      <w:t> </w:t>
                    </w:r>
                    <w:r>
                      <w:rPr>
                        <w:rFonts w:ascii="Tahoma"/>
                        <w:spacing w:val="-3"/>
                        <w:w w:val="110"/>
                        <w:sz w:val="21"/>
                      </w:rPr>
                      <w:t>Trustee</w:t>
                    </w:r>
                    <w:r>
                      <w:rPr>
                        <w:rFonts w:ascii="Tahoma"/>
                        <w:spacing w:val="-31"/>
                        <w:w w:val="110"/>
                        <w:sz w:val="21"/>
                      </w:rPr>
                      <w:t> </w:t>
                    </w:r>
                    <w:r>
                      <w:rPr>
                        <w:rFonts w:ascii="Tahoma"/>
                        <w:w w:val="110"/>
                        <w:sz w:val="21"/>
                      </w:rPr>
                      <w:t>Act</w:t>
                    </w:r>
                    <w:r>
                      <w:rPr>
                        <w:rFonts w:ascii="Tahoma"/>
                        <w:spacing w:val="-32"/>
                        <w:w w:val="110"/>
                        <w:sz w:val="21"/>
                      </w:rPr>
                      <w:t> </w:t>
                    </w:r>
                    <w:r>
                      <w:rPr>
                        <w:rFonts w:ascii="Tahoma"/>
                        <w:w w:val="110"/>
                        <w:sz w:val="21"/>
                      </w:rPr>
                      <w:t>coexist</w:t>
                    </w:r>
                    <w:r>
                      <w:rPr>
                        <w:rFonts w:ascii="Tahoma"/>
                        <w:spacing w:val="-31"/>
                        <w:w w:val="110"/>
                        <w:sz w:val="21"/>
                      </w:rPr>
                      <w:t> </w:t>
                    </w:r>
                    <w:r>
                      <w:rPr>
                        <w:rFonts w:ascii="Tahoma"/>
                        <w:w w:val="110"/>
                        <w:sz w:val="21"/>
                      </w:rPr>
                      <w:t>with</w:t>
                    </w:r>
                    <w:r>
                      <w:rPr>
                        <w:rFonts w:ascii="Tahoma"/>
                        <w:spacing w:val="-31"/>
                        <w:w w:val="110"/>
                        <w:sz w:val="21"/>
                      </w:rPr>
                      <w:t> </w:t>
                    </w:r>
                    <w:r>
                      <w:rPr>
                        <w:rFonts w:ascii="Tahoma"/>
                        <w:w w:val="110"/>
                        <w:sz w:val="21"/>
                      </w:rPr>
                      <w:t>those</w:t>
                    </w:r>
                    <w:r>
                      <w:rPr>
                        <w:rFonts w:ascii="Tahoma"/>
                        <w:spacing w:val="-32"/>
                        <w:w w:val="110"/>
                        <w:sz w:val="21"/>
                      </w:rPr>
                      <w:t> </w:t>
                    </w:r>
                    <w:r>
                      <w:rPr>
                        <w:rFonts w:ascii="Tahoma"/>
                        <w:w w:val="110"/>
                        <w:sz w:val="21"/>
                      </w:rPr>
                      <w:t>under</w:t>
                    </w:r>
                    <w:r>
                      <w:rPr>
                        <w:rFonts w:ascii="Tahoma"/>
                        <w:spacing w:val="-31"/>
                        <w:w w:val="110"/>
                        <w:sz w:val="21"/>
                      </w:rPr>
                      <w:t> </w:t>
                    </w:r>
                    <w:r>
                      <w:rPr>
                        <w:rFonts w:ascii="Tahoma"/>
                        <w:w w:val="110"/>
                        <w:sz w:val="21"/>
                      </w:rPr>
                      <w:t>the Corporations</w:t>
                    </w:r>
                    <w:r>
                      <w:rPr>
                        <w:rFonts w:ascii="Tahoma"/>
                        <w:spacing w:val="-18"/>
                        <w:w w:val="110"/>
                        <w:sz w:val="21"/>
                      </w:rPr>
                      <w:t> </w:t>
                    </w:r>
                    <w:r>
                      <w:rPr>
                        <w:rFonts w:ascii="Tahoma"/>
                        <w:w w:val="110"/>
                        <w:sz w:val="21"/>
                      </w:rPr>
                      <w:t>Act?</w:t>
                    </w:r>
                  </w:p>
                  <w:p>
                    <w:pPr>
                      <w:numPr>
                        <w:ilvl w:val="0"/>
                        <w:numId w:val="44"/>
                      </w:numPr>
                      <w:tabs>
                        <w:tab w:pos="793" w:val="left" w:leader="none"/>
                        <w:tab w:pos="794" w:val="left" w:leader="none"/>
                      </w:tabs>
                      <w:spacing w:line="247" w:lineRule="auto" w:before="118"/>
                      <w:ind w:left="793" w:right="500" w:hanging="567"/>
                      <w:jc w:val="left"/>
                      <w:rPr>
                        <w:rFonts w:ascii="Tahoma"/>
                        <w:sz w:val="21"/>
                      </w:rPr>
                    </w:pPr>
                    <w:r>
                      <w:rPr>
                        <w:rFonts w:ascii="Tahoma"/>
                        <w:w w:val="110"/>
                        <w:sz w:val="21"/>
                      </w:rPr>
                      <w:t>If</w:t>
                    </w:r>
                    <w:r>
                      <w:rPr>
                        <w:rFonts w:ascii="Tahoma"/>
                        <w:spacing w:val="-37"/>
                        <w:w w:val="110"/>
                        <w:sz w:val="21"/>
                      </w:rPr>
                      <w:t> </w:t>
                    </w:r>
                    <w:r>
                      <w:rPr>
                        <w:rFonts w:ascii="Tahoma"/>
                        <w:w w:val="110"/>
                        <w:sz w:val="21"/>
                      </w:rPr>
                      <w:t>the</w:t>
                    </w:r>
                    <w:r>
                      <w:rPr>
                        <w:rFonts w:ascii="Tahoma"/>
                        <w:spacing w:val="-36"/>
                        <w:w w:val="110"/>
                        <w:sz w:val="21"/>
                      </w:rPr>
                      <w:t> </w:t>
                    </w:r>
                    <w:r>
                      <w:rPr>
                        <w:rFonts w:ascii="Tahoma"/>
                        <w:spacing w:val="-3"/>
                        <w:w w:val="110"/>
                        <w:sz w:val="21"/>
                      </w:rPr>
                      <w:t>Trustee</w:t>
                    </w:r>
                    <w:r>
                      <w:rPr>
                        <w:rFonts w:ascii="Tahoma"/>
                        <w:spacing w:val="-37"/>
                        <w:w w:val="110"/>
                        <w:sz w:val="21"/>
                      </w:rPr>
                      <w:t> </w:t>
                    </w:r>
                    <w:r>
                      <w:rPr>
                        <w:rFonts w:ascii="Tahoma"/>
                        <w:w w:val="110"/>
                        <w:sz w:val="21"/>
                      </w:rPr>
                      <w:t>Act</w:t>
                    </w:r>
                    <w:r>
                      <w:rPr>
                        <w:rFonts w:ascii="Tahoma"/>
                        <w:spacing w:val="-36"/>
                        <w:w w:val="110"/>
                        <w:sz w:val="21"/>
                      </w:rPr>
                      <w:t> </w:t>
                    </w:r>
                    <w:r>
                      <w:rPr>
                        <w:rFonts w:ascii="Tahoma"/>
                        <w:w w:val="110"/>
                        <w:sz w:val="21"/>
                      </w:rPr>
                      <w:t>is</w:t>
                    </w:r>
                    <w:r>
                      <w:rPr>
                        <w:rFonts w:ascii="Tahoma"/>
                        <w:spacing w:val="-36"/>
                        <w:w w:val="110"/>
                        <w:sz w:val="21"/>
                      </w:rPr>
                      <w:t> </w:t>
                    </w:r>
                    <w:r>
                      <w:rPr>
                        <w:rFonts w:ascii="Tahoma"/>
                        <w:w w:val="110"/>
                        <w:sz w:val="21"/>
                      </w:rPr>
                      <w:t>amended</w:t>
                    </w:r>
                    <w:r>
                      <w:rPr>
                        <w:rFonts w:ascii="Tahoma"/>
                        <w:spacing w:val="-37"/>
                        <w:w w:val="110"/>
                        <w:sz w:val="21"/>
                      </w:rPr>
                      <w:t> </w:t>
                    </w:r>
                    <w:r>
                      <w:rPr>
                        <w:rFonts w:ascii="Tahoma"/>
                        <w:w w:val="110"/>
                        <w:sz w:val="21"/>
                      </w:rPr>
                      <w:t>to</w:t>
                    </w:r>
                    <w:r>
                      <w:rPr>
                        <w:rFonts w:ascii="Tahoma"/>
                        <w:spacing w:val="-36"/>
                        <w:w w:val="110"/>
                        <w:sz w:val="21"/>
                      </w:rPr>
                      <w:t> </w:t>
                    </w:r>
                    <w:r>
                      <w:rPr>
                        <w:rFonts w:ascii="Tahoma"/>
                        <w:w w:val="110"/>
                        <w:sz w:val="21"/>
                      </w:rPr>
                      <w:t>provide</w:t>
                    </w:r>
                    <w:r>
                      <w:rPr>
                        <w:rFonts w:ascii="Tahoma"/>
                        <w:spacing w:val="-36"/>
                        <w:w w:val="110"/>
                        <w:sz w:val="21"/>
                      </w:rPr>
                      <w:t> </w:t>
                    </w:r>
                    <w:r>
                      <w:rPr>
                        <w:rFonts w:ascii="Tahoma"/>
                        <w:w w:val="110"/>
                        <w:sz w:val="21"/>
                      </w:rPr>
                      <w:t>oppression</w:t>
                    </w:r>
                    <w:r>
                      <w:rPr>
                        <w:rFonts w:ascii="Tahoma"/>
                        <w:spacing w:val="-37"/>
                        <w:w w:val="110"/>
                        <w:sz w:val="21"/>
                      </w:rPr>
                      <w:t> </w:t>
                    </w:r>
                    <w:r>
                      <w:rPr>
                        <w:rFonts w:ascii="Tahoma"/>
                        <w:w w:val="110"/>
                        <w:sz w:val="21"/>
                      </w:rPr>
                      <w:t>remedies,</w:t>
                    </w:r>
                    <w:r>
                      <w:rPr>
                        <w:rFonts w:ascii="Tahoma"/>
                        <w:spacing w:val="-36"/>
                        <w:w w:val="110"/>
                        <w:sz w:val="21"/>
                      </w:rPr>
                      <w:t> </w:t>
                    </w:r>
                    <w:r>
                      <w:rPr>
                        <w:rFonts w:ascii="Tahoma"/>
                        <w:w w:val="110"/>
                        <w:sz w:val="21"/>
                      </w:rPr>
                      <w:t>should</w:t>
                    </w:r>
                    <w:r>
                      <w:rPr>
                        <w:rFonts w:ascii="Tahoma"/>
                        <w:spacing w:val="-36"/>
                        <w:w w:val="110"/>
                        <w:sz w:val="21"/>
                      </w:rPr>
                      <w:t> </w:t>
                    </w:r>
                    <w:r>
                      <w:rPr>
                        <w:rFonts w:ascii="Tahoma"/>
                        <w:w w:val="110"/>
                        <w:sz w:val="21"/>
                      </w:rPr>
                      <w:t>this</w:t>
                    </w:r>
                    <w:r>
                      <w:rPr>
                        <w:rFonts w:ascii="Tahoma"/>
                        <w:spacing w:val="-37"/>
                        <w:w w:val="110"/>
                        <w:sz w:val="21"/>
                      </w:rPr>
                      <w:t> </w:t>
                    </w:r>
                    <w:r>
                      <w:rPr>
                        <w:rFonts w:ascii="Tahoma"/>
                        <w:w w:val="110"/>
                        <w:sz w:val="21"/>
                      </w:rPr>
                      <w:t>be supplemented</w:t>
                    </w:r>
                    <w:r>
                      <w:rPr>
                        <w:rFonts w:ascii="Tahoma"/>
                        <w:spacing w:val="-27"/>
                        <w:w w:val="110"/>
                        <w:sz w:val="21"/>
                      </w:rPr>
                      <w:t> </w:t>
                    </w:r>
                    <w:r>
                      <w:rPr>
                        <w:rFonts w:ascii="Tahoma"/>
                        <w:w w:val="110"/>
                        <w:sz w:val="21"/>
                      </w:rPr>
                      <w:t>by</w:t>
                    </w:r>
                    <w:r>
                      <w:rPr>
                        <w:rFonts w:ascii="Tahoma"/>
                        <w:spacing w:val="-26"/>
                        <w:w w:val="110"/>
                        <w:sz w:val="21"/>
                      </w:rPr>
                      <w:t> </w:t>
                    </w:r>
                    <w:r>
                      <w:rPr>
                        <w:rFonts w:ascii="Tahoma"/>
                        <w:w w:val="110"/>
                        <w:sz w:val="21"/>
                      </w:rPr>
                      <w:t>a</w:t>
                    </w:r>
                    <w:r>
                      <w:rPr>
                        <w:rFonts w:ascii="Tahoma"/>
                        <w:spacing w:val="-27"/>
                        <w:w w:val="110"/>
                        <w:sz w:val="21"/>
                      </w:rPr>
                      <w:t> </w:t>
                    </w:r>
                    <w:r>
                      <w:rPr>
                        <w:rFonts w:ascii="Tahoma"/>
                        <w:w w:val="110"/>
                        <w:sz w:val="21"/>
                      </w:rPr>
                      <w:t>Corporations</w:t>
                    </w:r>
                    <w:r>
                      <w:rPr>
                        <w:rFonts w:ascii="Tahoma"/>
                        <w:spacing w:val="-26"/>
                        <w:w w:val="110"/>
                        <w:sz w:val="21"/>
                      </w:rPr>
                      <w:t> </w:t>
                    </w:r>
                    <w:r>
                      <w:rPr>
                        <w:rFonts w:ascii="Tahoma"/>
                        <w:w w:val="110"/>
                        <w:sz w:val="21"/>
                      </w:rPr>
                      <w:t>legislation</w:t>
                    </w:r>
                    <w:r>
                      <w:rPr>
                        <w:rFonts w:ascii="Tahoma"/>
                        <w:spacing w:val="-26"/>
                        <w:w w:val="110"/>
                        <w:sz w:val="21"/>
                      </w:rPr>
                      <w:t> </w:t>
                    </w:r>
                    <w:r>
                      <w:rPr>
                        <w:rFonts w:ascii="Tahoma"/>
                        <w:w w:val="110"/>
                        <w:sz w:val="21"/>
                      </w:rPr>
                      <w:t>displacement</w:t>
                    </w:r>
                    <w:r>
                      <w:rPr>
                        <w:rFonts w:ascii="Tahoma"/>
                        <w:spacing w:val="-27"/>
                        <w:w w:val="110"/>
                        <w:sz w:val="21"/>
                      </w:rPr>
                      <w:t> </w:t>
                    </w:r>
                    <w:r>
                      <w:rPr>
                        <w:rFonts w:ascii="Tahoma"/>
                        <w:w w:val="110"/>
                        <w:sz w:val="21"/>
                      </w:rPr>
                      <w:t>provision?</w:t>
                    </w:r>
                  </w:p>
                </w:txbxContent>
              </v:textbox>
              <v:fill type="solid"/>
              <w10:wrap type="none"/>
            </v:shape>
            <v:shape style="position:absolute;left:1587;top:260;width:8731;height:722" type="#_x0000_t202" filled="true" fillcolor="#fdebea" stroked="false">
              <v:textbox inset="0,0,0,0">
                <w:txbxContent>
                  <w:p>
                    <w:pPr>
                      <w:spacing w:before="162"/>
                      <w:ind w:left="226" w:right="0" w:firstLine="0"/>
                      <w:jc w:val="left"/>
                      <w:rPr>
                        <w:b/>
                        <w:sz w:val="32"/>
                      </w:rPr>
                    </w:pPr>
                    <w:r>
                      <w:rPr>
                        <w:b/>
                        <w:color w:val="EC5A4F"/>
                        <w:w w:val="115"/>
                        <w:sz w:val="32"/>
                      </w:rPr>
                      <w:t>Questions</w:t>
                    </w:r>
                  </w:p>
                </w:txbxContent>
              </v:textbox>
              <v:fill type="solid"/>
              <w10:wrap type="none"/>
            </v:shape>
            <w10:wrap type="topAndBottom"/>
          </v:group>
        </w:pict>
      </w:r>
    </w:p>
    <w:p>
      <w:pPr>
        <w:pStyle w:val="BodyText"/>
        <w:rPr>
          <w:sz w:val="20"/>
        </w:rPr>
      </w:pPr>
    </w:p>
    <w:p>
      <w:pPr>
        <w:pStyle w:val="BodyText"/>
        <w:spacing w:before="9"/>
      </w:pPr>
    </w:p>
    <w:p>
      <w:pPr>
        <w:pStyle w:val="ListParagraph"/>
        <w:numPr>
          <w:ilvl w:val="1"/>
          <w:numId w:val="3"/>
        </w:numPr>
        <w:tabs>
          <w:tab w:pos="2381" w:val="left" w:leader="none"/>
          <w:tab w:pos="2382" w:val="left" w:leader="none"/>
        </w:tabs>
        <w:spacing w:line="242" w:lineRule="auto" w:before="0" w:after="0"/>
        <w:ind w:left="2381" w:right="1760" w:hanging="794"/>
        <w:jc w:val="left"/>
        <w:rPr>
          <w:sz w:val="21"/>
        </w:rPr>
      </w:pPr>
      <w:r>
        <w:rPr>
          <w:sz w:val="21"/>
        </w:rPr>
        <w:t>A number of further issues would arise if this option </w:t>
      </w:r>
      <w:r>
        <w:rPr>
          <w:spacing w:val="-3"/>
          <w:sz w:val="21"/>
        </w:rPr>
        <w:t>were </w:t>
      </w:r>
      <w:r>
        <w:rPr>
          <w:sz w:val="21"/>
        </w:rPr>
        <w:t>adopted. These include: the scope of the remedies to be </w:t>
      </w:r>
      <w:r>
        <w:rPr>
          <w:spacing w:val="-3"/>
          <w:sz w:val="21"/>
        </w:rPr>
        <w:t>available </w:t>
      </w:r>
      <w:r>
        <w:rPr>
          <w:sz w:val="21"/>
        </w:rPr>
        <w:t>to oppressed beneficiaries; whether they should reflect those </w:t>
      </w:r>
      <w:r>
        <w:rPr>
          <w:spacing w:val="-3"/>
          <w:sz w:val="21"/>
        </w:rPr>
        <w:t>available </w:t>
      </w:r>
      <w:r>
        <w:rPr>
          <w:sz w:val="21"/>
        </w:rPr>
        <w:t>under Part </w:t>
      </w:r>
      <w:r>
        <w:rPr>
          <w:spacing w:val="-12"/>
          <w:sz w:val="21"/>
        </w:rPr>
        <w:t>2F.1 </w:t>
      </w:r>
      <w:r>
        <w:rPr>
          <w:sz w:val="21"/>
        </w:rPr>
        <w:t>of the </w:t>
      </w:r>
      <w:r>
        <w:rPr>
          <w:spacing w:val="-3"/>
          <w:sz w:val="21"/>
        </w:rPr>
        <w:t>Corporations </w:t>
      </w:r>
      <w:r>
        <w:rPr>
          <w:spacing w:val="-4"/>
          <w:sz w:val="21"/>
        </w:rPr>
        <w:t>Act;</w:t>
      </w:r>
      <w:r>
        <w:rPr>
          <w:spacing w:val="-4"/>
          <w:position w:val="7"/>
          <w:sz w:val="12"/>
        </w:rPr>
        <w:t>17 </w:t>
      </w:r>
      <w:r>
        <w:rPr>
          <w:sz w:val="21"/>
        </w:rPr>
        <w:t>the </w:t>
      </w:r>
      <w:r>
        <w:rPr>
          <w:spacing w:val="-3"/>
          <w:sz w:val="21"/>
        </w:rPr>
        <w:t>range </w:t>
      </w:r>
      <w:r>
        <w:rPr>
          <w:sz w:val="21"/>
        </w:rPr>
        <w:t>of  orders </w:t>
      </w:r>
      <w:r>
        <w:rPr>
          <w:spacing w:val="-3"/>
          <w:sz w:val="21"/>
        </w:rPr>
        <w:t>available </w:t>
      </w:r>
      <w:r>
        <w:rPr>
          <w:sz w:val="21"/>
        </w:rPr>
        <w:t>to the courts where oppression was established; whether the </w:t>
      </w:r>
      <w:r>
        <w:rPr>
          <w:spacing w:val="-3"/>
          <w:sz w:val="21"/>
        </w:rPr>
        <w:t>provisions </w:t>
      </w:r>
      <w:r>
        <w:rPr>
          <w:sz w:val="21"/>
        </w:rPr>
        <w:t>should apply to </w:t>
      </w:r>
      <w:r>
        <w:rPr>
          <w:spacing w:val="-3"/>
          <w:sz w:val="21"/>
        </w:rPr>
        <w:t>all </w:t>
      </w:r>
      <w:r>
        <w:rPr>
          <w:sz w:val="21"/>
        </w:rPr>
        <w:t>trusts </w:t>
      </w:r>
      <w:r>
        <w:rPr>
          <w:spacing w:val="-3"/>
          <w:sz w:val="21"/>
        </w:rPr>
        <w:t>and, </w:t>
      </w:r>
      <w:r>
        <w:rPr>
          <w:sz w:val="21"/>
        </w:rPr>
        <w:t>if not, which ones; and the </w:t>
      </w:r>
      <w:r>
        <w:rPr>
          <w:spacing w:val="-3"/>
          <w:sz w:val="21"/>
        </w:rPr>
        <w:t>potential for such </w:t>
      </w:r>
      <w:r>
        <w:rPr>
          <w:sz w:val="21"/>
        </w:rPr>
        <w:t>remedies to be </w:t>
      </w:r>
      <w:r>
        <w:rPr>
          <w:spacing w:val="-3"/>
          <w:sz w:val="21"/>
        </w:rPr>
        <w:t>excluded </w:t>
      </w:r>
      <w:r>
        <w:rPr>
          <w:sz w:val="21"/>
        </w:rPr>
        <w:t>by an express </w:t>
      </w:r>
      <w:r>
        <w:rPr>
          <w:spacing w:val="-3"/>
          <w:sz w:val="21"/>
        </w:rPr>
        <w:t>provision </w:t>
      </w:r>
      <w:r>
        <w:rPr>
          <w:sz w:val="21"/>
        </w:rPr>
        <w:t>of the trust deed. These </w:t>
      </w:r>
      <w:r>
        <w:rPr>
          <w:spacing w:val="-3"/>
          <w:sz w:val="21"/>
        </w:rPr>
        <w:t>all </w:t>
      </w:r>
      <w:r>
        <w:rPr>
          <w:sz w:val="21"/>
        </w:rPr>
        <w:t>need </w:t>
      </w:r>
      <w:r>
        <w:rPr>
          <w:spacing w:val="-3"/>
          <w:sz w:val="21"/>
        </w:rPr>
        <w:t>to </w:t>
      </w:r>
      <w:r>
        <w:rPr>
          <w:sz w:val="21"/>
        </w:rPr>
        <w:t>be</w:t>
      </w:r>
      <w:r>
        <w:rPr>
          <w:spacing w:val="41"/>
          <w:sz w:val="21"/>
        </w:rPr>
        <w:t> </w:t>
      </w:r>
      <w:r>
        <w:rPr>
          <w:spacing w:val="-3"/>
          <w:sz w:val="21"/>
        </w:rPr>
        <w:t>considered.</w:t>
      </w:r>
    </w:p>
    <w:p>
      <w:pPr>
        <w:pStyle w:val="BodyText"/>
        <w:rPr>
          <w:sz w:val="20"/>
        </w:rPr>
      </w:pPr>
    </w:p>
    <w:p>
      <w:pPr>
        <w:pStyle w:val="BodyText"/>
        <w:spacing w:before="5"/>
        <w:rPr>
          <w:sz w:val="26"/>
        </w:rPr>
      </w:pPr>
      <w:r>
        <w:rPr/>
        <w:pict>
          <v:line style="position:absolute;mso-position-horizontal-relative:page;mso-position-vertical-relative:paragraph;z-index:3848;mso-wrap-distance-left:0;mso-wrap-distance-right:0" from="79.370102pt,18.583815pt" to="515.905102pt,18.583815pt" stroked="true" strokeweight="1pt" strokecolor="#f9ceca">
            <v:stroke dashstyle="solid"/>
            <w10:wrap type="topAndBottom"/>
          </v:line>
        </w:pict>
      </w:r>
    </w:p>
    <w:p>
      <w:pPr>
        <w:pStyle w:val="ListParagraph"/>
        <w:numPr>
          <w:ilvl w:val="0"/>
          <w:numId w:val="45"/>
        </w:numPr>
        <w:tabs>
          <w:tab w:pos="2381" w:val="left" w:leader="none"/>
          <w:tab w:pos="2382" w:val="left" w:leader="none"/>
        </w:tabs>
        <w:spacing w:line="240" w:lineRule="auto" w:before="117" w:after="0"/>
        <w:ind w:left="2381" w:right="1643" w:hanging="794"/>
        <w:jc w:val="left"/>
        <w:rPr>
          <w:sz w:val="13"/>
        </w:rPr>
      </w:pPr>
      <w:r>
        <w:rPr>
          <w:i/>
          <w:w w:val="105"/>
          <w:sz w:val="13"/>
        </w:rPr>
        <w:t>Momcilovic v The Queen </w:t>
      </w:r>
      <w:r>
        <w:rPr>
          <w:spacing w:val="-3"/>
          <w:w w:val="105"/>
          <w:sz w:val="13"/>
        </w:rPr>
        <w:t>(2011) </w:t>
      </w:r>
      <w:r>
        <w:rPr>
          <w:w w:val="105"/>
          <w:sz w:val="13"/>
        </w:rPr>
        <w:t>245 CLR </w:t>
      </w:r>
      <w:r>
        <w:rPr>
          <w:spacing w:val="-3"/>
          <w:w w:val="105"/>
          <w:sz w:val="13"/>
        </w:rPr>
        <w:t>1, 74 </w:t>
      </w:r>
      <w:r>
        <w:rPr>
          <w:w w:val="105"/>
          <w:sz w:val="13"/>
        </w:rPr>
        <w:t>(French </w:t>
      </w:r>
      <w:r>
        <w:rPr>
          <w:spacing w:val="3"/>
          <w:w w:val="105"/>
          <w:sz w:val="13"/>
        </w:rPr>
        <w:t>CJ), </w:t>
      </w:r>
      <w:r>
        <w:rPr>
          <w:w w:val="105"/>
          <w:sz w:val="13"/>
        </w:rPr>
        <w:t>134 (Gummow </w:t>
      </w:r>
      <w:r>
        <w:rPr>
          <w:spacing w:val="3"/>
          <w:w w:val="105"/>
          <w:sz w:val="13"/>
        </w:rPr>
        <w:t>J), </w:t>
      </w:r>
      <w:r>
        <w:rPr>
          <w:w w:val="105"/>
          <w:sz w:val="13"/>
        </w:rPr>
        <w:t>142 </w:t>
      </w:r>
      <w:r>
        <w:rPr>
          <w:spacing w:val="2"/>
          <w:w w:val="105"/>
          <w:sz w:val="13"/>
        </w:rPr>
        <w:t>(Hayne </w:t>
      </w:r>
      <w:r>
        <w:rPr>
          <w:w w:val="105"/>
          <w:sz w:val="13"/>
        </w:rPr>
        <w:t>J, dissenting on the broader inconsistency point), 238-39 (Crennan and Kiefel</w:t>
      </w:r>
      <w:r>
        <w:rPr>
          <w:spacing w:val="19"/>
          <w:w w:val="105"/>
          <w:sz w:val="13"/>
        </w:rPr>
        <w:t> </w:t>
      </w:r>
      <w:r>
        <w:rPr>
          <w:spacing w:val="3"/>
          <w:w w:val="105"/>
          <w:sz w:val="13"/>
        </w:rPr>
        <w:t>JJ).</w:t>
      </w:r>
    </w:p>
    <w:p>
      <w:pPr>
        <w:pStyle w:val="ListParagraph"/>
        <w:numPr>
          <w:ilvl w:val="0"/>
          <w:numId w:val="45"/>
        </w:numPr>
        <w:tabs>
          <w:tab w:pos="2381" w:val="left" w:leader="none"/>
          <w:tab w:pos="2382" w:val="left" w:leader="none"/>
        </w:tabs>
        <w:spacing w:line="240" w:lineRule="auto" w:before="3" w:after="0"/>
        <w:ind w:left="2381" w:right="0" w:hanging="794"/>
        <w:jc w:val="left"/>
        <w:rPr>
          <w:sz w:val="13"/>
        </w:rPr>
      </w:pPr>
      <w:r>
        <w:rPr>
          <w:w w:val="105"/>
          <w:sz w:val="13"/>
        </w:rPr>
        <w:t>This</w:t>
      </w:r>
      <w:r>
        <w:rPr>
          <w:spacing w:val="5"/>
          <w:w w:val="105"/>
          <w:sz w:val="13"/>
        </w:rPr>
        <w:t> </w:t>
      </w:r>
      <w:r>
        <w:rPr>
          <w:w w:val="105"/>
          <w:sz w:val="13"/>
        </w:rPr>
        <w:t>being</w:t>
      </w:r>
      <w:r>
        <w:rPr>
          <w:spacing w:val="5"/>
          <w:w w:val="105"/>
          <w:sz w:val="13"/>
        </w:rPr>
        <w:t> </w:t>
      </w:r>
      <w:r>
        <w:rPr>
          <w:w w:val="105"/>
          <w:sz w:val="13"/>
        </w:rPr>
        <w:t>a</w:t>
      </w:r>
      <w:r>
        <w:rPr>
          <w:spacing w:val="6"/>
          <w:w w:val="105"/>
          <w:sz w:val="13"/>
        </w:rPr>
        <w:t> </w:t>
      </w:r>
      <w:r>
        <w:rPr>
          <w:w w:val="105"/>
          <w:sz w:val="13"/>
        </w:rPr>
        <w:t>species</w:t>
      </w:r>
      <w:r>
        <w:rPr>
          <w:spacing w:val="5"/>
          <w:w w:val="105"/>
          <w:sz w:val="13"/>
        </w:rPr>
        <w:t> </w:t>
      </w:r>
      <w:r>
        <w:rPr>
          <w:w w:val="105"/>
          <w:sz w:val="13"/>
        </w:rPr>
        <w:t>of</w:t>
      </w:r>
      <w:r>
        <w:rPr>
          <w:spacing w:val="6"/>
          <w:w w:val="105"/>
          <w:sz w:val="13"/>
        </w:rPr>
        <w:t> </w:t>
      </w:r>
      <w:r>
        <w:rPr>
          <w:w w:val="105"/>
          <w:sz w:val="13"/>
        </w:rPr>
        <w:t>s</w:t>
      </w:r>
      <w:r>
        <w:rPr>
          <w:spacing w:val="5"/>
          <w:w w:val="105"/>
          <w:sz w:val="13"/>
        </w:rPr>
        <w:t> </w:t>
      </w:r>
      <w:r>
        <w:rPr>
          <w:w w:val="105"/>
          <w:sz w:val="13"/>
        </w:rPr>
        <w:t>109</w:t>
      </w:r>
      <w:r>
        <w:rPr>
          <w:spacing w:val="5"/>
          <w:w w:val="105"/>
          <w:sz w:val="13"/>
        </w:rPr>
        <w:t> </w:t>
      </w:r>
      <w:r>
        <w:rPr>
          <w:w w:val="105"/>
          <w:sz w:val="13"/>
        </w:rPr>
        <w:t>inconsistency</w:t>
      </w:r>
      <w:r>
        <w:rPr>
          <w:spacing w:val="6"/>
          <w:w w:val="105"/>
          <w:sz w:val="13"/>
        </w:rPr>
        <w:t> </w:t>
      </w:r>
      <w:r>
        <w:rPr>
          <w:w w:val="105"/>
          <w:sz w:val="13"/>
        </w:rPr>
        <w:t>often</w:t>
      </w:r>
      <w:r>
        <w:rPr>
          <w:spacing w:val="5"/>
          <w:w w:val="105"/>
          <w:sz w:val="13"/>
        </w:rPr>
        <w:t> </w:t>
      </w:r>
      <w:r>
        <w:rPr>
          <w:w w:val="105"/>
          <w:sz w:val="13"/>
        </w:rPr>
        <w:t>called</w:t>
      </w:r>
      <w:r>
        <w:rPr>
          <w:spacing w:val="6"/>
          <w:w w:val="105"/>
          <w:sz w:val="13"/>
        </w:rPr>
        <w:t> </w:t>
      </w:r>
      <w:r>
        <w:rPr>
          <w:w w:val="105"/>
          <w:sz w:val="13"/>
        </w:rPr>
        <w:t>“operational</w:t>
      </w:r>
      <w:r>
        <w:rPr>
          <w:spacing w:val="5"/>
          <w:w w:val="105"/>
          <w:sz w:val="13"/>
        </w:rPr>
        <w:t> </w:t>
      </w:r>
      <w:r>
        <w:rPr>
          <w:w w:val="105"/>
          <w:sz w:val="13"/>
        </w:rPr>
        <w:t>inconsistency”.</w:t>
      </w:r>
      <w:r>
        <w:rPr>
          <w:spacing w:val="12"/>
          <w:w w:val="105"/>
          <w:sz w:val="13"/>
        </w:rPr>
        <w:t> </w:t>
      </w:r>
      <w:r>
        <w:rPr>
          <w:w w:val="105"/>
          <w:sz w:val="13"/>
        </w:rPr>
        <w:t>See</w:t>
      </w:r>
      <w:r>
        <w:rPr>
          <w:spacing w:val="5"/>
          <w:w w:val="105"/>
          <w:sz w:val="13"/>
        </w:rPr>
        <w:t> </w:t>
      </w:r>
      <w:r>
        <w:rPr>
          <w:w w:val="105"/>
          <w:sz w:val="13"/>
        </w:rPr>
        <w:t>generally,</w:t>
      </w:r>
      <w:r>
        <w:rPr>
          <w:spacing w:val="6"/>
          <w:w w:val="105"/>
          <w:sz w:val="13"/>
        </w:rPr>
        <w:t> </w:t>
      </w:r>
      <w:r>
        <w:rPr>
          <w:i/>
          <w:w w:val="105"/>
          <w:sz w:val="13"/>
        </w:rPr>
        <w:t>P</w:t>
      </w:r>
      <w:r>
        <w:rPr>
          <w:i/>
          <w:spacing w:val="4"/>
          <w:w w:val="105"/>
          <w:sz w:val="13"/>
        </w:rPr>
        <w:t> </w:t>
      </w:r>
      <w:r>
        <w:rPr>
          <w:i/>
          <w:w w:val="105"/>
          <w:sz w:val="13"/>
        </w:rPr>
        <w:t>v</w:t>
      </w:r>
      <w:r>
        <w:rPr>
          <w:i/>
          <w:spacing w:val="5"/>
          <w:w w:val="105"/>
          <w:sz w:val="13"/>
        </w:rPr>
        <w:t> </w:t>
      </w:r>
      <w:r>
        <w:rPr>
          <w:i/>
          <w:w w:val="105"/>
          <w:sz w:val="13"/>
        </w:rPr>
        <w:t>P</w:t>
      </w:r>
      <w:r>
        <w:rPr>
          <w:i/>
          <w:spacing w:val="4"/>
          <w:w w:val="105"/>
          <w:sz w:val="13"/>
        </w:rPr>
        <w:t> </w:t>
      </w:r>
      <w:r>
        <w:rPr>
          <w:w w:val="105"/>
          <w:sz w:val="13"/>
        </w:rPr>
        <w:t>(1984)</w:t>
      </w:r>
      <w:r>
        <w:rPr>
          <w:spacing w:val="5"/>
          <w:w w:val="105"/>
          <w:sz w:val="13"/>
        </w:rPr>
        <w:t> </w:t>
      </w:r>
      <w:r>
        <w:rPr>
          <w:spacing w:val="-2"/>
          <w:w w:val="105"/>
          <w:sz w:val="13"/>
        </w:rPr>
        <w:t>181</w:t>
      </w:r>
      <w:r>
        <w:rPr>
          <w:spacing w:val="6"/>
          <w:w w:val="105"/>
          <w:sz w:val="13"/>
        </w:rPr>
        <w:t> </w:t>
      </w:r>
      <w:r>
        <w:rPr>
          <w:w w:val="105"/>
          <w:sz w:val="13"/>
        </w:rPr>
        <w:t>CLR</w:t>
      </w:r>
      <w:r>
        <w:rPr>
          <w:spacing w:val="5"/>
          <w:w w:val="105"/>
          <w:sz w:val="13"/>
        </w:rPr>
        <w:t> </w:t>
      </w:r>
      <w:r>
        <w:rPr>
          <w:w w:val="105"/>
          <w:sz w:val="13"/>
        </w:rPr>
        <w:t>583,</w:t>
      </w:r>
      <w:r>
        <w:rPr>
          <w:spacing w:val="6"/>
          <w:w w:val="105"/>
          <w:sz w:val="13"/>
        </w:rPr>
        <w:t> </w:t>
      </w:r>
      <w:r>
        <w:rPr>
          <w:w w:val="105"/>
          <w:sz w:val="13"/>
        </w:rPr>
        <w:t>602-3.</w:t>
      </w:r>
    </w:p>
    <w:p>
      <w:pPr>
        <w:pStyle w:val="ListParagraph"/>
        <w:numPr>
          <w:ilvl w:val="0"/>
          <w:numId w:val="45"/>
        </w:numPr>
        <w:tabs>
          <w:tab w:pos="2381" w:val="left" w:leader="none"/>
          <w:tab w:pos="2382" w:val="left" w:leader="none"/>
        </w:tabs>
        <w:spacing w:line="240" w:lineRule="auto" w:before="1" w:after="0"/>
        <w:ind w:left="2381" w:right="1638" w:hanging="794"/>
        <w:jc w:val="left"/>
        <w:rPr>
          <w:sz w:val="13"/>
        </w:rPr>
      </w:pPr>
      <w:r>
        <w:rPr/>
        <w:pict>
          <v:shape style="position:absolute;margin-left:548.990479pt;margin-top:35.014469pt;width:13.1pt;height:14.25pt;mso-position-horizontal-relative:page;mso-position-vertical-relative:paragraph;z-index:5920" type="#_x0000_t202" filled="false" stroked="false">
            <v:textbox inset="0,0,0,0">
              <w:txbxContent>
                <w:p>
                  <w:pPr>
                    <w:spacing w:line="284" w:lineRule="exact" w:before="0"/>
                    <w:ind w:left="0" w:right="0" w:firstLine="0"/>
                    <w:jc w:val="left"/>
                    <w:rPr>
                      <w:b/>
                      <w:sz w:val="24"/>
                    </w:rPr>
                  </w:pPr>
                  <w:r>
                    <w:rPr>
                      <w:b/>
                      <w:color w:val="EC5A4F"/>
                      <w:spacing w:val="-3"/>
                      <w:w w:val="110"/>
                      <w:sz w:val="24"/>
                    </w:rPr>
                    <w:t>57</w:t>
                  </w:r>
                </w:p>
              </w:txbxContent>
            </v:textbox>
            <w10:wrap type="none"/>
          </v:shape>
        </w:pict>
      </w:r>
      <w:r>
        <w:rPr>
          <w:w w:val="105"/>
          <w:sz w:val="13"/>
        </w:rPr>
        <w:t>The Australian Law Reform Commission and the Companies and Securities Advisory Committee in 1993 released a report into collective investment schemes. The Commission and the Advisory Committee recommended that investors should be able to avail themselves of oppression remedies based upon the current statutory provisions of the </w:t>
      </w:r>
      <w:r>
        <w:rPr>
          <w:i/>
          <w:w w:val="105"/>
          <w:sz w:val="13"/>
        </w:rPr>
        <w:t>Corporations Act</w:t>
      </w:r>
      <w:r>
        <w:rPr>
          <w:w w:val="105"/>
          <w:sz w:val="13"/>
        </w:rPr>
        <w:t>: see Australian Law Reform Commission and Companies and Securities Advisory Committee, </w:t>
      </w:r>
      <w:r>
        <w:rPr>
          <w:i/>
          <w:w w:val="105"/>
          <w:sz w:val="13"/>
        </w:rPr>
        <w:t>Collective Investments: Other People’s Money, </w:t>
      </w:r>
      <w:r>
        <w:rPr>
          <w:w w:val="105"/>
          <w:sz w:val="13"/>
        </w:rPr>
        <w:t>ALRC Report No 65 (1993) [11.33]. The submissions made to the Commission appear to have suggested that the proposed amendments be closely modelled on the statutory relief available</w:t>
      </w:r>
      <w:r>
        <w:rPr>
          <w:spacing w:val="4"/>
          <w:w w:val="105"/>
          <w:sz w:val="13"/>
        </w:rPr>
        <w:t> </w:t>
      </w:r>
      <w:r>
        <w:rPr>
          <w:w w:val="105"/>
          <w:sz w:val="13"/>
        </w:rPr>
        <w:t>to</w:t>
      </w:r>
      <w:r>
        <w:rPr>
          <w:spacing w:val="5"/>
          <w:w w:val="105"/>
          <w:sz w:val="13"/>
        </w:rPr>
        <w:t> </w:t>
      </w:r>
      <w:r>
        <w:rPr>
          <w:w w:val="105"/>
          <w:sz w:val="13"/>
        </w:rPr>
        <w:t>shareholders:</w:t>
      </w:r>
      <w:r>
        <w:rPr>
          <w:spacing w:val="5"/>
          <w:w w:val="105"/>
          <w:sz w:val="13"/>
        </w:rPr>
        <w:t> </w:t>
      </w:r>
      <w:r>
        <w:rPr>
          <w:w w:val="105"/>
          <w:sz w:val="13"/>
        </w:rPr>
        <w:t>see</w:t>
      </w:r>
      <w:r>
        <w:rPr>
          <w:spacing w:val="5"/>
          <w:w w:val="105"/>
          <w:sz w:val="13"/>
        </w:rPr>
        <w:t> </w:t>
      </w:r>
      <w:r>
        <w:rPr>
          <w:w w:val="105"/>
          <w:sz w:val="13"/>
        </w:rPr>
        <w:t>proposed</w:t>
      </w:r>
      <w:r>
        <w:rPr>
          <w:spacing w:val="5"/>
          <w:w w:val="105"/>
          <w:sz w:val="13"/>
        </w:rPr>
        <w:t> </w:t>
      </w:r>
      <w:r>
        <w:rPr>
          <w:w w:val="105"/>
          <w:sz w:val="13"/>
        </w:rPr>
        <w:t>section</w:t>
      </w:r>
      <w:r>
        <w:rPr>
          <w:spacing w:val="4"/>
          <w:w w:val="105"/>
          <w:sz w:val="13"/>
        </w:rPr>
        <w:t> </w:t>
      </w:r>
      <w:r>
        <w:rPr>
          <w:w w:val="105"/>
          <w:sz w:val="13"/>
        </w:rPr>
        <w:t>260AQ</w:t>
      </w:r>
      <w:r>
        <w:rPr>
          <w:spacing w:val="5"/>
          <w:w w:val="105"/>
          <w:sz w:val="13"/>
        </w:rPr>
        <w:t> </w:t>
      </w:r>
      <w:r>
        <w:rPr>
          <w:w w:val="105"/>
          <w:sz w:val="13"/>
        </w:rPr>
        <w:t>at</w:t>
      </w:r>
      <w:r>
        <w:rPr>
          <w:spacing w:val="5"/>
          <w:w w:val="105"/>
          <w:sz w:val="13"/>
        </w:rPr>
        <w:t> </w:t>
      </w:r>
      <w:r>
        <w:rPr>
          <w:w w:val="105"/>
          <w:sz w:val="13"/>
        </w:rPr>
        <w:t>152–4</w:t>
      </w:r>
      <w:r>
        <w:rPr>
          <w:spacing w:val="5"/>
          <w:w w:val="105"/>
          <w:sz w:val="13"/>
        </w:rPr>
        <w:t> </w:t>
      </w:r>
      <w:r>
        <w:rPr>
          <w:w w:val="105"/>
          <w:sz w:val="13"/>
        </w:rPr>
        <w:t>of</w:t>
      </w:r>
      <w:r>
        <w:rPr>
          <w:spacing w:val="5"/>
          <w:w w:val="105"/>
          <w:sz w:val="13"/>
        </w:rPr>
        <w:t> </w:t>
      </w:r>
      <w:r>
        <w:rPr>
          <w:w w:val="105"/>
          <w:sz w:val="13"/>
        </w:rPr>
        <w:t>the</w:t>
      </w:r>
      <w:r>
        <w:rPr>
          <w:spacing w:val="4"/>
          <w:w w:val="105"/>
          <w:sz w:val="13"/>
        </w:rPr>
        <w:t> </w:t>
      </w:r>
      <w:r>
        <w:rPr>
          <w:w w:val="105"/>
          <w:sz w:val="13"/>
        </w:rPr>
        <w:t>report.</w:t>
      </w:r>
    </w:p>
    <w:p>
      <w:pPr>
        <w:spacing w:after="0" w:line="240" w:lineRule="auto"/>
        <w:jc w:val="left"/>
        <w:rPr>
          <w:sz w:val="13"/>
        </w:rPr>
        <w:sectPr>
          <w:pgSz w:w="11910" w:h="16840"/>
          <w:pgMar w:header="808" w:footer="0" w:top="1360" w:bottom="280" w:left="0" w:right="0"/>
        </w:sectPr>
      </w:pPr>
    </w:p>
    <w:p>
      <w:pPr>
        <w:pStyle w:val="BodyText"/>
        <w:rPr>
          <w:sz w:val="20"/>
        </w:rPr>
      </w:pPr>
    </w:p>
    <w:p>
      <w:pPr>
        <w:pStyle w:val="BodyText"/>
        <w:spacing w:before="9"/>
        <w:rPr>
          <w:sz w:val="13"/>
        </w:rPr>
      </w:pPr>
    </w:p>
    <w:p>
      <w:pPr>
        <w:pStyle w:val="BodyText"/>
        <w:ind w:left="1222"/>
        <w:rPr>
          <w:sz w:val="20"/>
        </w:rPr>
      </w:pPr>
      <w:r>
        <w:rPr>
          <w:sz w:val="20"/>
        </w:rPr>
        <w:pict>
          <v:group style="width:479.1pt;height:301.4pt;mso-position-horizontal-relative:char;mso-position-vertical-relative:line" coordorigin="0,0" coordsize="9582,6028">
            <v:rect style="position:absolute;left:340;top:0;width:8731;height:6028" filled="true" fillcolor="#fdebea" stroked="false">
              <v:fill type="solid"/>
            </v:rect>
            <v:line style="position:absolute" from="0,747" to="9581,747" stroked="true" strokeweight="2.5pt" strokecolor="#ffffff">
              <v:stroke dashstyle="solid"/>
            </v:line>
            <v:shape style="position:absolute;left:340;top:771;width:8731;height:5256" type="#_x0000_t202" filled="true" fillcolor="#fdebea" stroked="false">
              <v:textbox inset="0,0,0,0">
                <w:txbxContent>
                  <w:p>
                    <w:pPr>
                      <w:numPr>
                        <w:ilvl w:val="0"/>
                        <w:numId w:val="46"/>
                      </w:numPr>
                      <w:tabs>
                        <w:tab w:pos="793" w:val="left" w:leader="none"/>
                        <w:tab w:pos="794" w:val="left" w:leader="none"/>
                      </w:tabs>
                      <w:spacing w:line="244" w:lineRule="auto" w:before="198"/>
                      <w:ind w:left="793" w:right="326" w:hanging="567"/>
                      <w:jc w:val="left"/>
                      <w:rPr>
                        <w:rFonts w:ascii="Tahoma"/>
                        <w:sz w:val="21"/>
                      </w:rPr>
                    </w:pPr>
                    <w:r>
                      <w:rPr>
                        <w:rFonts w:ascii="Tahoma"/>
                        <w:w w:val="105"/>
                        <w:sz w:val="21"/>
                      </w:rPr>
                      <w:t>Should</w:t>
                    </w:r>
                    <w:r>
                      <w:rPr>
                        <w:rFonts w:ascii="Tahoma"/>
                        <w:spacing w:val="-26"/>
                        <w:w w:val="105"/>
                        <w:sz w:val="21"/>
                      </w:rPr>
                      <w:t> </w:t>
                    </w:r>
                    <w:r>
                      <w:rPr>
                        <w:rFonts w:ascii="Tahoma"/>
                        <w:w w:val="105"/>
                        <w:sz w:val="21"/>
                      </w:rPr>
                      <w:t>the</w:t>
                    </w:r>
                    <w:r>
                      <w:rPr>
                        <w:rFonts w:ascii="Tahoma"/>
                        <w:spacing w:val="-25"/>
                        <w:w w:val="105"/>
                        <w:sz w:val="21"/>
                      </w:rPr>
                      <w:t> </w:t>
                    </w:r>
                    <w:r>
                      <w:rPr>
                        <w:rFonts w:ascii="Lucida Sans"/>
                        <w:i/>
                        <w:w w:val="105"/>
                        <w:sz w:val="21"/>
                      </w:rPr>
                      <w:t>Trustee</w:t>
                    </w:r>
                    <w:r>
                      <w:rPr>
                        <w:rFonts w:ascii="Lucida Sans"/>
                        <w:i/>
                        <w:spacing w:val="-26"/>
                        <w:w w:val="105"/>
                        <w:sz w:val="21"/>
                      </w:rPr>
                      <w:t> </w:t>
                    </w:r>
                    <w:r>
                      <w:rPr>
                        <w:rFonts w:ascii="Lucida Sans"/>
                        <w:i/>
                        <w:w w:val="105"/>
                        <w:sz w:val="21"/>
                      </w:rPr>
                      <w:t>Act</w:t>
                    </w:r>
                    <w:r>
                      <w:rPr>
                        <w:rFonts w:ascii="Lucida Sans"/>
                        <w:i/>
                        <w:spacing w:val="-26"/>
                        <w:w w:val="105"/>
                        <w:sz w:val="21"/>
                      </w:rPr>
                      <w:t> </w:t>
                    </w:r>
                    <w:r>
                      <w:rPr>
                        <w:rFonts w:ascii="Lucida Sans"/>
                        <w:i/>
                        <w:spacing w:val="-4"/>
                        <w:w w:val="105"/>
                        <w:sz w:val="21"/>
                      </w:rPr>
                      <w:t>1958</w:t>
                    </w:r>
                    <w:r>
                      <w:rPr>
                        <w:rFonts w:ascii="Lucida Sans"/>
                        <w:i/>
                        <w:spacing w:val="-26"/>
                        <w:w w:val="105"/>
                        <w:sz w:val="21"/>
                      </w:rPr>
                      <w:t> </w:t>
                    </w:r>
                    <w:r>
                      <w:rPr>
                        <w:rFonts w:ascii="Tahoma"/>
                        <w:w w:val="105"/>
                        <w:sz w:val="21"/>
                      </w:rPr>
                      <w:t>(Vic)</w:t>
                    </w:r>
                    <w:r>
                      <w:rPr>
                        <w:rFonts w:ascii="Tahoma"/>
                        <w:spacing w:val="-25"/>
                        <w:w w:val="105"/>
                        <w:sz w:val="21"/>
                      </w:rPr>
                      <w:t> </w:t>
                    </w:r>
                    <w:r>
                      <w:rPr>
                        <w:rFonts w:ascii="Tahoma"/>
                        <w:w w:val="105"/>
                        <w:sz w:val="21"/>
                      </w:rPr>
                      <w:t>be</w:t>
                    </w:r>
                    <w:r>
                      <w:rPr>
                        <w:rFonts w:ascii="Tahoma"/>
                        <w:spacing w:val="-25"/>
                        <w:w w:val="105"/>
                        <w:sz w:val="21"/>
                      </w:rPr>
                      <w:t> </w:t>
                    </w:r>
                    <w:r>
                      <w:rPr>
                        <w:rFonts w:ascii="Tahoma"/>
                        <w:w w:val="105"/>
                        <w:sz w:val="21"/>
                      </w:rPr>
                      <w:t>amended</w:t>
                    </w:r>
                    <w:r>
                      <w:rPr>
                        <w:rFonts w:ascii="Tahoma"/>
                        <w:spacing w:val="-25"/>
                        <w:w w:val="105"/>
                        <w:sz w:val="21"/>
                      </w:rPr>
                      <w:t> </w:t>
                    </w:r>
                    <w:r>
                      <w:rPr>
                        <w:rFonts w:ascii="Tahoma"/>
                        <w:w w:val="105"/>
                        <w:sz w:val="21"/>
                      </w:rPr>
                      <w:t>to</w:t>
                    </w:r>
                    <w:r>
                      <w:rPr>
                        <w:rFonts w:ascii="Tahoma"/>
                        <w:spacing w:val="-25"/>
                        <w:w w:val="105"/>
                        <w:sz w:val="21"/>
                      </w:rPr>
                      <w:t> </w:t>
                    </w:r>
                    <w:r>
                      <w:rPr>
                        <w:rFonts w:ascii="Tahoma"/>
                        <w:w w:val="105"/>
                        <w:sz w:val="21"/>
                      </w:rPr>
                      <w:t>provide</w:t>
                    </w:r>
                    <w:r>
                      <w:rPr>
                        <w:rFonts w:ascii="Tahoma"/>
                        <w:spacing w:val="-25"/>
                        <w:w w:val="105"/>
                        <w:sz w:val="21"/>
                      </w:rPr>
                      <w:t> </w:t>
                    </w:r>
                    <w:r>
                      <w:rPr>
                        <w:rFonts w:ascii="Tahoma"/>
                        <w:w w:val="105"/>
                        <w:sz w:val="21"/>
                      </w:rPr>
                      <w:t>oppression</w:t>
                    </w:r>
                    <w:r>
                      <w:rPr>
                        <w:rFonts w:ascii="Tahoma"/>
                        <w:spacing w:val="-25"/>
                        <w:w w:val="105"/>
                        <w:sz w:val="21"/>
                      </w:rPr>
                      <w:t> </w:t>
                    </w:r>
                    <w:r>
                      <w:rPr>
                        <w:rFonts w:ascii="Tahoma"/>
                        <w:w w:val="105"/>
                        <w:sz w:val="21"/>
                      </w:rPr>
                      <w:t>remedies for minority</w:t>
                    </w:r>
                    <w:r>
                      <w:rPr>
                        <w:rFonts w:ascii="Tahoma"/>
                        <w:spacing w:val="-26"/>
                        <w:w w:val="105"/>
                        <w:sz w:val="21"/>
                      </w:rPr>
                      <w:t> </w:t>
                    </w:r>
                    <w:r>
                      <w:rPr>
                        <w:rFonts w:ascii="Tahoma"/>
                        <w:w w:val="105"/>
                        <w:sz w:val="21"/>
                      </w:rPr>
                      <w:t>beneficiaries?</w:t>
                    </w:r>
                  </w:p>
                  <w:p>
                    <w:pPr>
                      <w:numPr>
                        <w:ilvl w:val="0"/>
                        <w:numId w:val="46"/>
                      </w:numPr>
                      <w:tabs>
                        <w:tab w:pos="793" w:val="left" w:leader="none"/>
                        <w:tab w:pos="794" w:val="left" w:leader="none"/>
                      </w:tabs>
                      <w:spacing w:line="247" w:lineRule="auto" w:before="122"/>
                      <w:ind w:left="793" w:right="802" w:hanging="567"/>
                      <w:jc w:val="left"/>
                      <w:rPr>
                        <w:rFonts w:ascii="Tahoma"/>
                        <w:sz w:val="21"/>
                      </w:rPr>
                    </w:pPr>
                    <w:r>
                      <w:rPr>
                        <w:rFonts w:ascii="Tahoma"/>
                        <w:w w:val="110"/>
                        <w:sz w:val="21"/>
                      </w:rPr>
                      <w:t>If</w:t>
                    </w:r>
                    <w:r>
                      <w:rPr>
                        <w:rFonts w:ascii="Tahoma"/>
                        <w:spacing w:val="-32"/>
                        <w:w w:val="110"/>
                        <w:sz w:val="21"/>
                      </w:rPr>
                      <w:t> </w:t>
                    </w:r>
                    <w:r>
                      <w:rPr>
                        <w:rFonts w:ascii="Tahoma"/>
                        <w:w w:val="110"/>
                        <w:sz w:val="21"/>
                      </w:rPr>
                      <w:t>so,</w:t>
                    </w:r>
                    <w:r>
                      <w:rPr>
                        <w:rFonts w:ascii="Tahoma"/>
                        <w:spacing w:val="-31"/>
                        <w:w w:val="110"/>
                        <w:sz w:val="21"/>
                      </w:rPr>
                      <w:t> </w:t>
                    </w:r>
                    <w:r>
                      <w:rPr>
                        <w:rFonts w:ascii="Tahoma"/>
                        <w:w w:val="110"/>
                        <w:sz w:val="21"/>
                      </w:rPr>
                      <w:t>to</w:t>
                    </w:r>
                    <w:r>
                      <w:rPr>
                        <w:rFonts w:ascii="Tahoma"/>
                        <w:spacing w:val="-32"/>
                        <w:w w:val="110"/>
                        <w:sz w:val="21"/>
                      </w:rPr>
                      <w:t> </w:t>
                    </w:r>
                    <w:r>
                      <w:rPr>
                        <w:rFonts w:ascii="Tahoma"/>
                        <w:w w:val="110"/>
                        <w:sz w:val="21"/>
                      </w:rPr>
                      <w:t>what</w:t>
                    </w:r>
                    <w:r>
                      <w:rPr>
                        <w:rFonts w:ascii="Tahoma"/>
                        <w:spacing w:val="-31"/>
                        <w:w w:val="110"/>
                        <w:sz w:val="21"/>
                      </w:rPr>
                      <w:t> </w:t>
                    </w:r>
                    <w:r>
                      <w:rPr>
                        <w:rFonts w:ascii="Tahoma"/>
                        <w:w w:val="110"/>
                        <w:sz w:val="21"/>
                      </w:rPr>
                      <w:t>extent</w:t>
                    </w:r>
                    <w:r>
                      <w:rPr>
                        <w:rFonts w:ascii="Tahoma"/>
                        <w:spacing w:val="-31"/>
                        <w:w w:val="110"/>
                        <w:sz w:val="21"/>
                      </w:rPr>
                      <w:t> </w:t>
                    </w:r>
                    <w:r>
                      <w:rPr>
                        <w:rFonts w:ascii="Tahoma"/>
                        <w:w w:val="110"/>
                        <w:sz w:val="21"/>
                      </w:rPr>
                      <w:t>should</w:t>
                    </w:r>
                    <w:r>
                      <w:rPr>
                        <w:rFonts w:ascii="Tahoma"/>
                        <w:spacing w:val="-32"/>
                        <w:w w:val="110"/>
                        <w:sz w:val="21"/>
                      </w:rPr>
                      <w:t> </w:t>
                    </w:r>
                    <w:r>
                      <w:rPr>
                        <w:rFonts w:ascii="Tahoma"/>
                        <w:w w:val="110"/>
                        <w:sz w:val="21"/>
                      </w:rPr>
                      <w:t>the</w:t>
                    </w:r>
                    <w:r>
                      <w:rPr>
                        <w:rFonts w:ascii="Tahoma"/>
                        <w:spacing w:val="-31"/>
                        <w:w w:val="110"/>
                        <w:sz w:val="21"/>
                      </w:rPr>
                      <w:t> </w:t>
                    </w:r>
                    <w:r>
                      <w:rPr>
                        <w:rFonts w:ascii="Tahoma"/>
                        <w:w w:val="110"/>
                        <w:sz w:val="21"/>
                      </w:rPr>
                      <w:t>provisions</w:t>
                    </w:r>
                    <w:r>
                      <w:rPr>
                        <w:rFonts w:ascii="Tahoma"/>
                        <w:spacing w:val="-31"/>
                        <w:w w:val="110"/>
                        <w:sz w:val="21"/>
                      </w:rPr>
                      <w:t> </w:t>
                    </w:r>
                    <w:r>
                      <w:rPr>
                        <w:rFonts w:ascii="Tahoma"/>
                        <w:w w:val="110"/>
                        <w:sz w:val="21"/>
                      </w:rPr>
                      <w:t>reflect</w:t>
                    </w:r>
                    <w:r>
                      <w:rPr>
                        <w:rFonts w:ascii="Tahoma"/>
                        <w:spacing w:val="-32"/>
                        <w:w w:val="110"/>
                        <w:sz w:val="21"/>
                      </w:rPr>
                      <w:t> </w:t>
                    </w:r>
                    <w:r>
                      <w:rPr>
                        <w:rFonts w:ascii="Tahoma"/>
                        <w:w w:val="110"/>
                        <w:sz w:val="21"/>
                      </w:rPr>
                      <w:t>those</w:t>
                    </w:r>
                    <w:r>
                      <w:rPr>
                        <w:rFonts w:ascii="Tahoma"/>
                        <w:spacing w:val="-31"/>
                        <w:w w:val="110"/>
                        <w:sz w:val="21"/>
                      </w:rPr>
                      <w:t> </w:t>
                    </w:r>
                    <w:r>
                      <w:rPr>
                        <w:rFonts w:ascii="Tahoma"/>
                        <w:w w:val="110"/>
                        <w:sz w:val="21"/>
                      </w:rPr>
                      <w:t>in</w:t>
                    </w:r>
                    <w:r>
                      <w:rPr>
                        <w:rFonts w:ascii="Tahoma"/>
                        <w:spacing w:val="-31"/>
                        <w:w w:val="110"/>
                        <w:sz w:val="21"/>
                      </w:rPr>
                      <w:t> </w:t>
                    </w:r>
                    <w:r>
                      <w:rPr>
                        <w:rFonts w:ascii="Tahoma"/>
                        <w:w w:val="110"/>
                        <w:sz w:val="21"/>
                      </w:rPr>
                      <w:t>Part</w:t>
                    </w:r>
                    <w:r>
                      <w:rPr>
                        <w:rFonts w:ascii="Tahoma"/>
                        <w:spacing w:val="-32"/>
                        <w:w w:val="110"/>
                        <w:sz w:val="21"/>
                      </w:rPr>
                      <w:t> </w:t>
                    </w:r>
                    <w:r>
                      <w:rPr>
                        <w:rFonts w:ascii="Tahoma"/>
                        <w:spacing w:val="-7"/>
                        <w:w w:val="110"/>
                        <w:sz w:val="21"/>
                      </w:rPr>
                      <w:t>2.1F</w:t>
                    </w:r>
                    <w:r>
                      <w:rPr>
                        <w:rFonts w:ascii="Tahoma"/>
                        <w:spacing w:val="-31"/>
                        <w:w w:val="110"/>
                        <w:sz w:val="21"/>
                      </w:rPr>
                      <w:t> </w:t>
                    </w:r>
                    <w:r>
                      <w:rPr>
                        <w:rFonts w:ascii="Tahoma"/>
                        <w:w w:val="110"/>
                        <w:sz w:val="21"/>
                      </w:rPr>
                      <w:t>of</w:t>
                    </w:r>
                    <w:r>
                      <w:rPr>
                        <w:rFonts w:ascii="Tahoma"/>
                        <w:spacing w:val="-32"/>
                        <w:w w:val="110"/>
                        <w:sz w:val="21"/>
                      </w:rPr>
                      <w:t> </w:t>
                    </w:r>
                    <w:r>
                      <w:rPr>
                        <w:rFonts w:ascii="Tahoma"/>
                        <w:w w:val="110"/>
                        <w:sz w:val="21"/>
                      </w:rPr>
                      <w:t>the Corporations</w:t>
                    </w:r>
                    <w:r>
                      <w:rPr>
                        <w:rFonts w:ascii="Tahoma"/>
                        <w:spacing w:val="-17"/>
                        <w:w w:val="110"/>
                        <w:sz w:val="21"/>
                      </w:rPr>
                      <w:t> </w:t>
                    </w:r>
                    <w:r>
                      <w:rPr>
                        <w:rFonts w:ascii="Tahoma"/>
                        <w:w w:val="110"/>
                        <w:sz w:val="21"/>
                      </w:rPr>
                      <w:t>Act?</w:t>
                    </w:r>
                  </w:p>
                  <w:p>
                    <w:pPr>
                      <w:numPr>
                        <w:ilvl w:val="0"/>
                        <w:numId w:val="46"/>
                      </w:numPr>
                      <w:tabs>
                        <w:tab w:pos="793" w:val="left" w:leader="none"/>
                        <w:tab w:pos="794" w:val="left" w:leader="none"/>
                      </w:tabs>
                      <w:spacing w:line="247" w:lineRule="auto" w:before="118"/>
                      <w:ind w:left="793" w:right="359" w:hanging="567"/>
                      <w:jc w:val="left"/>
                      <w:rPr>
                        <w:rFonts w:ascii="Tahoma" w:hAnsi="Tahoma"/>
                        <w:sz w:val="21"/>
                      </w:rPr>
                    </w:pPr>
                    <w:r>
                      <w:rPr>
                        <w:rFonts w:ascii="Tahoma" w:hAnsi="Tahoma"/>
                        <w:w w:val="110"/>
                        <w:sz w:val="21"/>
                      </w:rPr>
                      <w:t>Should</w:t>
                    </w:r>
                    <w:r>
                      <w:rPr>
                        <w:rFonts w:ascii="Tahoma" w:hAnsi="Tahoma"/>
                        <w:spacing w:val="-24"/>
                        <w:w w:val="110"/>
                        <w:sz w:val="21"/>
                      </w:rPr>
                      <w:t> </w:t>
                    </w:r>
                    <w:r>
                      <w:rPr>
                        <w:rFonts w:ascii="Tahoma" w:hAnsi="Tahoma"/>
                        <w:w w:val="110"/>
                        <w:sz w:val="21"/>
                      </w:rPr>
                      <w:t>the</w:t>
                    </w:r>
                    <w:r>
                      <w:rPr>
                        <w:rFonts w:ascii="Tahoma" w:hAnsi="Tahoma"/>
                        <w:spacing w:val="-24"/>
                        <w:w w:val="110"/>
                        <w:sz w:val="21"/>
                      </w:rPr>
                      <w:t> </w:t>
                    </w:r>
                    <w:r>
                      <w:rPr>
                        <w:rFonts w:ascii="Tahoma" w:hAnsi="Tahoma"/>
                        <w:w w:val="110"/>
                        <w:sz w:val="21"/>
                      </w:rPr>
                      <w:t>orders</w:t>
                    </w:r>
                    <w:r>
                      <w:rPr>
                        <w:rFonts w:ascii="Tahoma" w:hAnsi="Tahoma"/>
                        <w:spacing w:val="-23"/>
                        <w:w w:val="110"/>
                        <w:sz w:val="21"/>
                      </w:rPr>
                      <w:t> </w:t>
                    </w:r>
                    <w:r>
                      <w:rPr>
                        <w:rFonts w:ascii="Tahoma" w:hAnsi="Tahoma"/>
                        <w:spacing w:val="-3"/>
                        <w:w w:val="110"/>
                        <w:sz w:val="21"/>
                      </w:rPr>
                      <w:t>available</w:t>
                    </w:r>
                    <w:r>
                      <w:rPr>
                        <w:rFonts w:ascii="Tahoma" w:hAnsi="Tahoma"/>
                        <w:spacing w:val="-24"/>
                        <w:w w:val="110"/>
                        <w:sz w:val="21"/>
                      </w:rPr>
                      <w:t> </w:t>
                    </w:r>
                    <w:r>
                      <w:rPr>
                        <w:rFonts w:ascii="Tahoma" w:hAnsi="Tahoma"/>
                        <w:w w:val="110"/>
                        <w:sz w:val="21"/>
                      </w:rPr>
                      <w:t>to</w:t>
                    </w:r>
                    <w:r>
                      <w:rPr>
                        <w:rFonts w:ascii="Tahoma" w:hAnsi="Tahoma"/>
                        <w:spacing w:val="-24"/>
                        <w:w w:val="110"/>
                        <w:sz w:val="21"/>
                      </w:rPr>
                      <w:t> </w:t>
                    </w:r>
                    <w:r>
                      <w:rPr>
                        <w:rFonts w:ascii="Tahoma" w:hAnsi="Tahoma"/>
                        <w:w w:val="110"/>
                        <w:sz w:val="21"/>
                      </w:rPr>
                      <w:t>the</w:t>
                    </w:r>
                    <w:r>
                      <w:rPr>
                        <w:rFonts w:ascii="Tahoma" w:hAnsi="Tahoma"/>
                        <w:spacing w:val="-23"/>
                        <w:w w:val="110"/>
                        <w:sz w:val="21"/>
                      </w:rPr>
                      <w:t> </w:t>
                    </w:r>
                    <w:r>
                      <w:rPr>
                        <w:rFonts w:ascii="Tahoma" w:hAnsi="Tahoma"/>
                        <w:w w:val="110"/>
                        <w:sz w:val="21"/>
                      </w:rPr>
                      <w:t>court</w:t>
                    </w:r>
                    <w:r>
                      <w:rPr>
                        <w:rFonts w:ascii="Tahoma" w:hAnsi="Tahoma"/>
                        <w:spacing w:val="-24"/>
                        <w:w w:val="110"/>
                        <w:sz w:val="21"/>
                      </w:rPr>
                      <w:t> </w:t>
                    </w:r>
                    <w:r>
                      <w:rPr>
                        <w:rFonts w:ascii="Tahoma" w:hAnsi="Tahoma"/>
                        <w:w w:val="110"/>
                        <w:sz w:val="21"/>
                      </w:rPr>
                      <w:t>be</w:t>
                    </w:r>
                    <w:r>
                      <w:rPr>
                        <w:rFonts w:ascii="Tahoma" w:hAnsi="Tahoma"/>
                        <w:spacing w:val="-23"/>
                        <w:w w:val="110"/>
                        <w:sz w:val="21"/>
                      </w:rPr>
                      <w:t> </w:t>
                    </w:r>
                    <w:r>
                      <w:rPr>
                        <w:rFonts w:ascii="Tahoma" w:hAnsi="Tahoma"/>
                        <w:w w:val="110"/>
                        <w:sz w:val="21"/>
                      </w:rPr>
                      <w:t>specified,</w:t>
                    </w:r>
                    <w:r>
                      <w:rPr>
                        <w:rFonts w:ascii="Tahoma" w:hAnsi="Tahoma"/>
                        <w:spacing w:val="-24"/>
                        <w:w w:val="110"/>
                        <w:sz w:val="21"/>
                      </w:rPr>
                      <w:t> </w:t>
                    </w:r>
                    <w:r>
                      <w:rPr>
                        <w:rFonts w:ascii="Tahoma" w:hAnsi="Tahoma"/>
                        <w:w w:val="110"/>
                        <w:sz w:val="21"/>
                      </w:rPr>
                      <w:t>or</w:t>
                    </w:r>
                    <w:r>
                      <w:rPr>
                        <w:rFonts w:ascii="Tahoma" w:hAnsi="Tahoma"/>
                        <w:spacing w:val="-24"/>
                        <w:w w:val="110"/>
                        <w:sz w:val="21"/>
                      </w:rPr>
                      <w:t> </w:t>
                    </w:r>
                    <w:r>
                      <w:rPr>
                        <w:rFonts w:ascii="Tahoma" w:hAnsi="Tahoma"/>
                        <w:w w:val="110"/>
                        <w:sz w:val="21"/>
                      </w:rPr>
                      <w:t>left</w:t>
                    </w:r>
                    <w:r>
                      <w:rPr>
                        <w:rFonts w:ascii="Tahoma" w:hAnsi="Tahoma"/>
                        <w:spacing w:val="-23"/>
                        <w:w w:val="110"/>
                        <w:sz w:val="21"/>
                      </w:rPr>
                      <w:t> </w:t>
                    </w:r>
                    <w:r>
                      <w:rPr>
                        <w:rFonts w:ascii="Tahoma" w:hAnsi="Tahoma"/>
                        <w:w w:val="110"/>
                        <w:sz w:val="21"/>
                      </w:rPr>
                      <w:t>to</w:t>
                    </w:r>
                    <w:r>
                      <w:rPr>
                        <w:rFonts w:ascii="Tahoma" w:hAnsi="Tahoma"/>
                        <w:spacing w:val="-24"/>
                        <w:w w:val="110"/>
                        <w:sz w:val="21"/>
                      </w:rPr>
                      <w:t> </w:t>
                    </w:r>
                    <w:r>
                      <w:rPr>
                        <w:rFonts w:ascii="Tahoma" w:hAnsi="Tahoma"/>
                        <w:w w:val="110"/>
                        <w:sz w:val="21"/>
                      </w:rPr>
                      <w:t>what</w:t>
                    </w:r>
                    <w:r>
                      <w:rPr>
                        <w:rFonts w:ascii="Tahoma" w:hAnsi="Tahoma"/>
                        <w:spacing w:val="-24"/>
                        <w:w w:val="110"/>
                        <w:sz w:val="21"/>
                      </w:rPr>
                      <w:t> </w:t>
                    </w:r>
                    <w:r>
                      <w:rPr>
                        <w:rFonts w:ascii="Tahoma" w:hAnsi="Tahoma"/>
                        <w:w w:val="110"/>
                        <w:sz w:val="21"/>
                      </w:rPr>
                      <w:t>the</w:t>
                    </w:r>
                    <w:r>
                      <w:rPr>
                        <w:rFonts w:ascii="Tahoma" w:hAnsi="Tahoma"/>
                        <w:spacing w:val="-23"/>
                        <w:w w:val="110"/>
                        <w:sz w:val="21"/>
                      </w:rPr>
                      <w:t> </w:t>
                    </w:r>
                    <w:r>
                      <w:rPr>
                        <w:rFonts w:ascii="Tahoma" w:hAnsi="Tahoma"/>
                        <w:w w:val="110"/>
                        <w:sz w:val="21"/>
                      </w:rPr>
                      <w:t>court ‘considers</w:t>
                    </w:r>
                    <w:r>
                      <w:rPr>
                        <w:rFonts w:ascii="Tahoma" w:hAnsi="Tahoma"/>
                        <w:spacing w:val="-23"/>
                        <w:w w:val="110"/>
                        <w:sz w:val="21"/>
                      </w:rPr>
                      <w:t> </w:t>
                    </w:r>
                    <w:r>
                      <w:rPr>
                        <w:rFonts w:ascii="Tahoma" w:hAnsi="Tahoma"/>
                        <w:w w:val="110"/>
                        <w:sz w:val="21"/>
                      </w:rPr>
                      <w:t>appropriate’</w:t>
                    </w:r>
                    <w:r>
                      <w:rPr>
                        <w:rFonts w:ascii="Tahoma" w:hAnsi="Tahoma"/>
                        <w:spacing w:val="-22"/>
                        <w:w w:val="110"/>
                        <w:sz w:val="21"/>
                      </w:rPr>
                      <w:t> </w:t>
                    </w:r>
                    <w:r>
                      <w:rPr>
                        <w:rFonts w:ascii="Tahoma" w:hAnsi="Tahoma"/>
                        <w:w w:val="110"/>
                        <w:sz w:val="21"/>
                      </w:rPr>
                      <w:t>as</w:t>
                    </w:r>
                    <w:r>
                      <w:rPr>
                        <w:rFonts w:ascii="Tahoma" w:hAnsi="Tahoma"/>
                        <w:spacing w:val="-23"/>
                        <w:w w:val="110"/>
                        <w:sz w:val="21"/>
                      </w:rPr>
                      <w:t> </w:t>
                    </w:r>
                    <w:r>
                      <w:rPr>
                        <w:rFonts w:ascii="Tahoma" w:hAnsi="Tahoma"/>
                        <w:w w:val="110"/>
                        <w:sz w:val="21"/>
                      </w:rPr>
                      <w:t>in</w:t>
                    </w:r>
                    <w:r>
                      <w:rPr>
                        <w:rFonts w:ascii="Tahoma" w:hAnsi="Tahoma"/>
                        <w:spacing w:val="-22"/>
                        <w:w w:val="110"/>
                        <w:sz w:val="21"/>
                      </w:rPr>
                      <w:t> </w:t>
                    </w:r>
                    <w:r>
                      <w:rPr>
                        <w:rFonts w:ascii="Tahoma" w:hAnsi="Tahoma"/>
                        <w:w w:val="110"/>
                        <w:sz w:val="21"/>
                      </w:rPr>
                      <w:t>section</w:t>
                    </w:r>
                    <w:r>
                      <w:rPr>
                        <w:rFonts w:ascii="Tahoma" w:hAnsi="Tahoma"/>
                        <w:spacing w:val="-23"/>
                        <w:w w:val="110"/>
                        <w:sz w:val="21"/>
                      </w:rPr>
                      <w:t> </w:t>
                    </w:r>
                    <w:r>
                      <w:rPr>
                        <w:rFonts w:ascii="Tahoma" w:hAnsi="Tahoma"/>
                        <w:w w:val="110"/>
                        <w:sz w:val="21"/>
                      </w:rPr>
                      <w:t>233</w:t>
                    </w:r>
                    <w:r>
                      <w:rPr>
                        <w:rFonts w:ascii="Tahoma" w:hAnsi="Tahoma"/>
                        <w:spacing w:val="-22"/>
                        <w:w w:val="110"/>
                        <w:sz w:val="21"/>
                      </w:rPr>
                      <w:t> </w:t>
                    </w:r>
                    <w:r>
                      <w:rPr>
                        <w:rFonts w:ascii="Tahoma" w:hAnsi="Tahoma"/>
                        <w:w w:val="110"/>
                        <w:sz w:val="21"/>
                      </w:rPr>
                      <w:t>of</w:t>
                    </w:r>
                    <w:r>
                      <w:rPr>
                        <w:rFonts w:ascii="Tahoma" w:hAnsi="Tahoma"/>
                        <w:spacing w:val="-22"/>
                        <w:w w:val="110"/>
                        <w:sz w:val="21"/>
                      </w:rPr>
                      <w:t> </w:t>
                    </w:r>
                    <w:r>
                      <w:rPr>
                        <w:rFonts w:ascii="Tahoma" w:hAnsi="Tahoma"/>
                        <w:w w:val="110"/>
                        <w:sz w:val="21"/>
                      </w:rPr>
                      <w:t>the</w:t>
                    </w:r>
                    <w:r>
                      <w:rPr>
                        <w:rFonts w:ascii="Tahoma" w:hAnsi="Tahoma"/>
                        <w:spacing w:val="-23"/>
                        <w:w w:val="110"/>
                        <w:sz w:val="21"/>
                      </w:rPr>
                      <w:t> </w:t>
                    </w:r>
                    <w:r>
                      <w:rPr>
                        <w:rFonts w:ascii="Tahoma" w:hAnsi="Tahoma"/>
                        <w:w w:val="110"/>
                        <w:sz w:val="21"/>
                      </w:rPr>
                      <w:t>Corporations</w:t>
                    </w:r>
                    <w:r>
                      <w:rPr>
                        <w:rFonts w:ascii="Tahoma" w:hAnsi="Tahoma"/>
                        <w:spacing w:val="-22"/>
                        <w:w w:val="110"/>
                        <w:sz w:val="21"/>
                      </w:rPr>
                      <w:t> </w:t>
                    </w:r>
                    <w:r>
                      <w:rPr>
                        <w:rFonts w:ascii="Tahoma" w:hAnsi="Tahoma"/>
                        <w:w w:val="110"/>
                        <w:sz w:val="21"/>
                      </w:rPr>
                      <w:t>Act?</w:t>
                    </w:r>
                  </w:p>
                  <w:p>
                    <w:pPr>
                      <w:numPr>
                        <w:ilvl w:val="0"/>
                        <w:numId w:val="46"/>
                      </w:numPr>
                      <w:tabs>
                        <w:tab w:pos="793" w:val="left" w:leader="none"/>
                        <w:tab w:pos="794" w:val="left" w:leader="none"/>
                      </w:tabs>
                      <w:spacing w:line="247" w:lineRule="auto" w:before="118"/>
                      <w:ind w:left="793" w:right="303" w:hanging="567"/>
                      <w:jc w:val="left"/>
                      <w:rPr>
                        <w:rFonts w:ascii="Tahoma"/>
                        <w:sz w:val="21"/>
                      </w:rPr>
                    </w:pPr>
                    <w:r>
                      <w:rPr>
                        <w:rFonts w:ascii="Tahoma"/>
                        <w:w w:val="110"/>
                        <w:sz w:val="21"/>
                      </w:rPr>
                      <w:t>Section</w:t>
                    </w:r>
                    <w:r>
                      <w:rPr>
                        <w:rFonts w:ascii="Tahoma"/>
                        <w:spacing w:val="-38"/>
                        <w:w w:val="110"/>
                        <w:sz w:val="21"/>
                      </w:rPr>
                      <w:t> </w:t>
                    </w:r>
                    <w:r>
                      <w:rPr>
                        <w:rFonts w:ascii="Tahoma"/>
                        <w:w w:val="110"/>
                        <w:sz w:val="21"/>
                      </w:rPr>
                      <w:t>233</w:t>
                    </w:r>
                    <w:r>
                      <w:rPr>
                        <w:rFonts w:ascii="Tahoma"/>
                        <w:spacing w:val="-38"/>
                        <w:w w:val="110"/>
                        <w:sz w:val="21"/>
                      </w:rPr>
                      <w:t> </w:t>
                    </w:r>
                    <w:r>
                      <w:rPr>
                        <w:rFonts w:ascii="Tahoma"/>
                        <w:w w:val="110"/>
                        <w:sz w:val="21"/>
                      </w:rPr>
                      <w:t>of</w:t>
                    </w:r>
                    <w:r>
                      <w:rPr>
                        <w:rFonts w:ascii="Tahoma"/>
                        <w:spacing w:val="-38"/>
                        <w:w w:val="110"/>
                        <w:sz w:val="21"/>
                      </w:rPr>
                      <w:t> </w:t>
                    </w:r>
                    <w:r>
                      <w:rPr>
                        <w:rFonts w:ascii="Tahoma"/>
                        <w:w w:val="110"/>
                        <w:sz w:val="21"/>
                      </w:rPr>
                      <w:t>the</w:t>
                    </w:r>
                    <w:r>
                      <w:rPr>
                        <w:rFonts w:ascii="Tahoma"/>
                        <w:spacing w:val="-37"/>
                        <w:w w:val="110"/>
                        <w:sz w:val="21"/>
                      </w:rPr>
                      <w:t> </w:t>
                    </w:r>
                    <w:r>
                      <w:rPr>
                        <w:rFonts w:ascii="Tahoma"/>
                        <w:w w:val="110"/>
                        <w:sz w:val="21"/>
                      </w:rPr>
                      <w:t>Corporations</w:t>
                    </w:r>
                    <w:r>
                      <w:rPr>
                        <w:rFonts w:ascii="Tahoma"/>
                        <w:spacing w:val="-38"/>
                        <w:w w:val="110"/>
                        <w:sz w:val="21"/>
                      </w:rPr>
                      <w:t> </w:t>
                    </w:r>
                    <w:r>
                      <w:rPr>
                        <w:rFonts w:ascii="Tahoma"/>
                        <w:w w:val="110"/>
                        <w:sz w:val="21"/>
                      </w:rPr>
                      <w:t>Act</w:t>
                    </w:r>
                    <w:r>
                      <w:rPr>
                        <w:rFonts w:ascii="Tahoma"/>
                        <w:spacing w:val="-38"/>
                        <w:w w:val="110"/>
                        <w:sz w:val="21"/>
                      </w:rPr>
                      <w:t> </w:t>
                    </w:r>
                    <w:r>
                      <w:rPr>
                        <w:rFonts w:ascii="Tahoma"/>
                        <w:w w:val="110"/>
                        <w:sz w:val="21"/>
                      </w:rPr>
                      <w:t>provides</w:t>
                    </w:r>
                    <w:r>
                      <w:rPr>
                        <w:rFonts w:ascii="Tahoma"/>
                        <w:spacing w:val="-38"/>
                        <w:w w:val="110"/>
                        <w:sz w:val="21"/>
                      </w:rPr>
                      <w:t> </w:t>
                    </w:r>
                    <w:r>
                      <w:rPr>
                        <w:rFonts w:ascii="Tahoma"/>
                        <w:w w:val="110"/>
                        <w:sz w:val="21"/>
                      </w:rPr>
                      <w:t>a</w:t>
                    </w:r>
                    <w:r>
                      <w:rPr>
                        <w:rFonts w:ascii="Tahoma"/>
                        <w:spacing w:val="-37"/>
                        <w:w w:val="110"/>
                        <w:sz w:val="21"/>
                      </w:rPr>
                      <w:t> </w:t>
                    </w:r>
                    <w:r>
                      <w:rPr>
                        <w:rFonts w:ascii="Tahoma"/>
                        <w:w w:val="110"/>
                        <w:sz w:val="21"/>
                      </w:rPr>
                      <w:t>non-exhaustive</w:t>
                    </w:r>
                    <w:r>
                      <w:rPr>
                        <w:rFonts w:ascii="Tahoma"/>
                        <w:spacing w:val="-38"/>
                        <w:w w:val="110"/>
                        <w:sz w:val="21"/>
                      </w:rPr>
                      <w:t> </w:t>
                    </w:r>
                    <w:r>
                      <w:rPr>
                        <w:rFonts w:ascii="Tahoma"/>
                        <w:w w:val="110"/>
                        <w:sz w:val="21"/>
                      </w:rPr>
                      <w:t>list</w:t>
                    </w:r>
                    <w:r>
                      <w:rPr>
                        <w:rFonts w:ascii="Tahoma"/>
                        <w:spacing w:val="-38"/>
                        <w:w w:val="110"/>
                        <w:sz w:val="21"/>
                      </w:rPr>
                      <w:t> </w:t>
                    </w:r>
                    <w:r>
                      <w:rPr>
                        <w:rFonts w:ascii="Tahoma"/>
                        <w:w w:val="110"/>
                        <w:sz w:val="21"/>
                      </w:rPr>
                      <w:t>of</w:t>
                    </w:r>
                    <w:r>
                      <w:rPr>
                        <w:rFonts w:ascii="Tahoma"/>
                        <w:spacing w:val="-38"/>
                        <w:w w:val="110"/>
                        <w:sz w:val="21"/>
                      </w:rPr>
                      <w:t> </w:t>
                    </w:r>
                    <w:r>
                      <w:rPr>
                        <w:rFonts w:ascii="Tahoma"/>
                        <w:w w:val="110"/>
                        <w:sz w:val="21"/>
                      </w:rPr>
                      <w:t>examples of the types of order </w:t>
                    </w:r>
                    <w:r>
                      <w:rPr>
                        <w:rFonts w:ascii="Tahoma"/>
                        <w:spacing w:val="-3"/>
                        <w:w w:val="110"/>
                        <w:sz w:val="21"/>
                      </w:rPr>
                      <w:t>available. </w:t>
                    </w:r>
                    <w:r>
                      <w:rPr>
                        <w:rFonts w:ascii="Tahoma"/>
                        <w:w w:val="110"/>
                        <w:sz w:val="21"/>
                      </w:rPr>
                      <w:t>Should a </w:t>
                    </w:r>
                    <w:r>
                      <w:rPr>
                        <w:rFonts w:ascii="Tahoma"/>
                        <w:spacing w:val="-3"/>
                        <w:w w:val="110"/>
                        <w:sz w:val="21"/>
                      </w:rPr>
                      <w:t>similar </w:t>
                    </w:r>
                    <w:r>
                      <w:rPr>
                        <w:rFonts w:ascii="Tahoma"/>
                        <w:w w:val="110"/>
                        <w:sz w:val="21"/>
                      </w:rPr>
                      <w:t>list be included in </w:t>
                    </w:r>
                    <w:r>
                      <w:rPr>
                        <w:rFonts w:ascii="Tahoma"/>
                        <w:spacing w:val="-2"/>
                        <w:w w:val="110"/>
                        <w:sz w:val="21"/>
                      </w:rPr>
                      <w:t>any </w:t>
                    </w:r>
                    <w:r>
                      <w:rPr>
                        <w:rFonts w:ascii="Tahoma"/>
                        <w:w w:val="110"/>
                        <w:sz w:val="21"/>
                      </w:rPr>
                      <w:t>amendment</w:t>
                    </w:r>
                    <w:r>
                      <w:rPr>
                        <w:rFonts w:ascii="Tahoma"/>
                        <w:spacing w:val="-18"/>
                        <w:w w:val="110"/>
                        <w:sz w:val="21"/>
                      </w:rPr>
                      <w:t> </w:t>
                    </w:r>
                    <w:r>
                      <w:rPr>
                        <w:rFonts w:ascii="Tahoma"/>
                        <w:w w:val="110"/>
                        <w:sz w:val="21"/>
                      </w:rPr>
                      <w:t>to</w:t>
                    </w:r>
                    <w:r>
                      <w:rPr>
                        <w:rFonts w:ascii="Tahoma"/>
                        <w:spacing w:val="-17"/>
                        <w:w w:val="110"/>
                        <w:sz w:val="21"/>
                      </w:rPr>
                      <w:t> </w:t>
                    </w:r>
                    <w:r>
                      <w:rPr>
                        <w:rFonts w:ascii="Tahoma"/>
                        <w:w w:val="110"/>
                        <w:sz w:val="21"/>
                      </w:rPr>
                      <w:t>the</w:t>
                    </w:r>
                    <w:r>
                      <w:rPr>
                        <w:rFonts w:ascii="Tahoma"/>
                        <w:spacing w:val="-18"/>
                        <w:w w:val="110"/>
                        <w:sz w:val="21"/>
                      </w:rPr>
                      <w:t> </w:t>
                    </w:r>
                    <w:r>
                      <w:rPr>
                        <w:rFonts w:ascii="Tahoma"/>
                        <w:spacing w:val="-3"/>
                        <w:w w:val="110"/>
                        <w:sz w:val="21"/>
                      </w:rPr>
                      <w:t>Trustee</w:t>
                    </w:r>
                    <w:r>
                      <w:rPr>
                        <w:rFonts w:ascii="Tahoma"/>
                        <w:spacing w:val="-17"/>
                        <w:w w:val="110"/>
                        <w:sz w:val="21"/>
                      </w:rPr>
                      <w:t> </w:t>
                    </w:r>
                    <w:r>
                      <w:rPr>
                        <w:rFonts w:ascii="Tahoma"/>
                        <w:w w:val="110"/>
                        <w:sz w:val="21"/>
                      </w:rPr>
                      <w:t>Act?</w:t>
                    </w:r>
                  </w:p>
                  <w:p>
                    <w:pPr>
                      <w:numPr>
                        <w:ilvl w:val="0"/>
                        <w:numId w:val="46"/>
                      </w:numPr>
                      <w:tabs>
                        <w:tab w:pos="793" w:val="left" w:leader="none"/>
                        <w:tab w:pos="794" w:val="left" w:leader="none"/>
                      </w:tabs>
                      <w:spacing w:line="247" w:lineRule="auto" w:before="117"/>
                      <w:ind w:left="793" w:right="524" w:hanging="567"/>
                      <w:jc w:val="left"/>
                      <w:rPr>
                        <w:rFonts w:ascii="Tahoma"/>
                        <w:sz w:val="21"/>
                      </w:rPr>
                    </w:pPr>
                    <w:r>
                      <w:rPr>
                        <w:rFonts w:ascii="Tahoma"/>
                        <w:w w:val="110"/>
                        <w:sz w:val="21"/>
                      </w:rPr>
                      <w:t>What</w:t>
                    </w:r>
                    <w:r>
                      <w:rPr>
                        <w:rFonts w:ascii="Tahoma"/>
                        <w:spacing w:val="-25"/>
                        <w:w w:val="110"/>
                        <w:sz w:val="21"/>
                      </w:rPr>
                      <w:t> </w:t>
                    </w:r>
                    <w:r>
                      <w:rPr>
                        <w:rFonts w:ascii="Tahoma"/>
                        <w:w w:val="110"/>
                        <w:sz w:val="21"/>
                      </w:rPr>
                      <w:t>effect</w:t>
                    </w:r>
                    <w:r>
                      <w:rPr>
                        <w:rFonts w:ascii="Tahoma"/>
                        <w:spacing w:val="-25"/>
                        <w:w w:val="110"/>
                        <w:sz w:val="21"/>
                      </w:rPr>
                      <w:t> </w:t>
                    </w:r>
                    <w:r>
                      <w:rPr>
                        <w:rFonts w:ascii="Tahoma"/>
                        <w:w w:val="110"/>
                        <w:sz w:val="21"/>
                      </w:rPr>
                      <w:t>should</w:t>
                    </w:r>
                    <w:r>
                      <w:rPr>
                        <w:rFonts w:ascii="Tahoma"/>
                        <w:spacing w:val="-25"/>
                        <w:w w:val="110"/>
                        <w:sz w:val="21"/>
                      </w:rPr>
                      <w:t> </w:t>
                    </w:r>
                    <w:r>
                      <w:rPr>
                        <w:rFonts w:ascii="Tahoma"/>
                        <w:w w:val="110"/>
                        <w:sz w:val="21"/>
                      </w:rPr>
                      <w:t>the</w:t>
                    </w:r>
                    <w:r>
                      <w:rPr>
                        <w:rFonts w:ascii="Tahoma"/>
                        <w:spacing w:val="-25"/>
                        <w:w w:val="110"/>
                        <w:sz w:val="21"/>
                      </w:rPr>
                      <w:t> </w:t>
                    </w:r>
                    <w:r>
                      <w:rPr>
                        <w:rFonts w:ascii="Tahoma"/>
                        <w:w w:val="110"/>
                        <w:sz w:val="21"/>
                      </w:rPr>
                      <w:t>trust</w:t>
                    </w:r>
                    <w:r>
                      <w:rPr>
                        <w:rFonts w:ascii="Tahoma"/>
                        <w:spacing w:val="-25"/>
                        <w:w w:val="110"/>
                        <w:sz w:val="21"/>
                      </w:rPr>
                      <w:t> </w:t>
                    </w:r>
                    <w:r>
                      <w:rPr>
                        <w:rFonts w:ascii="Tahoma"/>
                        <w:w w:val="110"/>
                        <w:sz w:val="21"/>
                      </w:rPr>
                      <w:t>deed</w:t>
                    </w:r>
                    <w:r>
                      <w:rPr>
                        <w:rFonts w:ascii="Tahoma"/>
                        <w:spacing w:val="-25"/>
                        <w:w w:val="110"/>
                        <w:sz w:val="21"/>
                      </w:rPr>
                      <w:t> </w:t>
                    </w:r>
                    <w:r>
                      <w:rPr>
                        <w:rFonts w:ascii="Tahoma"/>
                        <w:spacing w:val="-3"/>
                        <w:w w:val="110"/>
                        <w:sz w:val="21"/>
                      </w:rPr>
                      <w:t>have</w:t>
                    </w:r>
                    <w:r>
                      <w:rPr>
                        <w:rFonts w:ascii="Tahoma"/>
                        <w:spacing w:val="-24"/>
                        <w:w w:val="110"/>
                        <w:sz w:val="21"/>
                      </w:rPr>
                      <w:t> </w:t>
                    </w:r>
                    <w:r>
                      <w:rPr>
                        <w:rFonts w:ascii="Tahoma"/>
                        <w:w w:val="110"/>
                        <w:sz w:val="21"/>
                      </w:rPr>
                      <w:t>on</w:t>
                    </w:r>
                    <w:r>
                      <w:rPr>
                        <w:rFonts w:ascii="Tahoma"/>
                        <w:spacing w:val="-25"/>
                        <w:w w:val="110"/>
                        <w:sz w:val="21"/>
                      </w:rPr>
                      <w:t> </w:t>
                    </w:r>
                    <w:r>
                      <w:rPr>
                        <w:rFonts w:ascii="Tahoma"/>
                        <w:w w:val="110"/>
                        <w:sz w:val="21"/>
                      </w:rPr>
                      <w:t>the</w:t>
                    </w:r>
                    <w:r>
                      <w:rPr>
                        <w:rFonts w:ascii="Tahoma"/>
                        <w:spacing w:val="-25"/>
                        <w:w w:val="110"/>
                        <w:sz w:val="21"/>
                      </w:rPr>
                      <w:t> </w:t>
                    </w:r>
                    <w:r>
                      <w:rPr>
                        <w:rFonts w:ascii="Tahoma"/>
                        <w:spacing w:val="-3"/>
                        <w:w w:val="110"/>
                        <w:sz w:val="21"/>
                      </w:rPr>
                      <w:t>availability</w:t>
                    </w:r>
                    <w:r>
                      <w:rPr>
                        <w:rFonts w:ascii="Tahoma"/>
                        <w:spacing w:val="-25"/>
                        <w:w w:val="110"/>
                        <w:sz w:val="21"/>
                      </w:rPr>
                      <w:t> </w:t>
                    </w:r>
                    <w:r>
                      <w:rPr>
                        <w:rFonts w:ascii="Tahoma"/>
                        <w:w w:val="110"/>
                        <w:sz w:val="21"/>
                      </w:rPr>
                      <w:t>of</w:t>
                    </w:r>
                    <w:r>
                      <w:rPr>
                        <w:rFonts w:ascii="Tahoma"/>
                        <w:spacing w:val="-25"/>
                        <w:w w:val="110"/>
                        <w:sz w:val="21"/>
                      </w:rPr>
                      <w:t> </w:t>
                    </w:r>
                    <w:r>
                      <w:rPr>
                        <w:rFonts w:ascii="Tahoma"/>
                        <w:spacing w:val="-2"/>
                        <w:w w:val="110"/>
                        <w:sz w:val="21"/>
                      </w:rPr>
                      <w:t>any</w:t>
                    </w:r>
                    <w:r>
                      <w:rPr>
                        <w:rFonts w:ascii="Tahoma"/>
                        <w:spacing w:val="-25"/>
                        <w:w w:val="110"/>
                        <w:sz w:val="21"/>
                      </w:rPr>
                      <w:t> </w:t>
                    </w:r>
                    <w:r>
                      <w:rPr>
                        <w:rFonts w:ascii="Tahoma"/>
                        <w:w w:val="110"/>
                        <w:sz w:val="21"/>
                      </w:rPr>
                      <w:t>oppression remedies</w:t>
                    </w:r>
                    <w:r>
                      <w:rPr>
                        <w:rFonts w:ascii="Tahoma"/>
                        <w:spacing w:val="-31"/>
                        <w:w w:val="110"/>
                        <w:sz w:val="21"/>
                      </w:rPr>
                      <w:t> </w:t>
                    </w:r>
                    <w:r>
                      <w:rPr>
                        <w:rFonts w:ascii="Tahoma"/>
                        <w:w w:val="110"/>
                        <w:sz w:val="21"/>
                      </w:rPr>
                      <w:t>included</w:t>
                    </w:r>
                    <w:r>
                      <w:rPr>
                        <w:rFonts w:ascii="Tahoma"/>
                        <w:spacing w:val="-30"/>
                        <w:w w:val="110"/>
                        <w:sz w:val="21"/>
                      </w:rPr>
                      <w:t> </w:t>
                    </w:r>
                    <w:r>
                      <w:rPr>
                        <w:rFonts w:ascii="Tahoma"/>
                        <w:w w:val="110"/>
                        <w:sz w:val="21"/>
                      </w:rPr>
                      <w:t>in</w:t>
                    </w:r>
                    <w:r>
                      <w:rPr>
                        <w:rFonts w:ascii="Tahoma"/>
                        <w:spacing w:val="-30"/>
                        <w:w w:val="110"/>
                        <w:sz w:val="21"/>
                      </w:rPr>
                      <w:t> </w:t>
                    </w:r>
                    <w:r>
                      <w:rPr>
                        <w:rFonts w:ascii="Tahoma"/>
                        <w:w w:val="110"/>
                        <w:sz w:val="21"/>
                      </w:rPr>
                      <w:t>the</w:t>
                    </w:r>
                    <w:r>
                      <w:rPr>
                        <w:rFonts w:ascii="Tahoma"/>
                        <w:spacing w:val="-30"/>
                        <w:w w:val="110"/>
                        <w:sz w:val="21"/>
                      </w:rPr>
                      <w:t> </w:t>
                    </w:r>
                    <w:r>
                      <w:rPr>
                        <w:rFonts w:ascii="Tahoma"/>
                        <w:spacing w:val="-3"/>
                        <w:w w:val="110"/>
                        <w:sz w:val="21"/>
                      </w:rPr>
                      <w:t>Trustee</w:t>
                    </w:r>
                    <w:r>
                      <w:rPr>
                        <w:rFonts w:ascii="Tahoma"/>
                        <w:spacing w:val="-30"/>
                        <w:w w:val="110"/>
                        <w:sz w:val="21"/>
                      </w:rPr>
                      <w:t> </w:t>
                    </w:r>
                    <w:r>
                      <w:rPr>
                        <w:rFonts w:ascii="Tahoma"/>
                        <w:w w:val="110"/>
                        <w:sz w:val="21"/>
                      </w:rPr>
                      <w:t>Act?</w:t>
                    </w:r>
                    <w:r>
                      <w:rPr>
                        <w:rFonts w:ascii="Tahoma"/>
                        <w:spacing w:val="-30"/>
                        <w:w w:val="110"/>
                        <w:sz w:val="21"/>
                      </w:rPr>
                      <w:t> </w:t>
                    </w:r>
                    <w:r>
                      <w:rPr>
                        <w:rFonts w:ascii="Tahoma"/>
                        <w:w w:val="110"/>
                        <w:sz w:val="21"/>
                      </w:rPr>
                      <w:t>Should</w:t>
                    </w:r>
                    <w:r>
                      <w:rPr>
                        <w:rFonts w:ascii="Tahoma"/>
                        <w:spacing w:val="-31"/>
                        <w:w w:val="110"/>
                        <w:sz w:val="21"/>
                      </w:rPr>
                      <w:t> </w:t>
                    </w:r>
                    <w:r>
                      <w:rPr>
                        <w:rFonts w:ascii="Tahoma"/>
                        <w:w w:val="110"/>
                        <w:sz w:val="21"/>
                      </w:rPr>
                      <w:t>it</w:t>
                    </w:r>
                    <w:r>
                      <w:rPr>
                        <w:rFonts w:ascii="Tahoma"/>
                        <w:spacing w:val="-30"/>
                        <w:w w:val="110"/>
                        <w:sz w:val="21"/>
                      </w:rPr>
                      <w:t> </w:t>
                    </w:r>
                    <w:r>
                      <w:rPr>
                        <w:rFonts w:ascii="Tahoma"/>
                        <w:w w:val="110"/>
                        <w:sz w:val="21"/>
                      </w:rPr>
                      <w:t>be</w:t>
                    </w:r>
                    <w:r>
                      <w:rPr>
                        <w:rFonts w:ascii="Tahoma"/>
                        <w:spacing w:val="-30"/>
                        <w:w w:val="110"/>
                        <w:sz w:val="21"/>
                      </w:rPr>
                      <w:t> </w:t>
                    </w:r>
                    <w:r>
                      <w:rPr>
                        <w:rFonts w:ascii="Tahoma"/>
                        <w:w w:val="110"/>
                        <w:sz w:val="21"/>
                      </w:rPr>
                      <w:t>possible</w:t>
                    </w:r>
                    <w:r>
                      <w:rPr>
                        <w:rFonts w:ascii="Tahoma"/>
                        <w:spacing w:val="-30"/>
                        <w:w w:val="110"/>
                        <w:sz w:val="21"/>
                      </w:rPr>
                      <w:t> </w:t>
                    </w:r>
                    <w:r>
                      <w:rPr>
                        <w:rFonts w:ascii="Tahoma"/>
                        <w:w w:val="110"/>
                        <w:sz w:val="21"/>
                      </w:rPr>
                      <w:t>to</w:t>
                    </w:r>
                    <w:r>
                      <w:rPr>
                        <w:rFonts w:ascii="Tahoma"/>
                        <w:spacing w:val="-30"/>
                        <w:w w:val="110"/>
                        <w:sz w:val="21"/>
                      </w:rPr>
                      <w:t> </w:t>
                    </w:r>
                    <w:r>
                      <w:rPr>
                        <w:rFonts w:ascii="Tahoma"/>
                        <w:w w:val="110"/>
                        <w:sz w:val="21"/>
                      </w:rPr>
                      <w:t>exclude</w:t>
                    </w:r>
                    <w:r>
                      <w:rPr>
                        <w:rFonts w:ascii="Tahoma"/>
                        <w:spacing w:val="-30"/>
                        <w:w w:val="110"/>
                        <w:sz w:val="21"/>
                      </w:rPr>
                      <w:t> </w:t>
                    </w:r>
                    <w:r>
                      <w:rPr>
                        <w:rFonts w:ascii="Tahoma"/>
                        <w:w w:val="110"/>
                        <w:sz w:val="21"/>
                      </w:rPr>
                      <w:t>their operation</w:t>
                    </w:r>
                    <w:r>
                      <w:rPr>
                        <w:rFonts w:ascii="Tahoma"/>
                        <w:spacing w:val="-20"/>
                        <w:w w:val="110"/>
                        <w:sz w:val="21"/>
                      </w:rPr>
                      <w:t> </w:t>
                    </w:r>
                    <w:r>
                      <w:rPr>
                        <w:rFonts w:ascii="Tahoma"/>
                        <w:w w:val="110"/>
                        <w:sz w:val="21"/>
                      </w:rPr>
                      <w:t>by</w:t>
                    </w:r>
                    <w:r>
                      <w:rPr>
                        <w:rFonts w:ascii="Tahoma"/>
                        <w:spacing w:val="-20"/>
                        <w:w w:val="110"/>
                        <w:sz w:val="21"/>
                      </w:rPr>
                      <w:t> </w:t>
                    </w:r>
                    <w:r>
                      <w:rPr>
                        <w:rFonts w:ascii="Tahoma"/>
                        <w:w w:val="110"/>
                        <w:sz w:val="21"/>
                      </w:rPr>
                      <w:t>express</w:t>
                    </w:r>
                    <w:r>
                      <w:rPr>
                        <w:rFonts w:ascii="Tahoma"/>
                        <w:spacing w:val="-19"/>
                        <w:w w:val="110"/>
                        <w:sz w:val="21"/>
                      </w:rPr>
                      <w:t> </w:t>
                    </w:r>
                    <w:r>
                      <w:rPr>
                        <w:rFonts w:ascii="Tahoma"/>
                        <w:w w:val="110"/>
                        <w:sz w:val="21"/>
                      </w:rPr>
                      <w:t>provisions</w:t>
                    </w:r>
                    <w:r>
                      <w:rPr>
                        <w:rFonts w:ascii="Tahoma"/>
                        <w:spacing w:val="-20"/>
                        <w:w w:val="110"/>
                        <w:sz w:val="21"/>
                      </w:rPr>
                      <w:t> </w:t>
                    </w:r>
                    <w:r>
                      <w:rPr>
                        <w:rFonts w:ascii="Tahoma"/>
                        <w:w w:val="110"/>
                        <w:sz w:val="21"/>
                      </w:rPr>
                      <w:t>in</w:t>
                    </w:r>
                    <w:r>
                      <w:rPr>
                        <w:rFonts w:ascii="Tahoma"/>
                        <w:spacing w:val="-20"/>
                        <w:w w:val="110"/>
                        <w:sz w:val="21"/>
                      </w:rPr>
                      <w:t> </w:t>
                    </w:r>
                    <w:r>
                      <w:rPr>
                        <w:rFonts w:ascii="Tahoma"/>
                        <w:w w:val="110"/>
                        <w:sz w:val="21"/>
                      </w:rPr>
                      <w:t>the</w:t>
                    </w:r>
                    <w:r>
                      <w:rPr>
                        <w:rFonts w:ascii="Tahoma"/>
                        <w:spacing w:val="-19"/>
                        <w:w w:val="110"/>
                        <w:sz w:val="21"/>
                      </w:rPr>
                      <w:t> </w:t>
                    </w:r>
                    <w:r>
                      <w:rPr>
                        <w:rFonts w:ascii="Tahoma"/>
                        <w:w w:val="110"/>
                        <w:sz w:val="21"/>
                      </w:rPr>
                      <w:t>trust</w:t>
                    </w:r>
                    <w:r>
                      <w:rPr>
                        <w:rFonts w:ascii="Tahoma"/>
                        <w:spacing w:val="-20"/>
                        <w:w w:val="110"/>
                        <w:sz w:val="21"/>
                      </w:rPr>
                      <w:t> </w:t>
                    </w:r>
                    <w:r>
                      <w:rPr>
                        <w:rFonts w:ascii="Tahoma"/>
                        <w:w w:val="110"/>
                        <w:sz w:val="21"/>
                      </w:rPr>
                      <w:t>deed?</w:t>
                    </w:r>
                  </w:p>
                  <w:p>
                    <w:pPr>
                      <w:numPr>
                        <w:ilvl w:val="0"/>
                        <w:numId w:val="46"/>
                      </w:numPr>
                      <w:tabs>
                        <w:tab w:pos="793" w:val="left" w:leader="none"/>
                        <w:tab w:pos="794" w:val="left" w:leader="none"/>
                      </w:tabs>
                      <w:spacing w:line="247" w:lineRule="auto" w:before="117"/>
                      <w:ind w:left="793" w:right="397" w:hanging="567"/>
                      <w:jc w:val="left"/>
                      <w:rPr>
                        <w:rFonts w:ascii="Tahoma"/>
                        <w:sz w:val="21"/>
                      </w:rPr>
                    </w:pPr>
                    <w:r>
                      <w:rPr>
                        <w:rFonts w:ascii="Tahoma"/>
                        <w:w w:val="110"/>
                        <w:sz w:val="21"/>
                      </w:rPr>
                      <w:t>Should</w:t>
                    </w:r>
                    <w:r>
                      <w:rPr>
                        <w:rFonts w:ascii="Tahoma"/>
                        <w:spacing w:val="-34"/>
                        <w:w w:val="110"/>
                        <w:sz w:val="21"/>
                      </w:rPr>
                      <w:t> </w:t>
                    </w:r>
                    <w:r>
                      <w:rPr>
                        <w:rFonts w:ascii="Tahoma"/>
                        <w:w w:val="110"/>
                        <w:sz w:val="21"/>
                      </w:rPr>
                      <w:t>such</w:t>
                    </w:r>
                    <w:r>
                      <w:rPr>
                        <w:rFonts w:ascii="Tahoma"/>
                        <w:spacing w:val="-34"/>
                        <w:w w:val="110"/>
                        <w:sz w:val="21"/>
                      </w:rPr>
                      <w:t> </w:t>
                    </w:r>
                    <w:r>
                      <w:rPr>
                        <w:rFonts w:ascii="Tahoma"/>
                        <w:w w:val="110"/>
                        <w:sz w:val="21"/>
                      </w:rPr>
                      <w:t>a</w:t>
                    </w:r>
                    <w:r>
                      <w:rPr>
                        <w:rFonts w:ascii="Tahoma"/>
                        <w:spacing w:val="-34"/>
                        <w:w w:val="110"/>
                        <w:sz w:val="21"/>
                      </w:rPr>
                      <w:t> </w:t>
                    </w:r>
                    <w:r>
                      <w:rPr>
                        <w:rFonts w:ascii="Tahoma"/>
                        <w:w w:val="110"/>
                        <w:sz w:val="21"/>
                      </w:rPr>
                      <w:t>provision</w:t>
                    </w:r>
                    <w:r>
                      <w:rPr>
                        <w:rFonts w:ascii="Tahoma"/>
                        <w:spacing w:val="-34"/>
                        <w:w w:val="110"/>
                        <w:sz w:val="21"/>
                      </w:rPr>
                      <w:t> </w:t>
                    </w:r>
                    <w:r>
                      <w:rPr>
                        <w:rFonts w:ascii="Tahoma"/>
                        <w:w w:val="110"/>
                        <w:sz w:val="21"/>
                      </w:rPr>
                      <w:t>apply</w:t>
                    </w:r>
                    <w:r>
                      <w:rPr>
                        <w:rFonts w:ascii="Tahoma"/>
                        <w:spacing w:val="-34"/>
                        <w:w w:val="110"/>
                        <w:sz w:val="21"/>
                      </w:rPr>
                      <w:t> </w:t>
                    </w:r>
                    <w:r>
                      <w:rPr>
                        <w:rFonts w:ascii="Tahoma"/>
                        <w:w w:val="110"/>
                        <w:sz w:val="21"/>
                      </w:rPr>
                      <w:t>to</w:t>
                    </w:r>
                    <w:r>
                      <w:rPr>
                        <w:rFonts w:ascii="Tahoma"/>
                        <w:spacing w:val="-34"/>
                        <w:w w:val="110"/>
                        <w:sz w:val="21"/>
                      </w:rPr>
                      <w:t> </w:t>
                    </w:r>
                    <w:r>
                      <w:rPr>
                        <w:rFonts w:ascii="Tahoma"/>
                        <w:spacing w:val="-3"/>
                        <w:w w:val="110"/>
                        <w:sz w:val="21"/>
                      </w:rPr>
                      <w:t>all</w:t>
                    </w:r>
                    <w:r>
                      <w:rPr>
                        <w:rFonts w:ascii="Tahoma"/>
                        <w:spacing w:val="-33"/>
                        <w:w w:val="110"/>
                        <w:sz w:val="21"/>
                      </w:rPr>
                      <w:t> </w:t>
                    </w:r>
                    <w:r>
                      <w:rPr>
                        <w:rFonts w:ascii="Tahoma"/>
                        <w:w w:val="110"/>
                        <w:sz w:val="21"/>
                      </w:rPr>
                      <w:t>trusts?</w:t>
                    </w:r>
                    <w:r>
                      <w:rPr>
                        <w:rFonts w:ascii="Tahoma"/>
                        <w:spacing w:val="-34"/>
                        <w:w w:val="110"/>
                        <w:sz w:val="21"/>
                      </w:rPr>
                      <w:t> </w:t>
                    </w:r>
                    <w:r>
                      <w:rPr>
                        <w:rFonts w:ascii="Tahoma"/>
                        <w:w w:val="110"/>
                        <w:sz w:val="21"/>
                      </w:rPr>
                      <w:t>If</w:t>
                    </w:r>
                    <w:r>
                      <w:rPr>
                        <w:rFonts w:ascii="Tahoma"/>
                        <w:spacing w:val="-34"/>
                        <w:w w:val="110"/>
                        <w:sz w:val="21"/>
                      </w:rPr>
                      <w:t> </w:t>
                    </w:r>
                    <w:r>
                      <w:rPr>
                        <w:rFonts w:ascii="Tahoma"/>
                        <w:w w:val="110"/>
                        <w:sz w:val="21"/>
                      </w:rPr>
                      <w:t>not,</w:t>
                    </w:r>
                    <w:r>
                      <w:rPr>
                        <w:rFonts w:ascii="Tahoma"/>
                        <w:spacing w:val="-34"/>
                        <w:w w:val="110"/>
                        <w:sz w:val="21"/>
                      </w:rPr>
                      <w:t> </w:t>
                    </w:r>
                    <w:r>
                      <w:rPr>
                        <w:rFonts w:ascii="Tahoma"/>
                        <w:w w:val="110"/>
                        <w:sz w:val="21"/>
                      </w:rPr>
                      <w:t>which</w:t>
                    </w:r>
                    <w:r>
                      <w:rPr>
                        <w:rFonts w:ascii="Tahoma"/>
                        <w:spacing w:val="-34"/>
                        <w:w w:val="110"/>
                        <w:sz w:val="21"/>
                      </w:rPr>
                      <w:t> </w:t>
                    </w:r>
                    <w:r>
                      <w:rPr>
                        <w:rFonts w:ascii="Tahoma"/>
                        <w:w w:val="110"/>
                        <w:sz w:val="21"/>
                      </w:rPr>
                      <w:t>types</w:t>
                    </w:r>
                    <w:r>
                      <w:rPr>
                        <w:rFonts w:ascii="Tahoma"/>
                        <w:spacing w:val="-34"/>
                        <w:w w:val="110"/>
                        <w:sz w:val="21"/>
                      </w:rPr>
                      <w:t> </w:t>
                    </w:r>
                    <w:r>
                      <w:rPr>
                        <w:rFonts w:ascii="Tahoma"/>
                        <w:w w:val="110"/>
                        <w:sz w:val="21"/>
                      </w:rPr>
                      <w:t>of</w:t>
                    </w:r>
                    <w:r>
                      <w:rPr>
                        <w:rFonts w:ascii="Tahoma"/>
                        <w:spacing w:val="-33"/>
                        <w:w w:val="110"/>
                        <w:sz w:val="21"/>
                      </w:rPr>
                      <w:t> </w:t>
                    </w:r>
                    <w:r>
                      <w:rPr>
                        <w:rFonts w:ascii="Tahoma"/>
                        <w:w w:val="110"/>
                        <w:sz w:val="21"/>
                      </w:rPr>
                      <w:t>trusts</w:t>
                    </w:r>
                    <w:r>
                      <w:rPr>
                        <w:rFonts w:ascii="Tahoma"/>
                        <w:spacing w:val="-34"/>
                        <w:w w:val="110"/>
                        <w:sz w:val="21"/>
                      </w:rPr>
                      <w:t> </w:t>
                    </w:r>
                    <w:r>
                      <w:rPr>
                        <w:rFonts w:ascii="Tahoma"/>
                        <w:w w:val="110"/>
                        <w:sz w:val="21"/>
                      </w:rPr>
                      <w:t>should be</w:t>
                    </w:r>
                    <w:r>
                      <w:rPr>
                        <w:rFonts w:ascii="Tahoma"/>
                        <w:spacing w:val="-18"/>
                        <w:w w:val="110"/>
                        <w:sz w:val="21"/>
                      </w:rPr>
                      <w:t> </w:t>
                    </w:r>
                    <w:r>
                      <w:rPr>
                        <w:rFonts w:ascii="Tahoma"/>
                        <w:w w:val="110"/>
                        <w:sz w:val="21"/>
                      </w:rPr>
                      <w:t>covered?</w:t>
                    </w:r>
                  </w:p>
                  <w:p>
                    <w:pPr>
                      <w:numPr>
                        <w:ilvl w:val="0"/>
                        <w:numId w:val="46"/>
                      </w:numPr>
                      <w:tabs>
                        <w:tab w:pos="793" w:val="left" w:leader="none"/>
                        <w:tab w:pos="794" w:val="left" w:leader="none"/>
                      </w:tabs>
                      <w:spacing w:line="247" w:lineRule="auto" w:before="117"/>
                      <w:ind w:left="793" w:right="846" w:hanging="567"/>
                      <w:jc w:val="left"/>
                      <w:rPr>
                        <w:rFonts w:ascii="Tahoma"/>
                        <w:sz w:val="21"/>
                      </w:rPr>
                    </w:pPr>
                    <w:r>
                      <w:rPr>
                        <w:rFonts w:ascii="Tahoma"/>
                        <w:w w:val="110"/>
                        <w:sz w:val="21"/>
                      </w:rPr>
                      <w:t>Are</w:t>
                    </w:r>
                    <w:r>
                      <w:rPr>
                        <w:rFonts w:ascii="Tahoma"/>
                        <w:spacing w:val="-33"/>
                        <w:w w:val="110"/>
                        <w:sz w:val="21"/>
                      </w:rPr>
                      <w:t> </w:t>
                    </w:r>
                    <w:r>
                      <w:rPr>
                        <w:rFonts w:ascii="Tahoma"/>
                        <w:w w:val="110"/>
                        <w:sz w:val="21"/>
                      </w:rPr>
                      <w:t>there</w:t>
                    </w:r>
                    <w:r>
                      <w:rPr>
                        <w:rFonts w:ascii="Tahoma"/>
                        <w:spacing w:val="-33"/>
                        <w:w w:val="110"/>
                        <w:sz w:val="21"/>
                      </w:rPr>
                      <w:t> </w:t>
                    </w:r>
                    <w:r>
                      <w:rPr>
                        <w:rFonts w:ascii="Tahoma"/>
                        <w:spacing w:val="-2"/>
                        <w:w w:val="110"/>
                        <w:sz w:val="21"/>
                      </w:rPr>
                      <w:t>any</w:t>
                    </w:r>
                    <w:r>
                      <w:rPr>
                        <w:rFonts w:ascii="Tahoma"/>
                        <w:spacing w:val="-33"/>
                        <w:w w:val="110"/>
                        <w:sz w:val="21"/>
                      </w:rPr>
                      <w:t> </w:t>
                    </w:r>
                    <w:r>
                      <w:rPr>
                        <w:rFonts w:ascii="Tahoma"/>
                        <w:w w:val="110"/>
                        <w:sz w:val="21"/>
                      </w:rPr>
                      <w:t>alternative</w:t>
                    </w:r>
                    <w:r>
                      <w:rPr>
                        <w:rFonts w:ascii="Tahoma"/>
                        <w:spacing w:val="-33"/>
                        <w:w w:val="110"/>
                        <w:sz w:val="21"/>
                      </w:rPr>
                      <w:t> </w:t>
                    </w:r>
                    <w:r>
                      <w:rPr>
                        <w:rFonts w:ascii="Tahoma"/>
                        <w:w w:val="110"/>
                        <w:sz w:val="21"/>
                      </w:rPr>
                      <w:t>legislative</w:t>
                    </w:r>
                    <w:r>
                      <w:rPr>
                        <w:rFonts w:ascii="Tahoma"/>
                        <w:spacing w:val="-32"/>
                        <w:w w:val="110"/>
                        <w:sz w:val="21"/>
                      </w:rPr>
                      <w:t> </w:t>
                    </w:r>
                    <w:r>
                      <w:rPr>
                        <w:rFonts w:ascii="Tahoma"/>
                        <w:w w:val="110"/>
                        <w:sz w:val="21"/>
                      </w:rPr>
                      <w:t>reforms</w:t>
                    </w:r>
                    <w:r>
                      <w:rPr>
                        <w:rFonts w:ascii="Tahoma"/>
                        <w:spacing w:val="-33"/>
                        <w:w w:val="110"/>
                        <w:sz w:val="21"/>
                      </w:rPr>
                      <w:t> </w:t>
                    </w:r>
                    <w:r>
                      <w:rPr>
                        <w:rFonts w:ascii="Tahoma"/>
                        <w:w w:val="110"/>
                        <w:sz w:val="21"/>
                      </w:rPr>
                      <w:t>that,</w:t>
                    </w:r>
                    <w:r>
                      <w:rPr>
                        <w:rFonts w:ascii="Tahoma"/>
                        <w:spacing w:val="-33"/>
                        <w:w w:val="110"/>
                        <w:sz w:val="21"/>
                      </w:rPr>
                      <w:t> </w:t>
                    </w:r>
                    <w:r>
                      <w:rPr>
                        <w:rFonts w:ascii="Tahoma"/>
                        <w:w w:val="110"/>
                        <w:sz w:val="21"/>
                      </w:rPr>
                      <w:t>in</w:t>
                    </w:r>
                    <w:r>
                      <w:rPr>
                        <w:rFonts w:ascii="Tahoma"/>
                        <w:spacing w:val="-33"/>
                        <w:w w:val="110"/>
                        <w:sz w:val="21"/>
                      </w:rPr>
                      <w:t> </w:t>
                    </w:r>
                    <w:r>
                      <w:rPr>
                        <w:rFonts w:ascii="Tahoma"/>
                        <w:w w:val="110"/>
                        <w:sz w:val="21"/>
                      </w:rPr>
                      <w:t>your</w:t>
                    </w:r>
                    <w:r>
                      <w:rPr>
                        <w:rFonts w:ascii="Tahoma"/>
                        <w:spacing w:val="-33"/>
                        <w:w w:val="110"/>
                        <w:sz w:val="21"/>
                      </w:rPr>
                      <w:t> </w:t>
                    </w:r>
                    <w:r>
                      <w:rPr>
                        <w:rFonts w:ascii="Tahoma"/>
                        <w:spacing w:val="-3"/>
                        <w:w w:val="110"/>
                        <w:sz w:val="21"/>
                      </w:rPr>
                      <w:t>view,</w:t>
                    </w:r>
                    <w:r>
                      <w:rPr>
                        <w:rFonts w:ascii="Tahoma"/>
                        <w:spacing w:val="-32"/>
                        <w:w w:val="110"/>
                        <w:sz w:val="21"/>
                      </w:rPr>
                      <w:t> </w:t>
                    </w:r>
                    <w:r>
                      <w:rPr>
                        <w:rFonts w:ascii="Tahoma"/>
                        <w:w w:val="110"/>
                        <w:sz w:val="21"/>
                      </w:rPr>
                      <w:t>should</w:t>
                    </w:r>
                    <w:r>
                      <w:rPr>
                        <w:rFonts w:ascii="Tahoma"/>
                        <w:spacing w:val="-33"/>
                        <w:w w:val="110"/>
                        <w:sz w:val="21"/>
                      </w:rPr>
                      <w:t> </w:t>
                    </w:r>
                    <w:r>
                      <w:rPr>
                        <w:rFonts w:ascii="Tahoma"/>
                        <w:w w:val="110"/>
                        <w:sz w:val="21"/>
                      </w:rPr>
                      <w:t>be considered</w:t>
                    </w:r>
                    <w:r>
                      <w:rPr>
                        <w:rFonts w:ascii="Tahoma"/>
                        <w:spacing w:val="-22"/>
                        <w:w w:val="110"/>
                        <w:sz w:val="21"/>
                      </w:rPr>
                      <w:t> </w:t>
                    </w:r>
                    <w:r>
                      <w:rPr>
                        <w:rFonts w:ascii="Tahoma"/>
                        <w:w w:val="110"/>
                        <w:sz w:val="21"/>
                      </w:rPr>
                      <w:t>to</w:t>
                    </w:r>
                    <w:r>
                      <w:rPr>
                        <w:rFonts w:ascii="Tahoma"/>
                        <w:spacing w:val="-22"/>
                        <w:w w:val="110"/>
                        <w:sz w:val="21"/>
                      </w:rPr>
                      <w:t> </w:t>
                    </w:r>
                    <w:r>
                      <w:rPr>
                        <w:rFonts w:ascii="Tahoma"/>
                        <w:w w:val="110"/>
                        <w:sz w:val="21"/>
                      </w:rPr>
                      <w:t>protect</w:t>
                    </w:r>
                    <w:r>
                      <w:rPr>
                        <w:rFonts w:ascii="Tahoma"/>
                        <w:spacing w:val="-22"/>
                        <w:w w:val="110"/>
                        <w:sz w:val="21"/>
                      </w:rPr>
                      <w:t> </w:t>
                    </w:r>
                    <w:r>
                      <w:rPr>
                        <w:rFonts w:ascii="Tahoma"/>
                        <w:w w:val="110"/>
                        <w:sz w:val="21"/>
                      </w:rPr>
                      <w:t>the</w:t>
                    </w:r>
                    <w:r>
                      <w:rPr>
                        <w:rFonts w:ascii="Tahoma"/>
                        <w:spacing w:val="-22"/>
                        <w:w w:val="110"/>
                        <w:sz w:val="21"/>
                      </w:rPr>
                      <w:t> </w:t>
                    </w:r>
                    <w:r>
                      <w:rPr>
                        <w:rFonts w:ascii="Tahoma"/>
                        <w:w w:val="110"/>
                        <w:sz w:val="21"/>
                      </w:rPr>
                      <w:t>rights</w:t>
                    </w:r>
                    <w:r>
                      <w:rPr>
                        <w:rFonts w:ascii="Tahoma"/>
                        <w:spacing w:val="-22"/>
                        <w:w w:val="110"/>
                        <w:sz w:val="21"/>
                      </w:rPr>
                      <w:t> </w:t>
                    </w:r>
                    <w:r>
                      <w:rPr>
                        <w:rFonts w:ascii="Tahoma"/>
                        <w:w w:val="110"/>
                        <w:sz w:val="21"/>
                      </w:rPr>
                      <w:t>of</w:t>
                    </w:r>
                    <w:r>
                      <w:rPr>
                        <w:rFonts w:ascii="Tahoma"/>
                        <w:spacing w:val="-22"/>
                        <w:w w:val="110"/>
                        <w:sz w:val="21"/>
                      </w:rPr>
                      <w:t> </w:t>
                    </w:r>
                    <w:r>
                      <w:rPr>
                        <w:rFonts w:ascii="Tahoma"/>
                        <w:w w:val="110"/>
                        <w:sz w:val="21"/>
                      </w:rPr>
                      <w:t>oppressed</w:t>
                    </w:r>
                    <w:r>
                      <w:rPr>
                        <w:rFonts w:ascii="Tahoma"/>
                        <w:spacing w:val="-22"/>
                        <w:w w:val="110"/>
                        <w:sz w:val="21"/>
                      </w:rPr>
                      <w:t> </w:t>
                    </w:r>
                    <w:r>
                      <w:rPr>
                        <w:rFonts w:ascii="Tahoma"/>
                        <w:w w:val="110"/>
                        <w:sz w:val="21"/>
                      </w:rPr>
                      <w:t>beneficiaries?</w:t>
                    </w:r>
                  </w:p>
                </w:txbxContent>
              </v:textbox>
              <v:fill type="solid"/>
              <w10:wrap type="none"/>
            </v:shape>
            <v:shape style="position:absolute;left:340;top:0;width:8731;height:722" type="#_x0000_t202" filled="true" fillcolor="#fdebea" stroked="false">
              <v:textbox inset="0,0,0,0">
                <w:txbxContent>
                  <w:p>
                    <w:pPr>
                      <w:spacing w:before="162"/>
                      <w:ind w:left="226" w:right="0" w:firstLine="0"/>
                      <w:jc w:val="left"/>
                      <w:rPr>
                        <w:b/>
                        <w:sz w:val="32"/>
                      </w:rPr>
                    </w:pPr>
                    <w:r>
                      <w:rPr>
                        <w:b/>
                        <w:color w:val="EC5A4F"/>
                        <w:w w:val="115"/>
                        <w:sz w:val="32"/>
                      </w:rPr>
                      <w:t>Questions</w:t>
                    </w:r>
                  </w:p>
                </w:txbxContent>
              </v:textbox>
              <v:fill type="solid"/>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p>
      <w:pPr>
        <w:spacing w:before="96"/>
        <w:ind w:left="720" w:right="0" w:firstLine="0"/>
        <w:jc w:val="left"/>
        <w:rPr>
          <w:b/>
          <w:sz w:val="24"/>
        </w:rPr>
      </w:pPr>
      <w:r>
        <w:rPr>
          <w:b/>
          <w:color w:val="EC5A4F"/>
          <w:w w:val="110"/>
          <w:sz w:val="24"/>
        </w:rPr>
        <w:t>58</w:t>
      </w:r>
    </w:p>
    <w:p>
      <w:pPr>
        <w:spacing w:after="0"/>
        <w:jc w:val="left"/>
        <w:rPr>
          <w:sz w:val="24"/>
        </w:rPr>
        <w:sectPr>
          <w:pgSz w:w="11910" w:h="16840"/>
          <w:pgMar w:header="546" w:footer="0" w:top="1560" w:bottom="280" w:left="0" w:right="0"/>
        </w:sectPr>
      </w:pPr>
    </w:p>
    <w:p>
      <w:pPr>
        <w:tabs>
          <w:tab w:pos="1417" w:val="left" w:leader="none"/>
        </w:tabs>
        <w:spacing w:before="62"/>
        <w:ind w:left="0" w:right="0" w:firstLine="0"/>
        <w:jc w:val="right"/>
        <w:rPr>
          <w:b/>
          <w:sz w:val="48"/>
        </w:rPr>
      </w:pPr>
      <w:r>
        <w:rPr/>
        <w:pict>
          <v:shape style="position:absolute;margin-left:538.582581pt;margin-top:3.511579pt;width:13.35pt;height:28.45pt;mso-position-horizontal-relative:page;mso-position-vertical-relative:paragraph;z-index:-92440" type="#_x0000_t202" filled="false" stroked="false">
            <v:textbox inset="0,0,0,0">
              <w:txbxContent>
                <w:p>
                  <w:pPr>
                    <w:spacing w:line="569" w:lineRule="exact" w:before="0"/>
                    <w:ind w:left="0" w:right="0" w:firstLine="0"/>
                    <w:jc w:val="left"/>
                    <w:rPr>
                      <w:b/>
                      <w:sz w:val="48"/>
                    </w:rPr>
                  </w:pPr>
                  <w:r>
                    <w:rPr>
                      <w:b/>
                      <w:color w:val="FFFFFF"/>
                      <w:w w:val="109"/>
                      <w:sz w:val="48"/>
                    </w:rPr>
                    <w:t>1</w:t>
                  </w:r>
                </w:p>
              </w:txbxContent>
            </v:textbox>
            <w10:wrap type="none"/>
          </v:shape>
        </w:pict>
      </w:r>
      <w:r>
        <w:rPr/>
        <w:pict>
          <v:rect style="position:absolute;margin-left:0pt;margin-top:0pt;width:595.276001pt;height:841.890015pt;mso-position-horizontal-relative:page;mso-position-vertical-relative:page;z-index:-92416" filled="true" fillcolor="#fdefed" stroked="false">
            <v:fill type="solid"/>
            <w10:wrap type="none"/>
          </v:rect>
        </w:pict>
      </w:r>
      <w:r>
        <w:rPr>
          <w:b/>
          <w:color w:val="FFFFFF"/>
          <w:w w:val="122"/>
          <w:sz w:val="48"/>
          <w:shd w:fill="EC5A4F" w:color="auto" w:val="clear"/>
        </w:rPr>
        <w:t> </w:t>
      </w:r>
      <w:r>
        <w:rPr>
          <w:b/>
          <w:color w:val="FFFFFF"/>
          <w:spacing w:val="41"/>
          <w:sz w:val="48"/>
          <w:shd w:fill="EC5A4F" w:color="auto" w:val="clear"/>
        </w:rPr>
        <w:t> </w:t>
      </w:r>
      <w:r>
        <w:rPr>
          <w:b/>
          <w:color w:val="FFFFFF"/>
          <w:w w:val="105"/>
          <w:sz w:val="48"/>
          <w:shd w:fill="EC5A4F" w:color="auto" w:val="clear"/>
        </w:rPr>
        <w:t>6</w:t>
      </w:r>
      <w:r>
        <w:rPr>
          <w:b/>
          <w:color w:val="FFFFFF"/>
          <w:sz w:val="48"/>
          <w:shd w:fill="EC5A4F"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9"/>
        </w:rPr>
      </w:pPr>
    </w:p>
    <w:p>
      <w:pPr>
        <w:tabs>
          <w:tab w:pos="1417" w:val="left" w:leader="none"/>
          <w:tab w:pos="6568" w:val="left" w:leader="none"/>
        </w:tabs>
        <w:spacing w:line="1146" w:lineRule="exact" w:before="84"/>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24"/>
          <w:w w:val="115"/>
          <w:sz w:val="96"/>
          <w:shd w:fill="FFFFFF" w:color="auto" w:val="clear"/>
        </w:rPr>
        <w:t>Interests</w:t>
      </w:r>
      <w:r>
        <w:rPr>
          <w:b/>
          <w:color w:val="EC5A4F"/>
          <w:spacing w:val="-130"/>
          <w:w w:val="115"/>
          <w:sz w:val="96"/>
          <w:shd w:fill="FFFFFF" w:color="auto" w:val="clear"/>
        </w:rPr>
        <w:t> </w:t>
      </w:r>
      <w:r>
        <w:rPr>
          <w:b/>
          <w:color w:val="EC5A4F"/>
          <w:spacing w:val="-17"/>
          <w:w w:val="115"/>
          <w:sz w:val="96"/>
          <w:shd w:fill="FFFFFF" w:color="auto" w:val="clear"/>
        </w:rPr>
        <w:t>of</w:t>
      </w:r>
      <w:r>
        <w:rPr>
          <w:b/>
          <w:color w:val="EC5A4F"/>
          <w:spacing w:val="-17"/>
          <w:sz w:val="96"/>
          <w:shd w:fill="FFFFFF" w:color="auto" w:val="clear"/>
        </w:rPr>
        <w:tab/>
      </w:r>
    </w:p>
    <w:p>
      <w:pPr>
        <w:tabs>
          <w:tab w:pos="1417" w:val="left" w:leader="none"/>
          <w:tab w:pos="7258" w:val="left" w:leader="none"/>
        </w:tabs>
        <w:spacing w:line="1146" w:lineRule="exact" w:before="0"/>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22"/>
          <w:w w:val="110"/>
          <w:sz w:val="96"/>
          <w:shd w:fill="FFFFFF" w:color="auto" w:val="clear"/>
        </w:rPr>
        <w:t>other</w:t>
      </w:r>
      <w:r>
        <w:rPr>
          <w:b/>
          <w:color w:val="EC5A4F"/>
          <w:spacing w:val="104"/>
          <w:w w:val="110"/>
          <w:sz w:val="96"/>
          <w:shd w:fill="FFFFFF" w:color="auto" w:val="clear"/>
        </w:rPr>
        <w:t> </w:t>
      </w:r>
      <w:r>
        <w:rPr>
          <w:b/>
          <w:color w:val="EC5A4F"/>
          <w:spacing w:val="-20"/>
          <w:w w:val="110"/>
          <w:sz w:val="96"/>
          <w:shd w:fill="FFFFFF" w:color="auto" w:val="clear"/>
        </w:rPr>
        <w:t>parties</w:t>
      </w:r>
      <w:r>
        <w:rPr>
          <w:b/>
          <w:color w:val="EC5A4F"/>
          <w:spacing w:val="-20"/>
          <w:sz w:val="96"/>
          <w:shd w:fill="FFFFFF" w:color="auto" w:val="clear"/>
        </w:rPr>
        <w:tab/>
      </w:r>
    </w:p>
    <w:p>
      <w:pPr>
        <w:pStyle w:val="BodyText"/>
        <w:rPr>
          <w:b/>
          <w:sz w:val="20"/>
        </w:rPr>
      </w:pPr>
    </w:p>
    <w:p>
      <w:pPr>
        <w:pStyle w:val="BodyText"/>
        <w:rPr>
          <w:b/>
          <w:sz w:val="20"/>
        </w:rPr>
      </w:pPr>
    </w:p>
    <w:p>
      <w:pPr>
        <w:pStyle w:val="BodyText"/>
        <w:spacing w:before="1"/>
        <w:rPr>
          <w:b/>
          <w:sz w:val="24"/>
        </w:rPr>
      </w:pPr>
    </w:p>
    <w:p>
      <w:pPr>
        <w:pStyle w:val="ListParagraph"/>
        <w:numPr>
          <w:ilvl w:val="0"/>
          <w:numId w:val="47"/>
        </w:numPr>
        <w:tabs>
          <w:tab w:pos="1984" w:val="left" w:leader="none"/>
          <w:tab w:pos="1985" w:val="left" w:leader="none"/>
        </w:tabs>
        <w:spacing w:line="240" w:lineRule="auto" w:before="96" w:after="0"/>
        <w:ind w:left="1984" w:right="0" w:hanging="567"/>
        <w:jc w:val="left"/>
        <w:rPr>
          <w:b/>
          <w:sz w:val="24"/>
        </w:rPr>
      </w:pPr>
      <w:r>
        <w:rPr/>
        <w:pict>
          <v:line style="position:absolute;mso-position-horizontal-relative:page;mso-position-vertical-relative:paragraph;z-index:3968;mso-wrap-distance-left:0;mso-wrap-distance-right:0" from="70.866096pt,22.89497pt" to="96.378096pt,22.89497pt" stroked="true" strokeweight="2pt" strokecolor="#ffffff">
            <v:stroke dashstyle="solid"/>
            <w10:wrap type="topAndBottom"/>
          </v:line>
        </w:pict>
      </w:r>
      <w:r>
        <w:rPr>
          <w:b/>
          <w:w w:val="110"/>
          <w:sz w:val="24"/>
        </w:rPr>
        <w:t>Introduction</w:t>
      </w:r>
    </w:p>
    <w:p>
      <w:pPr>
        <w:pStyle w:val="ListParagraph"/>
        <w:numPr>
          <w:ilvl w:val="0"/>
          <w:numId w:val="47"/>
        </w:numPr>
        <w:tabs>
          <w:tab w:pos="1984" w:val="left" w:leader="none"/>
          <w:tab w:pos="1985" w:val="left" w:leader="none"/>
        </w:tabs>
        <w:spacing w:line="240" w:lineRule="auto" w:before="62" w:after="49"/>
        <w:ind w:left="1984" w:right="0" w:hanging="567"/>
        <w:jc w:val="left"/>
        <w:rPr>
          <w:b/>
          <w:sz w:val="24"/>
        </w:rPr>
      </w:pPr>
      <w:r>
        <w:rPr>
          <w:b/>
          <w:w w:val="110"/>
          <w:sz w:val="24"/>
        </w:rPr>
        <w:t>Directors of the corporate</w:t>
      </w:r>
      <w:r>
        <w:rPr>
          <w:b/>
          <w:spacing w:val="27"/>
          <w:w w:val="110"/>
          <w:sz w:val="24"/>
        </w:rPr>
        <w:t> </w:t>
      </w:r>
      <w:r>
        <w:rPr>
          <w:b/>
          <w:w w:val="110"/>
          <w:sz w:val="24"/>
        </w:rPr>
        <w:t>trustee</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tabs>
          <w:tab w:pos="1984" w:val="left" w:leader="none"/>
        </w:tabs>
        <w:spacing w:before="91"/>
        <w:ind w:left="1417" w:right="0" w:firstLine="0"/>
        <w:jc w:val="left"/>
        <w:rPr>
          <w:b/>
          <w:sz w:val="24"/>
        </w:rPr>
      </w:pPr>
      <w:r>
        <w:rPr/>
        <w:pict>
          <v:line style="position:absolute;mso-position-horizontal-relative:page;mso-position-vertical-relative:paragraph;z-index:4016;mso-wrap-distance-left:0;mso-wrap-distance-right:0" from="70.866096pt,22.655567pt" to="96.378096pt,22.655567pt" stroked="true" strokeweight="2pt" strokecolor="#ffffff">
            <v:stroke dashstyle="solid"/>
            <w10:wrap type="topAndBottom"/>
          </v:line>
        </w:pict>
      </w:r>
      <w:r>
        <w:rPr>
          <w:b/>
          <w:spacing w:val="-7"/>
          <w:w w:val="110"/>
          <w:sz w:val="24"/>
        </w:rPr>
        <w:t>61</w:t>
        <w:tab/>
      </w:r>
      <w:r>
        <w:rPr>
          <w:b/>
          <w:w w:val="110"/>
          <w:sz w:val="24"/>
        </w:rPr>
        <w:t>Creditors</w:t>
      </w:r>
    </w:p>
    <w:p>
      <w:pPr>
        <w:tabs>
          <w:tab w:pos="1984" w:val="left" w:leader="none"/>
        </w:tabs>
        <w:spacing w:before="62" w:after="49"/>
        <w:ind w:left="1417" w:right="0" w:firstLine="0"/>
        <w:jc w:val="left"/>
        <w:rPr>
          <w:b/>
          <w:sz w:val="24"/>
        </w:rPr>
      </w:pPr>
      <w:r>
        <w:rPr>
          <w:b/>
          <w:w w:val="110"/>
          <w:sz w:val="24"/>
        </w:rPr>
        <w:t>63</w:t>
        <w:tab/>
        <w:t>Employees</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after="0" w:line="40" w:lineRule="exact"/>
        <w:rPr>
          <w:sz w:val="4"/>
        </w:rPr>
        <w:sectPr>
          <w:headerReference w:type="default" r:id="rId43"/>
          <w:headerReference w:type="even" r:id="rId44"/>
          <w:pgSz w:w="11910" w:h="16840"/>
          <w:pgMar w:header="0" w:footer="0" w:top="720" w:bottom="280" w:left="0" w:right="0"/>
        </w:sectPr>
      </w:pPr>
    </w:p>
    <w:p>
      <w:pPr>
        <w:pStyle w:val="BodyText"/>
        <w:spacing w:before="10"/>
        <w:rPr>
          <w:b/>
          <w:sz w:val="18"/>
        </w:rPr>
      </w:pPr>
    </w:p>
    <w:p>
      <w:pPr>
        <w:pStyle w:val="ListParagraph"/>
        <w:numPr>
          <w:ilvl w:val="0"/>
          <w:numId w:val="3"/>
        </w:numPr>
        <w:tabs>
          <w:tab w:pos="1058" w:val="left" w:leader="none"/>
        </w:tabs>
        <w:spacing w:line="240" w:lineRule="auto" w:before="93" w:after="0"/>
        <w:ind w:left="1057" w:right="0" w:hanging="491"/>
        <w:jc w:val="left"/>
        <w:rPr>
          <w:b/>
          <w:sz w:val="44"/>
        </w:rPr>
      </w:pPr>
      <w:bookmarkStart w:name="6. Interests of other parties" w:id="69"/>
      <w:bookmarkEnd w:id="69"/>
      <w:r>
        <w:rPr/>
      </w:r>
      <w:bookmarkStart w:name="Introduction" w:id="70"/>
      <w:bookmarkEnd w:id="70"/>
      <w:r>
        <w:rPr/>
      </w:r>
      <w:bookmarkStart w:name="Introduction" w:id="71"/>
      <w:bookmarkEnd w:id="71"/>
      <w:r>
        <w:rPr>
          <w:b/>
          <w:color w:val="EC5A4F"/>
          <w:w w:val="110"/>
          <w:sz w:val="44"/>
        </w:rPr>
        <w:t>I</w:t>
      </w:r>
      <w:r>
        <w:rPr>
          <w:b/>
          <w:color w:val="EC5A4F"/>
          <w:w w:val="110"/>
          <w:sz w:val="44"/>
        </w:rPr>
        <w:t>nterests </w:t>
      </w:r>
      <w:r>
        <w:rPr>
          <w:b/>
          <w:color w:val="EC5A4F"/>
          <w:spacing w:val="-3"/>
          <w:w w:val="110"/>
          <w:sz w:val="44"/>
        </w:rPr>
        <w:t>of other</w:t>
      </w:r>
      <w:r>
        <w:rPr>
          <w:b/>
          <w:color w:val="EC5A4F"/>
          <w:spacing w:val="42"/>
          <w:w w:val="110"/>
          <w:sz w:val="44"/>
        </w:rPr>
        <w:t> </w:t>
      </w:r>
      <w:r>
        <w:rPr>
          <w:b/>
          <w:color w:val="EC5A4F"/>
          <w:w w:val="110"/>
          <w:sz w:val="44"/>
        </w:rPr>
        <w:t>parties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8"/>
        </w:rPr>
      </w:pPr>
    </w:p>
    <w:p>
      <w:pPr>
        <w:spacing w:before="95"/>
        <w:ind w:left="1587" w:right="0" w:firstLine="0"/>
        <w:jc w:val="left"/>
        <w:rPr>
          <w:b/>
          <w:sz w:val="28"/>
        </w:rPr>
      </w:pPr>
      <w:r>
        <w:rPr>
          <w:b/>
          <w:color w:val="EC5A4F"/>
          <w:w w:val="110"/>
          <w:sz w:val="28"/>
        </w:rPr>
        <w:t>Introduction</w:t>
      </w:r>
    </w:p>
    <w:p>
      <w:pPr>
        <w:pStyle w:val="ListParagraph"/>
        <w:numPr>
          <w:ilvl w:val="1"/>
          <w:numId w:val="3"/>
        </w:numPr>
        <w:tabs>
          <w:tab w:pos="2380" w:val="left" w:leader="none"/>
          <w:tab w:pos="2381" w:val="left" w:leader="none"/>
        </w:tabs>
        <w:spacing w:line="242" w:lineRule="auto" w:before="155" w:after="0"/>
        <w:ind w:left="2381" w:right="2042" w:hanging="794"/>
        <w:jc w:val="left"/>
        <w:rPr>
          <w:sz w:val="21"/>
        </w:rPr>
      </w:pPr>
      <w:r>
        <w:rPr>
          <w:sz w:val="21"/>
        </w:rPr>
        <w:t>The </w:t>
      </w:r>
      <w:r>
        <w:rPr>
          <w:spacing w:val="-3"/>
          <w:sz w:val="21"/>
        </w:rPr>
        <w:t>previous chapter </w:t>
      </w:r>
      <w:r>
        <w:rPr>
          <w:sz w:val="21"/>
        </w:rPr>
        <w:t>explored the </w:t>
      </w:r>
      <w:r>
        <w:rPr>
          <w:spacing w:val="-3"/>
          <w:sz w:val="21"/>
        </w:rPr>
        <w:t>various reform  mechanisms  </w:t>
      </w:r>
      <w:r>
        <w:rPr>
          <w:sz w:val="21"/>
        </w:rPr>
        <w:t>to enable beneficiaries of </w:t>
      </w:r>
      <w:r>
        <w:rPr>
          <w:spacing w:val="-3"/>
          <w:sz w:val="21"/>
        </w:rPr>
        <w:t>trading </w:t>
      </w:r>
      <w:r>
        <w:rPr>
          <w:sz w:val="21"/>
        </w:rPr>
        <w:t>trusts to obtain oppression remedies. The </w:t>
      </w:r>
      <w:r>
        <w:rPr>
          <w:spacing w:val="-3"/>
          <w:sz w:val="21"/>
        </w:rPr>
        <w:t>terms </w:t>
      </w:r>
      <w:r>
        <w:rPr>
          <w:sz w:val="21"/>
        </w:rPr>
        <w:t>of </w:t>
      </w:r>
      <w:r>
        <w:rPr>
          <w:spacing w:val="-3"/>
          <w:sz w:val="21"/>
        </w:rPr>
        <w:t>reference require</w:t>
      </w:r>
      <w:r>
        <w:rPr>
          <w:spacing w:val="1"/>
          <w:sz w:val="21"/>
        </w:rPr>
        <w:t> </w:t>
      </w:r>
      <w:r>
        <w:rPr>
          <w:sz w:val="21"/>
        </w:rPr>
        <w:t>the</w:t>
      </w:r>
    </w:p>
    <w:p>
      <w:pPr>
        <w:pStyle w:val="BodyText"/>
        <w:spacing w:line="242" w:lineRule="auto" w:before="2"/>
        <w:ind w:left="2380" w:right="1634"/>
        <w:jc w:val="both"/>
      </w:pPr>
      <w:r>
        <w:rPr>
          <w:spacing w:val="-3"/>
          <w:w w:val="105"/>
        </w:rPr>
        <w:t>Commission</w:t>
      </w:r>
      <w:r>
        <w:rPr>
          <w:spacing w:val="-8"/>
          <w:w w:val="105"/>
        </w:rPr>
        <w:t> </w:t>
      </w:r>
      <w:r>
        <w:rPr>
          <w:w w:val="105"/>
        </w:rPr>
        <w:t>to</w:t>
      </w:r>
      <w:r>
        <w:rPr>
          <w:spacing w:val="-8"/>
          <w:w w:val="105"/>
        </w:rPr>
        <w:t> </w:t>
      </w:r>
      <w:r>
        <w:rPr>
          <w:spacing w:val="-3"/>
          <w:w w:val="105"/>
        </w:rPr>
        <w:t>consider</w:t>
      </w:r>
      <w:r>
        <w:rPr>
          <w:spacing w:val="-7"/>
          <w:w w:val="105"/>
        </w:rPr>
        <w:t> </w:t>
      </w:r>
      <w:r>
        <w:rPr>
          <w:w w:val="105"/>
        </w:rPr>
        <w:t>the</w:t>
      </w:r>
      <w:r>
        <w:rPr>
          <w:spacing w:val="-8"/>
          <w:w w:val="105"/>
        </w:rPr>
        <w:t> </w:t>
      </w:r>
      <w:r>
        <w:rPr>
          <w:w w:val="105"/>
        </w:rPr>
        <w:t>interests</w:t>
      </w:r>
      <w:r>
        <w:rPr>
          <w:spacing w:val="-8"/>
          <w:w w:val="105"/>
        </w:rPr>
        <w:t> </w:t>
      </w:r>
      <w:r>
        <w:rPr>
          <w:w w:val="105"/>
        </w:rPr>
        <w:t>of</w:t>
      </w:r>
      <w:r>
        <w:rPr>
          <w:spacing w:val="-7"/>
          <w:w w:val="105"/>
        </w:rPr>
        <w:t> </w:t>
      </w:r>
      <w:r>
        <w:rPr>
          <w:w w:val="105"/>
        </w:rPr>
        <w:t>other</w:t>
      </w:r>
      <w:r>
        <w:rPr>
          <w:spacing w:val="-8"/>
          <w:w w:val="105"/>
        </w:rPr>
        <w:t> </w:t>
      </w:r>
      <w:r>
        <w:rPr>
          <w:w w:val="105"/>
        </w:rPr>
        <w:t>parties</w:t>
      </w:r>
      <w:r>
        <w:rPr>
          <w:spacing w:val="-8"/>
          <w:w w:val="105"/>
        </w:rPr>
        <w:t> </w:t>
      </w:r>
      <w:r>
        <w:rPr>
          <w:w w:val="105"/>
        </w:rPr>
        <w:t>which</w:t>
      </w:r>
      <w:r>
        <w:rPr>
          <w:spacing w:val="-7"/>
          <w:w w:val="105"/>
        </w:rPr>
        <w:t> </w:t>
      </w:r>
      <w:r>
        <w:rPr>
          <w:spacing w:val="-3"/>
          <w:w w:val="105"/>
        </w:rPr>
        <w:t>may</w:t>
      </w:r>
      <w:r>
        <w:rPr>
          <w:spacing w:val="-8"/>
          <w:w w:val="105"/>
        </w:rPr>
        <w:t> </w:t>
      </w:r>
      <w:r>
        <w:rPr>
          <w:w w:val="105"/>
        </w:rPr>
        <w:t>be</w:t>
      </w:r>
      <w:r>
        <w:rPr>
          <w:spacing w:val="-8"/>
          <w:w w:val="105"/>
        </w:rPr>
        <w:t> </w:t>
      </w:r>
      <w:r>
        <w:rPr>
          <w:spacing w:val="-3"/>
          <w:w w:val="105"/>
        </w:rPr>
        <w:t>involved</w:t>
      </w:r>
      <w:r>
        <w:rPr>
          <w:spacing w:val="-7"/>
          <w:w w:val="105"/>
        </w:rPr>
        <w:t> </w:t>
      </w:r>
      <w:r>
        <w:rPr>
          <w:w w:val="105"/>
        </w:rPr>
        <w:t>in</w:t>
      </w:r>
      <w:r>
        <w:rPr>
          <w:spacing w:val="-8"/>
          <w:w w:val="105"/>
        </w:rPr>
        <w:t> </w:t>
      </w:r>
      <w:r>
        <w:rPr>
          <w:w w:val="105"/>
        </w:rPr>
        <w:t>or</w:t>
      </w:r>
      <w:r>
        <w:rPr>
          <w:spacing w:val="-8"/>
          <w:w w:val="105"/>
        </w:rPr>
        <w:t> </w:t>
      </w:r>
      <w:r>
        <w:rPr>
          <w:spacing w:val="-3"/>
          <w:w w:val="105"/>
        </w:rPr>
        <w:t>interact </w:t>
      </w:r>
      <w:r>
        <w:rPr>
          <w:w w:val="105"/>
        </w:rPr>
        <w:t>with</w:t>
      </w:r>
      <w:r>
        <w:rPr>
          <w:spacing w:val="-10"/>
          <w:w w:val="105"/>
        </w:rPr>
        <w:t> </w:t>
      </w:r>
      <w:r>
        <w:rPr>
          <w:spacing w:val="-3"/>
          <w:w w:val="105"/>
        </w:rPr>
        <w:t>trading</w:t>
      </w:r>
      <w:r>
        <w:rPr>
          <w:spacing w:val="-10"/>
          <w:w w:val="105"/>
        </w:rPr>
        <w:t> </w:t>
      </w:r>
      <w:r>
        <w:rPr>
          <w:w w:val="105"/>
        </w:rPr>
        <w:t>trusts,</w:t>
      </w:r>
      <w:r>
        <w:rPr>
          <w:spacing w:val="-10"/>
          <w:w w:val="105"/>
        </w:rPr>
        <w:t> </w:t>
      </w:r>
      <w:r>
        <w:rPr>
          <w:spacing w:val="-3"/>
          <w:w w:val="105"/>
        </w:rPr>
        <w:t>including</w:t>
      </w:r>
      <w:r>
        <w:rPr>
          <w:spacing w:val="-10"/>
          <w:w w:val="105"/>
        </w:rPr>
        <w:t> </w:t>
      </w:r>
      <w:r>
        <w:rPr>
          <w:spacing w:val="-3"/>
          <w:w w:val="105"/>
        </w:rPr>
        <w:t>creditors,</w:t>
      </w:r>
      <w:r>
        <w:rPr>
          <w:spacing w:val="-10"/>
          <w:w w:val="105"/>
        </w:rPr>
        <w:t> </w:t>
      </w:r>
      <w:r>
        <w:rPr>
          <w:w w:val="105"/>
        </w:rPr>
        <w:t>trustees,</w:t>
      </w:r>
      <w:r>
        <w:rPr>
          <w:spacing w:val="-10"/>
          <w:w w:val="105"/>
        </w:rPr>
        <w:t> </w:t>
      </w:r>
      <w:r>
        <w:rPr>
          <w:w w:val="105"/>
        </w:rPr>
        <w:t>directors</w:t>
      </w:r>
      <w:r>
        <w:rPr>
          <w:spacing w:val="-10"/>
          <w:w w:val="105"/>
        </w:rPr>
        <w:t> </w:t>
      </w:r>
      <w:r>
        <w:rPr>
          <w:w w:val="105"/>
        </w:rPr>
        <w:t>and</w:t>
      </w:r>
      <w:r>
        <w:rPr>
          <w:spacing w:val="-10"/>
          <w:w w:val="105"/>
        </w:rPr>
        <w:t> </w:t>
      </w:r>
      <w:r>
        <w:rPr>
          <w:w w:val="105"/>
        </w:rPr>
        <w:t>employees.</w:t>
      </w:r>
      <w:r>
        <w:rPr>
          <w:spacing w:val="-10"/>
          <w:w w:val="105"/>
        </w:rPr>
        <w:t> </w:t>
      </w:r>
      <w:r>
        <w:rPr>
          <w:spacing w:val="-5"/>
          <w:w w:val="105"/>
        </w:rPr>
        <w:t>Clearly,</w:t>
      </w:r>
      <w:r>
        <w:rPr>
          <w:spacing w:val="-10"/>
          <w:w w:val="105"/>
        </w:rPr>
        <w:t> </w:t>
      </w:r>
      <w:r>
        <w:rPr>
          <w:w w:val="105"/>
        </w:rPr>
        <w:t>this</w:t>
      </w:r>
      <w:r>
        <w:rPr>
          <w:spacing w:val="-10"/>
          <w:w w:val="105"/>
        </w:rPr>
        <w:t> </w:t>
      </w:r>
      <w:r>
        <w:rPr>
          <w:spacing w:val="-3"/>
          <w:w w:val="105"/>
        </w:rPr>
        <w:t>will </w:t>
      </w:r>
      <w:r>
        <w:rPr>
          <w:w w:val="105"/>
        </w:rPr>
        <w:t>depend</w:t>
      </w:r>
      <w:r>
        <w:rPr>
          <w:spacing w:val="-7"/>
          <w:w w:val="105"/>
        </w:rPr>
        <w:t> </w:t>
      </w:r>
      <w:r>
        <w:rPr>
          <w:w w:val="105"/>
        </w:rPr>
        <w:t>upon</w:t>
      </w:r>
      <w:r>
        <w:rPr>
          <w:spacing w:val="-6"/>
          <w:w w:val="105"/>
        </w:rPr>
        <w:t> </w:t>
      </w:r>
      <w:r>
        <w:rPr>
          <w:w w:val="105"/>
        </w:rPr>
        <w:t>the</w:t>
      </w:r>
      <w:r>
        <w:rPr>
          <w:spacing w:val="-6"/>
          <w:w w:val="105"/>
        </w:rPr>
        <w:t> </w:t>
      </w:r>
      <w:r>
        <w:rPr>
          <w:spacing w:val="-3"/>
          <w:w w:val="105"/>
        </w:rPr>
        <w:t>nature</w:t>
      </w:r>
      <w:r>
        <w:rPr>
          <w:spacing w:val="-6"/>
          <w:w w:val="105"/>
        </w:rPr>
        <w:t> </w:t>
      </w:r>
      <w:r>
        <w:rPr>
          <w:w w:val="105"/>
        </w:rPr>
        <w:t>of</w:t>
      </w:r>
      <w:r>
        <w:rPr>
          <w:spacing w:val="-6"/>
          <w:w w:val="105"/>
        </w:rPr>
        <w:t> </w:t>
      </w:r>
      <w:r>
        <w:rPr>
          <w:w w:val="105"/>
        </w:rPr>
        <w:t>the</w:t>
      </w:r>
      <w:r>
        <w:rPr>
          <w:spacing w:val="-6"/>
          <w:w w:val="105"/>
        </w:rPr>
        <w:t> </w:t>
      </w:r>
      <w:r>
        <w:rPr>
          <w:spacing w:val="-3"/>
          <w:w w:val="105"/>
        </w:rPr>
        <w:t>recommendations,</w:t>
      </w:r>
      <w:r>
        <w:rPr>
          <w:spacing w:val="-6"/>
          <w:w w:val="105"/>
        </w:rPr>
        <w:t> </w:t>
      </w:r>
      <w:r>
        <w:rPr>
          <w:w w:val="105"/>
        </w:rPr>
        <w:t>and</w:t>
      </w:r>
      <w:r>
        <w:rPr>
          <w:spacing w:val="-6"/>
          <w:w w:val="105"/>
        </w:rPr>
        <w:t> </w:t>
      </w:r>
      <w:r>
        <w:rPr>
          <w:w w:val="105"/>
        </w:rPr>
        <w:t>in</w:t>
      </w:r>
      <w:r>
        <w:rPr>
          <w:spacing w:val="-6"/>
          <w:w w:val="105"/>
        </w:rPr>
        <w:t> </w:t>
      </w:r>
      <w:r>
        <w:rPr>
          <w:spacing w:val="-3"/>
          <w:w w:val="105"/>
        </w:rPr>
        <w:t>particular,</w:t>
      </w:r>
      <w:r>
        <w:rPr>
          <w:spacing w:val="-6"/>
          <w:w w:val="105"/>
        </w:rPr>
        <w:t> </w:t>
      </w:r>
      <w:r>
        <w:rPr>
          <w:w w:val="105"/>
        </w:rPr>
        <w:t>the</w:t>
      </w:r>
      <w:r>
        <w:rPr>
          <w:spacing w:val="-6"/>
          <w:w w:val="105"/>
        </w:rPr>
        <w:t> </w:t>
      </w:r>
      <w:r>
        <w:rPr>
          <w:w w:val="105"/>
        </w:rPr>
        <w:t>type</w:t>
      </w:r>
      <w:r>
        <w:rPr>
          <w:spacing w:val="-6"/>
          <w:w w:val="105"/>
        </w:rPr>
        <w:t> </w:t>
      </w:r>
      <w:r>
        <w:rPr>
          <w:w w:val="105"/>
        </w:rPr>
        <w:t>of</w:t>
      </w:r>
      <w:r>
        <w:rPr>
          <w:spacing w:val="-6"/>
          <w:w w:val="105"/>
        </w:rPr>
        <w:t> </w:t>
      </w:r>
      <w:r>
        <w:rPr>
          <w:w w:val="105"/>
        </w:rPr>
        <w:t>remedies </w:t>
      </w:r>
      <w:r>
        <w:rPr>
          <w:spacing w:val="-3"/>
          <w:w w:val="105"/>
        </w:rPr>
        <w:t>that are </w:t>
      </w:r>
      <w:r>
        <w:rPr>
          <w:w w:val="105"/>
        </w:rPr>
        <w:t>made </w:t>
      </w:r>
      <w:r>
        <w:rPr>
          <w:spacing w:val="-3"/>
          <w:w w:val="105"/>
        </w:rPr>
        <w:t>available </w:t>
      </w:r>
      <w:r>
        <w:rPr>
          <w:w w:val="105"/>
        </w:rPr>
        <w:t>to the beneficiaries of </w:t>
      </w:r>
      <w:r>
        <w:rPr>
          <w:spacing w:val="-3"/>
          <w:w w:val="105"/>
        </w:rPr>
        <w:t>trading</w:t>
      </w:r>
      <w:r>
        <w:rPr>
          <w:spacing w:val="35"/>
          <w:w w:val="105"/>
        </w:rPr>
        <w:t> </w:t>
      </w:r>
      <w:r>
        <w:rPr>
          <w:w w:val="105"/>
        </w:rPr>
        <w:t>trusts.</w:t>
      </w:r>
    </w:p>
    <w:p>
      <w:pPr>
        <w:pStyle w:val="ListParagraph"/>
        <w:numPr>
          <w:ilvl w:val="1"/>
          <w:numId w:val="3"/>
        </w:numPr>
        <w:tabs>
          <w:tab w:pos="2380" w:val="left" w:leader="none"/>
          <w:tab w:pos="2381" w:val="left" w:leader="none"/>
        </w:tabs>
        <w:spacing w:line="242" w:lineRule="auto" w:before="125" w:after="0"/>
        <w:ind w:left="2381" w:right="1618" w:hanging="794"/>
        <w:jc w:val="left"/>
        <w:rPr>
          <w:sz w:val="21"/>
        </w:rPr>
      </w:pPr>
      <w:r>
        <w:rPr>
          <w:spacing w:val="-4"/>
          <w:sz w:val="21"/>
        </w:rPr>
        <w:t>Chapter </w:t>
      </w:r>
      <w:r>
        <w:rPr>
          <w:sz w:val="21"/>
        </w:rPr>
        <w:t>3 </w:t>
      </w:r>
      <w:r>
        <w:rPr>
          <w:spacing w:val="-3"/>
          <w:sz w:val="21"/>
        </w:rPr>
        <w:t>outlined </w:t>
      </w:r>
      <w:r>
        <w:rPr>
          <w:sz w:val="21"/>
        </w:rPr>
        <w:t>in detail the </w:t>
      </w:r>
      <w:r>
        <w:rPr>
          <w:spacing w:val="-3"/>
          <w:sz w:val="21"/>
        </w:rPr>
        <w:t>different </w:t>
      </w:r>
      <w:r>
        <w:rPr>
          <w:sz w:val="21"/>
        </w:rPr>
        <w:t>remedies </w:t>
      </w:r>
      <w:r>
        <w:rPr>
          <w:spacing w:val="-3"/>
          <w:sz w:val="21"/>
        </w:rPr>
        <w:t>that </w:t>
      </w:r>
      <w:r>
        <w:rPr>
          <w:sz w:val="21"/>
        </w:rPr>
        <w:t>a court can order in response to oppression under section </w:t>
      </w:r>
      <w:r>
        <w:rPr>
          <w:spacing w:val="-4"/>
          <w:sz w:val="21"/>
        </w:rPr>
        <w:t>233  </w:t>
      </w:r>
      <w:r>
        <w:rPr>
          <w:sz w:val="21"/>
        </w:rPr>
        <w:t>of the </w:t>
      </w:r>
      <w:r>
        <w:rPr>
          <w:i/>
          <w:spacing w:val="-3"/>
          <w:sz w:val="21"/>
        </w:rPr>
        <w:t>Corporations  </w:t>
      </w:r>
      <w:r>
        <w:rPr>
          <w:i/>
          <w:sz w:val="21"/>
        </w:rPr>
        <w:t>Act </w:t>
      </w:r>
      <w:r>
        <w:rPr>
          <w:i/>
          <w:spacing w:val="-4"/>
          <w:sz w:val="21"/>
        </w:rPr>
        <w:t>2001  </w:t>
      </w:r>
      <w:r>
        <w:rPr>
          <w:sz w:val="21"/>
        </w:rPr>
        <w:t>(Cth)</w:t>
      </w:r>
      <w:r>
        <w:rPr>
          <w:i/>
          <w:sz w:val="21"/>
        </w:rPr>
        <w:t>. </w:t>
      </w:r>
      <w:r>
        <w:rPr>
          <w:sz w:val="21"/>
        </w:rPr>
        <w:t>It is </w:t>
      </w:r>
      <w:r>
        <w:rPr>
          <w:spacing w:val="-3"/>
          <w:sz w:val="21"/>
        </w:rPr>
        <w:t>quite  clear  that,  </w:t>
      </w:r>
      <w:r>
        <w:rPr>
          <w:sz w:val="21"/>
        </w:rPr>
        <w:t>at    a general </w:t>
      </w:r>
      <w:r>
        <w:rPr>
          <w:spacing w:val="-3"/>
          <w:sz w:val="21"/>
        </w:rPr>
        <w:t>level, </w:t>
      </w:r>
      <w:r>
        <w:rPr>
          <w:sz w:val="21"/>
        </w:rPr>
        <w:t>most of these remedies </w:t>
      </w:r>
      <w:r>
        <w:rPr>
          <w:spacing w:val="-3"/>
          <w:sz w:val="21"/>
        </w:rPr>
        <w:t>will </w:t>
      </w:r>
      <w:r>
        <w:rPr>
          <w:sz w:val="21"/>
        </w:rPr>
        <w:t>impact upon the interests of other parties. For </w:t>
      </w:r>
      <w:r>
        <w:rPr>
          <w:spacing w:val="-3"/>
          <w:sz w:val="21"/>
        </w:rPr>
        <w:t>instance, </w:t>
      </w:r>
      <w:r>
        <w:rPr>
          <w:sz w:val="21"/>
        </w:rPr>
        <w:t>a </w:t>
      </w:r>
      <w:r>
        <w:rPr>
          <w:spacing w:val="-3"/>
          <w:sz w:val="21"/>
        </w:rPr>
        <w:t>winding </w:t>
      </w:r>
      <w:r>
        <w:rPr>
          <w:sz w:val="21"/>
        </w:rPr>
        <w:t>up order </w:t>
      </w:r>
      <w:r>
        <w:rPr>
          <w:spacing w:val="-3"/>
          <w:sz w:val="21"/>
        </w:rPr>
        <w:t>will </w:t>
      </w:r>
      <w:r>
        <w:rPr>
          <w:sz w:val="21"/>
        </w:rPr>
        <w:t>impact upon the employment of the </w:t>
      </w:r>
      <w:r>
        <w:rPr>
          <w:spacing w:val="-3"/>
          <w:sz w:val="21"/>
        </w:rPr>
        <w:t>company’s </w:t>
      </w:r>
      <w:r>
        <w:rPr>
          <w:sz w:val="21"/>
        </w:rPr>
        <w:t>officers. These </w:t>
      </w:r>
      <w:r>
        <w:rPr>
          <w:spacing w:val="-3"/>
          <w:sz w:val="21"/>
        </w:rPr>
        <w:t>considerations are relevant for </w:t>
      </w:r>
      <w:r>
        <w:rPr>
          <w:sz w:val="21"/>
        </w:rPr>
        <w:t>a court in </w:t>
      </w:r>
      <w:r>
        <w:rPr>
          <w:spacing w:val="-3"/>
          <w:sz w:val="21"/>
        </w:rPr>
        <w:t>determining  </w:t>
      </w:r>
      <w:r>
        <w:rPr>
          <w:sz w:val="21"/>
        </w:rPr>
        <w:t>whether it is </w:t>
      </w:r>
      <w:r>
        <w:rPr>
          <w:spacing w:val="-3"/>
          <w:sz w:val="21"/>
        </w:rPr>
        <w:t>appropriate</w:t>
      </w:r>
      <w:r>
        <w:rPr>
          <w:spacing w:val="41"/>
          <w:sz w:val="21"/>
        </w:rPr>
        <w:t> </w:t>
      </w:r>
      <w:r>
        <w:rPr>
          <w:sz w:val="21"/>
        </w:rPr>
        <w:t>to </w:t>
      </w:r>
      <w:r>
        <w:rPr>
          <w:spacing w:val="-3"/>
          <w:sz w:val="21"/>
        </w:rPr>
        <w:t>grant </w:t>
      </w:r>
      <w:r>
        <w:rPr>
          <w:sz w:val="21"/>
        </w:rPr>
        <w:t>an oppression </w:t>
      </w:r>
      <w:r>
        <w:rPr>
          <w:spacing w:val="-5"/>
          <w:sz w:val="21"/>
        </w:rPr>
        <w:t>remedy.</w:t>
      </w:r>
      <w:r>
        <w:rPr>
          <w:spacing w:val="-5"/>
          <w:position w:val="7"/>
          <w:sz w:val="12"/>
        </w:rPr>
        <w:t>1 </w:t>
      </w:r>
      <w:r>
        <w:rPr>
          <w:sz w:val="21"/>
        </w:rPr>
        <w:t>In the </w:t>
      </w:r>
      <w:r>
        <w:rPr>
          <w:spacing w:val="-4"/>
          <w:sz w:val="21"/>
        </w:rPr>
        <w:t>Commission’s view, </w:t>
      </w:r>
      <w:r>
        <w:rPr>
          <w:sz w:val="21"/>
        </w:rPr>
        <w:t>the same logic  can  be  </w:t>
      </w:r>
      <w:r>
        <w:rPr>
          <w:spacing w:val="-3"/>
          <w:sz w:val="21"/>
        </w:rPr>
        <w:t>readily </w:t>
      </w:r>
      <w:r>
        <w:rPr>
          <w:sz w:val="21"/>
        </w:rPr>
        <w:t>applied to </w:t>
      </w:r>
      <w:r>
        <w:rPr>
          <w:spacing w:val="-3"/>
          <w:sz w:val="21"/>
        </w:rPr>
        <w:t>trading</w:t>
      </w:r>
      <w:r>
        <w:rPr>
          <w:spacing w:val="25"/>
          <w:sz w:val="21"/>
        </w:rPr>
        <w:t> </w:t>
      </w:r>
      <w:r>
        <w:rPr>
          <w:sz w:val="21"/>
        </w:rPr>
        <w:t>trusts.</w:t>
      </w:r>
    </w:p>
    <w:p>
      <w:pPr>
        <w:pStyle w:val="ListParagraph"/>
        <w:numPr>
          <w:ilvl w:val="1"/>
          <w:numId w:val="3"/>
        </w:numPr>
        <w:tabs>
          <w:tab w:pos="2380" w:val="left" w:leader="none"/>
          <w:tab w:pos="2381" w:val="left" w:leader="none"/>
        </w:tabs>
        <w:spacing w:line="242" w:lineRule="auto" w:before="127" w:after="0"/>
        <w:ind w:left="2380" w:right="1591" w:hanging="793"/>
        <w:jc w:val="left"/>
        <w:rPr>
          <w:sz w:val="21"/>
        </w:rPr>
      </w:pPr>
      <w:r>
        <w:rPr>
          <w:w w:val="105"/>
          <w:sz w:val="21"/>
        </w:rPr>
        <w:t>The </w:t>
      </w:r>
      <w:r>
        <w:rPr>
          <w:spacing w:val="-3"/>
          <w:w w:val="105"/>
          <w:sz w:val="21"/>
        </w:rPr>
        <w:t>Corporations </w:t>
      </w:r>
      <w:r>
        <w:rPr>
          <w:w w:val="105"/>
          <w:sz w:val="21"/>
        </w:rPr>
        <w:t>Act and the general law </w:t>
      </w:r>
      <w:r>
        <w:rPr>
          <w:spacing w:val="-3"/>
          <w:w w:val="105"/>
          <w:sz w:val="21"/>
        </w:rPr>
        <w:t>create </w:t>
      </w:r>
      <w:r>
        <w:rPr>
          <w:w w:val="105"/>
          <w:sz w:val="21"/>
        </w:rPr>
        <w:t>a complex legal </w:t>
      </w:r>
      <w:r>
        <w:rPr>
          <w:spacing w:val="-3"/>
          <w:w w:val="105"/>
          <w:sz w:val="21"/>
        </w:rPr>
        <w:t>framework </w:t>
      </w:r>
      <w:r>
        <w:rPr>
          <w:w w:val="105"/>
          <w:sz w:val="21"/>
        </w:rPr>
        <w:t>of the legal duties</w:t>
      </w:r>
      <w:r>
        <w:rPr>
          <w:spacing w:val="-9"/>
          <w:w w:val="105"/>
          <w:sz w:val="21"/>
        </w:rPr>
        <w:t> </w:t>
      </w:r>
      <w:r>
        <w:rPr>
          <w:w w:val="105"/>
          <w:sz w:val="21"/>
        </w:rPr>
        <w:t>owed</w:t>
      </w:r>
      <w:r>
        <w:rPr>
          <w:spacing w:val="-8"/>
          <w:w w:val="105"/>
          <w:sz w:val="21"/>
        </w:rPr>
        <w:t> </w:t>
      </w:r>
      <w:r>
        <w:rPr>
          <w:w w:val="105"/>
          <w:sz w:val="21"/>
        </w:rPr>
        <w:t>by</w:t>
      </w:r>
      <w:r>
        <w:rPr>
          <w:spacing w:val="-9"/>
          <w:w w:val="105"/>
          <w:sz w:val="21"/>
        </w:rPr>
        <w:t> </w:t>
      </w:r>
      <w:r>
        <w:rPr>
          <w:spacing w:val="-3"/>
          <w:w w:val="105"/>
          <w:sz w:val="21"/>
        </w:rPr>
        <w:t>third</w:t>
      </w:r>
      <w:r>
        <w:rPr>
          <w:spacing w:val="-8"/>
          <w:w w:val="105"/>
          <w:sz w:val="21"/>
        </w:rPr>
        <w:t> </w:t>
      </w:r>
      <w:r>
        <w:rPr>
          <w:w w:val="105"/>
          <w:sz w:val="21"/>
        </w:rPr>
        <w:t>parties,</w:t>
      </w:r>
      <w:r>
        <w:rPr>
          <w:spacing w:val="-9"/>
          <w:w w:val="105"/>
          <w:sz w:val="21"/>
        </w:rPr>
        <w:t> </w:t>
      </w:r>
      <w:r>
        <w:rPr>
          <w:w w:val="105"/>
          <w:sz w:val="21"/>
        </w:rPr>
        <w:t>in</w:t>
      </w:r>
      <w:r>
        <w:rPr>
          <w:spacing w:val="-8"/>
          <w:w w:val="105"/>
          <w:sz w:val="21"/>
        </w:rPr>
        <w:t> </w:t>
      </w:r>
      <w:r>
        <w:rPr>
          <w:w w:val="105"/>
          <w:sz w:val="21"/>
        </w:rPr>
        <w:t>particular</w:t>
      </w:r>
      <w:r>
        <w:rPr>
          <w:spacing w:val="-9"/>
          <w:w w:val="105"/>
          <w:sz w:val="21"/>
        </w:rPr>
        <w:t> </w:t>
      </w:r>
      <w:r>
        <w:rPr>
          <w:w w:val="105"/>
          <w:sz w:val="21"/>
        </w:rPr>
        <w:t>directors</w:t>
      </w:r>
      <w:r>
        <w:rPr>
          <w:spacing w:val="-8"/>
          <w:w w:val="105"/>
          <w:sz w:val="21"/>
        </w:rPr>
        <w:t> </w:t>
      </w:r>
      <w:r>
        <w:rPr>
          <w:w w:val="105"/>
          <w:sz w:val="21"/>
        </w:rPr>
        <w:t>and</w:t>
      </w:r>
      <w:r>
        <w:rPr>
          <w:spacing w:val="-9"/>
          <w:w w:val="105"/>
          <w:sz w:val="21"/>
        </w:rPr>
        <w:t> </w:t>
      </w:r>
      <w:r>
        <w:rPr>
          <w:spacing w:val="-3"/>
          <w:w w:val="105"/>
          <w:sz w:val="21"/>
        </w:rPr>
        <w:t>creditors.</w:t>
      </w:r>
      <w:r>
        <w:rPr>
          <w:spacing w:val="-8"/>
          <w:w w:val="105"/>
          <w:sz w:val="21"/>
        </w:rPr>
        <w:t> </w:t>
      </w:r>
      <w:r>
        <w:rPr>
          <w:spacing w:val="-4"/>
          <w:w w:val="105"/>
          <w:sz w:val="21"/>
        </w:rPr>
        <w:t>Chapter</w:t>
      </w:r>
      <w:r>
        <w:rPr>
          <w:spacing w:val="-9"/>
          <w:w w:val="105"/>
          <w:sz w:val="21"/>
        </w:rPr>
        <w:t> </w:t>
      </w:r>
      <w:r>
        <w:rPr>
          <w:w w:val="105"/>
          <w:sz w:val="21"/>
        </w:rPr>
        <w:t>2</w:t>
      </w:r>
      <w:r>
        <w:rPr>
          <w:spacing w:val="-8"/>
          <w:w w:val="105"/>
          <w:sz w:val="21"/>
        </w:rPr>
        <w:t> </w:t>
      </w:r>
      <w:r>
        <w:rPr>
          <w:spacing w:val="-3"/>
          <w:w w:val="105"/>
          <w:sz w:val="21"/>
        </w:rPr>
        <w:t>outlined</w:t>
      </w:r>
      <w:r>
        <w:rPr>
          <w:spacing w:val="-9"/>
          <w:w w:val="105"/>
          <w:sz w:val="21"/>
        </w:rPr>
        <w:t> </w:t>
      </w:r>
      <w:r>
        <w:rPr>
          <w:w w:val="105"/>
          <w:sz w:val="21"/>
        </w:rPr>
        <w:t>some of the </w:t>
      </w:r>
      <w:r>
        <w:rPr>
          <w:spacing w:val="-3"/>
          <w:w w:val="105"/>
          <w:sz w:val="21"/>
        </w:rPr>
        <w:t>differences </w:t>
      </w:r>
      <w:r>
        <w:rPr>
          <w:w w:val="105"/>
          <w:sz w:val="21"/>
        </w:rPr>
        <w:t>between general law duties owed under trust law and </w:t>
      </w:r>
      <w:r>
        <w:rPr>
          <w:spacing w:val="-3"/>
          <w:w w:val="105"/>
          <w:sz w:val="21"/>
        </w:rPr>
        <w:t>company </w:t>
      </w:r>
      <w:r>
        <w:rPr>
          <w:w w:val="105"/>
          <w:sz w:val="21"/>
        </w:rPr>
        <w:t>law with an </w:t>
      </w:r>
      <w:r>
        <w:rPr>
          <w:spacing w:val="-3"/>
          <w:w w:val="105"/>
          <w:sz w:val="21"/>
        </w:rPr>
        <w:t>emphasis </w:t>
      </w:r>
      <w:r>
        <w:rPr>
          <w:w w:val="105"/>
          <w:sz w:val="21"/>
        </w:rPr>
        <w:t>upon the significance of the </w:t>
      </w:r>
      <w:r>
        <w:rPr>
          <w:spacing w:val="-4"/>
          <w:w w:val="105"/>
          <w:sz w:val="21"/>
        </w:rPr>
        <w:t>company’s </w:t>
      </w:r>
      <w:r>
        <w:rPr>
          <w:spacing w:val="-3"/>
          <w:w w:val="105"/>
          <w:sz w:val="21"/>
        </w:rPr>
        <w:t>separate </w:t>
      </w:r>
      <w:r>
        <w:rPr>
          <w:w w:val="105"/>
          <w:sz w:val="21"/>
        </w:rPr>
        <w:t>legal</w:t>
      </w:r>
      <w:r>
        <w:rPr>
          <w:spacing w:val="8"/>
          <w:w w:val="105"/>
          <w:sz w:val="21"/>
        </w:rPr>
        <w:t> </w:t>
      </w:r>
      <w:r>
        <w:rPr>
          <w:spacing w:val="-3"/>
          <w:w w:val="105"/>
          <w:sz w:val="21"/>
        </w:rPr>
        <w:t>personality.</w:t>
      </w:r>
    </w:p>
    <w:p>
      <w:pPr>
        <w:pStyle w:val="ListParagraph"/>
        <w:numPr>
          <w:ilvl w:val="1"/>
          <w:numId w:val="3"/>
        </w:numPr>
        <w:tabs>
          <w:tab w:pos="2380" w:val="left" w:leader="none"/>
          <w:tab w:pos="2381" w:val="left" w:leader="none"/>
        </w:tabs>
        <w:spacing w:line="242" w:lineRule="auto" w:before="125" w:after="0"/>
        <w:ind w:left="2380" w:right="1777" w:hanging="793"/>
        <w:jc w:val="left"/>
        <w:rPr>
          <w:sz w:val="21"/>
        </w:rPr>
      </w:pPr>
      <w:r>
        <w:rPr>
          <w:sz w:val="21"/>
        </w:rPr>
        <w:t>In the </w:t>
      </w:r>
      <w:r>
        <w:rPr>
          <w:spacing w:val="-4"/>
          <w:sz w:val="21"/>
        </w:rPr>
        <w:t>Commission’s view, </w:t>
      </w:r>
      <w:r>
        <w:rPr>
          <w:sz w:val="21"/>
        </w:rPr>
        <w:t>it is </w:t>
      </w:r>
      <w:r>
        <w:rPr>
          <w:spacing w:val="-2"/>
          <w:sz w:val="21"/>
        </w:rPr>
        <w:t>not </w:t>
      </w:r>
      <w:r>
        <w:rPr>
          <w:spacing w:val="-3"/>
          <w:sz w:val="21"/>
        </w:rPr>
        <w:t>clear that </w:t>
      </w:r>
      <w:r>
        <w:rPr>
          <w:sz w:val="21"/>
        </w:rPr>
        <w:t>the introduction of oppression remedies </w:t>
      </w:r>
      <w:r>
        <w:rPr>
          <w:spacing w:val="-3"/>
          <w:sz w:val="21"/>
        </w:rPr>
        <w:t>for trading  </w:t>
      </w:r>
      <w:r>
        <w:rPr>
          <w:sz w:val="21"/>
        </w:rPr>
        <w:t>trusts would either </w:t>
      </w:r>
      <w:r>
        <w:rPr>
          <w:spacing w:val="-3"/>
          <w:sz w:val="21"/>
        </w:rPr>
        <w:t>alter</w:t>
      </w:r>
      <w:r>
        <w:rPr>
          <w:spacing w:val="41"/>
          <w:sz w:val="21"/>
        </w:rPr>
        <w:t> </w:t>
      </w:r>
      <w:r>
        <w:rPr>
          <w:sz w:val="21"/>
        </w:rPr>
        <w:t>or affect these frameworks. For </w:t>
      </w:r>
      <w:r>
        <w:rPr>
          <w:spacing w:val="-3"/>
          <w:sz w:val="21"/>
        </w:rPr>
        <w:t>instance,  </w:t>
      </w:r>
      <w:r>
        <w:rPr>
          <w:sz w:val="21"/>
        </w:rPr>
        <w:t>the conduct    of directors or trustees </w:t>
      </w:r>
      <w:r>
        <w:rPr>
          <w:spacing w:val="-3"/>
          <w:sz w:val="21"/>
        </w:rPr>
        <w:t>amounting </w:t>
      </w:r>
      <w:r>
        <w:rPr>
          <w:sz w:val="21"/>
        </w:rPr>
        <w:t>to a </w:t>
      </w:r>
      <w:r>
        <w:rPr>
          <w:spacing w:val="-3"/>
          <w:sz w:val="21"/>
        </w:rPr>
        <w:t>breach </w:t>
      </w:r>
      <w:r>
        <w:rPr>
          <w:sz w:val="21"/>
        </w:rPr>
        <w:t>of duty </w:t>
      </w:r>
      <w:r>
        <w:rPr>
          <w:spacing w:val="-3"/>
          <w:sz w:val="21"/>
        </w:rPr>
        <w:t>may </w:t>
      </w:r>
      <w:r>
        <w:rPr>
          <w:sz w:val="21"/>
        </w:rPr>
        <w:t>itself </w:t>
      </w:r>
      <w:r>
        <w:rPr>
          <w:spacing w:val="-3"/>
          <w:sz w:val="21"/>
        </w:rPr>
        <w:t>constitute </w:t>
      </w:r>
      <w:r>
        <w:rPr>
          <w:sz w:val="21"/>
        </w:rPr>
        <w:t>oppressive conduct. </w:t>
      </w:r>
      <w:r>
        <w:rPr>
          <w:spacing w:val="-4"/>
          <w:sz w:val="21"/>
        </w:rPr>
        <w:t>However, </w:t>
      </w:r>
      <w:r>
        <w:rPr>
          <w:sz w:val="21"/>
        </w:rPr>
        <w:t>it is </w:t>
      </w:r>
      <w:r>
        <w:rPr>
          <w:spacing w:val="-2"/>
          <w:sz w:val="21"/>
        </w:rPr>
        <w:t>not </w:t>
      </w:r>
      <w:r>
        <w:rPr>
          <w:spacing w:val="-3"/>
          <w:sz w:val="21"/>
        </w:rPr>
        <w:t>clear that providing </w:t>
      </w:r>
      <w:r>
        <w:rPr>
          <w:sz w:val="21"/>
        </w:rPr>
        <w:t>oppression remedies </w:t>
      </w:r>
      <w:r>
        <w:rPr>
          <w:spacing w:val="-3"/>
          <w:sz w:val="21"/>
        </w:rPr>
        <w:t>for </w:t>
      </w:r>
      <w:r>
        <w:rPr>
          <w:sz w:val="21"/>
        </w:rPr>
        <w:t>beneficiaries of </w:t>
      </w:r>
      <w:r>
        <w:rPr>
          <w:spacing w:val="-3"/>
          <w:sz w:val="21"/>
        </w:rPr>
        <w:t>trading</w:t>
      </w:r>
      <w:r>
        <w:rPr>
          <w:spacing w:val="10"/>
          <w:sz w:val="21"/>
        </w:rPr>
        <w:t> </w:t>
      </w:r>
      <w:r>
        <w:rPr>
          <w:sz w:val="21"/>
        </w:rPr>
        <w:t>trusts</w:t>
      </w:r>
      <w:r>
        <w:rPr>
          <w:spacing w:val="10"/>
          <w:sz w:val="21"/>
        </w:rPr>
        <w:t> </w:t>
      </w:r>
      <w:r>
        <w:rPr>
          <w:sz w:val="21"/>
        </w:rPr>
        <w:t>would</w:t>
      </w:r>
      <w:r>
        <w:rPr>
          <w:spacing w:val="10"/>
          <w:sz w:val="21"/>
        </w:rPr>
        <w:t> </w:t>
      </w:r>
      <w:r>
        <w:rPr>
          <w:sz w:val="21"/>
        </w:rPr>
        <w:t>affect</w:t>
      </w:r>
      <w:r>
        <w:rPr>
          <w:spacing w:val="11"/>
          <w:sz w:val="21"/>
        </w:rPr>
        <w:t> </w:t>
      </w:r>
      <w:r>
        <w:rPr>
          <w:sz w:val="21"/>
        </w:rPr>
        <w:t>the</w:t>
      </w:r>
      <w:r>
        <w:rPr>
          <w:spacing w:val="10"/>
          <w:sz w:val="21"/>
        </w:rPr>
        <w:t> </w:t>
      </w:r>
      <w:r>
        <w:rPr>
          <w:sz w:val="21"/>
        </w:rPr>
        <w:t>duties</w:t>
      </w:r>
      <w:r>
        <w:rPr>
          <w:spacing w:val="10"/>
          <w:sz w:val="21"/>
        </w:rPr>
        <w:t> </w:t>
      </w:r>
      <w:r>
        <w:rPr>
          <w:sz w:val="21"/>
        </w:rPr>
        <w:t>owed</w:t>
      </w:r>
      <w:r>
        <w:rPr>
          <w:spacing w:val="10"/>
          <w:sz w:val="21"/>
        </w:rPr>
        <w:t> </w:t>
      </w:r>
      <w:r>
        <w:rPr>
          <w:sz w:val="21"/>
        </w:rPr>
        <w:t>by</w:t>
      </w:r>
      <w:r>
        <w:rPr>
          <w:spacing w:val="11"/>
          <w:sz w:val="21"/>
        </w:rPr>
        <w:t> </w:t>
      </w:r>
      <w:r>
        <w:rPr>
          <w:sz w:val="21"/>
        </w:rPr>
        <w:t>trustees</w:t>
      </w:r>
      <w:r>
        <w:rPr>
          <w:spacing w:val="10"/>
          <w:sz w:val="21"/>
        </w:rPr>
        <w:t> </w:t>
      </w:r>
      <w:r>
        <w:rPr>
          <w:sz w:val="21"/>
        </w:rPr>
        <w:t>to</w:t>
      </w:r>
      <w:r>
        <w:rPr>
          <w:spacing w:val="10"/>
          <w:sz w:val="21"/>
        </w:rPr>
        <w:t> </w:t>
      </w:r>
      <w:r>
        <w:rPr>
          <w:sz w:val="21"/>
        </w:rPr>
        <w:t>beneficiaries.</w:t>
      </w:r>
    </w:p>
    <w:p>
      <w:pPr>
        <w:pStyle w:val="ListParagraph"/>
        <w:numPr>
          <w:ilvl w:val="1"/>
          <w:numId w:val="3"/>
        </w:numPr>
        <w:tabs>
          <w:tab w:pos="2380" w:val="left" w:leader="none"/>
          <w:tab w:pos="2381" w:val="left" w:leader="none"/>
        </w:tabs>
        <w:spacing w:line="242" w:lineRule="auto" w:before="125" w:after="0"/>
        <w:ind w:left="2380" w:right="1755" w:hanging="794"/>
        <w:jc w:val="left"/>
        <w:rPr>
          <w:sz w:val="21"/>
        </w:rPr>
      </w:pPr>
      <w:r>
        <w:rPr>
          <w:sz w:val="21"/>
        </w:rPr>
        <w:t>An important issue </w:t>
      </w:r>
      <w:r>
        <w:rPr>
          <w:spacing w:val="-3"/>
          <w:sz w:val="21"/>
        </w:rPr>
        <w:t>that </w:t>
      </w:r>
      <w:r>
        <w:rPr>
          <w:sz w:val="21"/>
        </w:rPr>
        <w:t>affects other </w:t>
      </w:r>
      <w:r>
        <w:rPr>
          <w:spacing w:val="-3"/>
          <w:sz w:val="21"/>
        </w:rPr>
        <w:t>interested </w:t>
      </w:r>
      <w:r>
        <w:rPr>
          <w:sz w:val="21"/>
        </w:rPr>
        <w:t>parties was  discussed  in  </w:t>
      </w:r>
      <w:r>
        <w:rPr>
          <w:spacing w:val="-4"/>
          <w:sz w:val="21"/>
        </w:rPr>
        <w:t>Chapter  </w:t>
      </w:r>
      <w:r>
        <w:rPr>
          <w:spacing w:val="-3"/>
          <w:sz w:val="21"/>
        </w:rPr>
        <w:t>3. </w:t>
      </w:r>
      <w:r>
        <w:rPr>
          <w:sz w:val="21"/>
        </w:rPr>
        <w:t>Under the </w:t>
      </w:r>
      <w:r>
        <w:rPr>
          <w:i/>
          <w:spacing w:val="-3"/>
          <w:sz w:val="21"/>
        </w:rPr>
        <w:t>Vigliaroni </w:t>
      </w:r>
      <w:r>
        <w:rPr>
          <w:sz w:val="21"/>
        </w:rPr>
        <w:t>and </w:t>
      </w:r>
      <w:r>
        <w:rPr>
          <w:i/>
          <w:sz w:val="21"/>
        </w:rPr>
        <w:t>Drapac </w:t>
      </w:r>
      <w:r>
        <w:rPr>
          <w:spacing w:val="-3"/>
          <w:sz w:val="21"/>
        </w:rPr>
        <w:t>approach, third </w:t>
      </w:r>
      <w:r>
        <w:rPr>
          <w:sz w:val="21"/>
        </w:rPr>
        <w:t>parties </w:t>
      </w:r>
      <w:r>
        <w:rPr>
          <w:spacing w:val="-3"/>
          <w:sz w:val="21"/>
        </w:rPr>
        <w:t>such </w:t>
      </w:r>
      <w:r>
        <w:rPr>
          <w:sz w:val="21"/>
        </w:rPr>
        <w:t>as directors, </w:t>
      </w:r>
      <w:r>
        <w:rPr>
          <w:spacing w:val="-3"/>
          <w:sz w:val="21"/>
        </w:rPr>
        <w:t>creditors </w:t>
      </w:r>
      <w:r>
        <w:rPr>
          <w:sz w:val="21"/>
        </w:rPr>
        <w:t>and employees </w:t>
      </w:r>
      <w:r>
        <w:rPr>
          <w:spacing w:val="-3"/>
          <w:sz w:val="21"/>
        </w:rPr>
        <w:t>might </w:t>
      </w:r>
      <w:r>
        <w:rPr>
          <w:sz w:val="21"/>
        </w:rPr>
        <w:t>be able to </w:t>
      </w:r>
      <w:r>
        <w:rPr>
          <w:spacing w:val="-3"/>
          <w:sz w:val="21"/>
        </w:rPr>
        <w:t>avail </w:t>
      </w:r>
      <w:r>
        <w:rPr>
          <w:sz w:val="21"/>
        </w:rPr>
        <w:t>themselves of oppression remedies when they </w:t>
      </w:r>
      <w:r>
        <w:rPr>
          <w:spacing w:val="-3"/>
          <w:sz w:val="21"/>
        </w:rPr>
        <w:t>are </w:t>
      </w:r>
      <w:r>
        <w:rPr>
          <w:sz w:val="21"/>
        </w:rPr>
        <w:t>also shareholders of the </w:t>
      </w:r>
      <w:r>
        <w:rPr>
          <w:spacing w:val="-3"/>
          <w:sz w:val="21"/>
        </w:rPr>
        <w:t>corporate trustee. </w:t>
      </w:r>
      <w:r>
        <w:rPr>
          <w:sz w:val="21"/>
        </w:rPr>
        <w:t>The </w:t>
      </w:r>
      <w:r>
        <w:rPr>
          <w:spacing w:val="-3"/>
          <w:sz w:val="21"/>
        </w:rPr>
        <w:t>limitations implicit </w:t>
      </w:r>
      <w:r>
        <w:rPr>
          <w:sz w:val="21"/>
        </w:rPr>
        <w:t>in this approach </w:t>
      </w:r>
      <w:r>
        <w:rPr>
          <w:spacing w:val="-3"/>
          <w:sz w:val="21"/>
        </w:rPr>
        <w:t>have </w:t>
      </w:r>
      <w:r>
        <w:rPr>
          <w:sz w:val="21"/>
        </w:rPr>
        <w:t>been discussed in </w:t>
      </w:r>
      <w:r>
        <w:rPr>
          <w:spacing w:val="-3"/>
          <w:sz w:val="21"/>
        </w:rPr>
        <w:t>Chapters </w:t>
      </w:r>
      <w:r>
        <w:rPr>
          <w:sz w:val="21"/>
        </w:rPr>
        <w:t>3 and</w:t>
      </w:r>
      <w:r>
        <w:rPr>
          <w:spacing w:val="47"/>
          <w:sz w:val="21"/>
        </w:rPr>
        <w:t> </w:t>
      </w:r>
      <w:r>
        <w:rPr>
          <w:sz w:val="21"/>
        </w:rPr>
        <w:t>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r>
        <w:rPr/>
        <w:pict>
          <v:line style="position:absolute;mso-position-horizontal-relative:page;mso-position-vertical-relative:paragraph;z-index:4112;mso-wrap-distance-left:0;mso-wrap-distance-right:0" from="79.370102pt,13.070861pt" to="515.905102pt,13.070861pt" stroked="true" strokeweight="1pt" strokecolor="#f9ceca">
            <v:stroke dashstyle="solid"/>
            <w10:wrap type="topAndBottom"/>
          </v:line>
        </w:pict>
      </w:r>
    </w:p>
    <w:p>
      <w:pPr>
        <w:tabs>
          <w:tab w:pos="1587" w:val="left" w:leader="none"/>
          <w:tab w:pos="2380" w:val="left" w:leader="none"/>
        </w:tabs>
        <w:spacing w:before="12"/>
        <w:ind w:left="720" w:right="0" w:firstLine="0"/>
        <w:jc w:val="left"/>
        <w:rPr>
          <w:sz w:val="13"/>
        </w:rPr>
      </w:pPr>
      <w:r>
        <w:rPr>
          <w:b/>
          <w:color w:val="EC5A4F"/>
          <w:w w:val="105"/>
          <w:sz w:val="24"/>
        </w:rPr>
        <w:t>60</w:t>
        <w:tab/>
      </w:r>
      <w:r>
        <w:rPr>
          <w:w w:val="105"/>
          <w:sz w:val="13"/>
        </w:rPr>
        <w:t>1</w:t>
        <w:tab/>
      </w:r>
      <w:r>
        <w:rPr>
          <w:i/>
          <w:w w:val="105"/>
          <w:sz w:val="13"/>
        </w:rPr>
        <w:t>Re Spargos Mining ML </w:t>
      </w:r>
      <w:r>
        <w:rPr>
          <w:w w:val="105"/>
          <w:sz w:val="13"/>
        </w:rPr>
        <w:t>(1990) 3 ACSR</w:t>
      </w:r>
      <w:r>
        <w:rPr>
          <w:spacing w:val="30"/>
          <w:w w:val="105"/>
          <w:sz w:val="13"/>
        </w:rPr>
        <w:t> </w:t>
      </w:r>
      <w:r>
        <w:rPr>
          <w:spacing w:val="-3"/>
          <w:w w:val="105"/>
          <w:sz w:val="13"/>
        </w:rPr>
        <w:t>1.</w:t>
      </w:r>
    </w:p>
    <w:p>
      <w:pPr>
        <w:spacing w:after="0"/>
        <w:jc w:val="left"/>
        <w:rPr>
          <w:sz w:val="13"/>
        </w:rPr>
        <w:sectPr>
          <w:pgSz w:w="11910" w:h="16840"/>
          <w:pgMar w:header="546" w:footer="0" w:top="1560" w:bottom="280" w:left="0" w:right="0"/>
        </w:sectPr>
      </w:pPr>
    </w:p>
    <w:p>
      <w:pPr>
        <w:pStyle w:val="BodyText"/>
        <w:rPr>
          <w:sz w:val="20"/>
        </w:rPr>
      </w:pPr>
    </w:p>
    <w:p>
      <w:pPr>
        <w:pStyle w:val="BodyText"/>
        <w:spacing w:before="3"/>
        <w:rPr>
          <w:sz w:val="17"/>
        </w:rPr>
      </w:pPr>
    </w:p>
    <w:p>
      <w:pPr>
        <w:spacing w:before="96"/>
        <w:ind w:left="1587" w:right="0" w:firstLine="0"/>
        <w:jc w:val="left"/>
        <w:rPr>
          <w:b/>
          <w:sz w:val="28"/>
        </w:rPr>
      </w:pPr>
      <w:bookmarkStart w:name="Directors of the corporate trustee" w:id="72"/>
      <w:bookmarkEnd w:id="72"/>
      <w:r>
        <w:rPr/>
      </w:r>
      <w:bookmarkStart w:name="Creditors" w:id="73"/>
      <w:bookmarkEnd w:id="73"/>
      <w:r>
        <w:rPr/>
      </w:r>
      <w:r>
        <w:rPr>
          <w:b/>
          <w:color w:val="EC5A4F"/>
          <w:w w:val="110"/>
          <w:sz w:val="28"/>
        </w:rPr>
        <w:t>Directors of the corporate trustee</w:t>
      </w:r>
    </w:p>
    <w:p>
      <w:pPr>
        <w:pStyle w:val="ListParagraph"/>
        <w:numPr>
          <w:ilvl w:val="1"/>
          <w:numId w:val="3"/>
        </w:numPr>
        <w:tabs>
          <w:tab w:pos="2381" w:val="left" w:leader="none"/>
          <w:tab w:pos="2382" w:val="left" w:leader="none"/>
        </w:tabs>
        <w:spacing w:line="242" w:lineRule="auto" w:before="154" w:after="0"/>
        <w:ind w:left="2381" w:right="1768" w:hanging="794"/>
        <w:jc w:val="left"/>
        <w:rPr>
          <w:sz w:val="21"/>
        </w:rPr>
      </w:pPr>
      <w:r>
        <w:rPr>
          <w:spacing w:val="-4"/>
          <w:w w:val="105"/>
          <w:sz w:val="21"/>
        </w:rPr>
        <w:t>Chapter </w:t>
      </w:r>
      <w:r>
        <w:rPr>
          <w:w w:val="105"/>
          <w:sz w:val="21"/>
        </w:rPr>
        <w:t>2 </w:t>
      </w:r>
      <w:r>
        <w:rPr>
          <w:spacing w:val="-3"/>
          <w:w w:val="105"/>
          <w:sz w:val="21"/>
        </w:rPr>
        <w:t>outlined </w:t>
      </w:r>
      <w:r>
        <w:rPr>
          <w:w w:val="105"/>
          <w:sz w:val="21"/>
        </w:rPr>
        <w:t>the basic proposition </w:t>
      </w:r>
      <w:r>
        <w:rPr>
          <w:spacing w:val="-3"/>
          <w:w w:val="105"/>
          <w:sz w:val="21"/>
        </w:rPr>
        <w:t>that </w:t>
      </w:r>
      <w:r>
        <w:rPr>
          <w:w w:val="105"/>
          <w:sz w:val="21"/>
        </w:rPr>
        <w:t>directors owe duties directly to the </w:t>
      </w:r>
      <w:r>
        <w:rPr>
          <w:spacing w:val="-4"/>
          <w:w w:val="105"/>
          <w:sz w:val="21"/>
        </w:rPr>
        <w:t>company.</w:t>
      </w:r>
      <w:r>
        <w:rPr>
          <w:spacing w:val="-4"/>
          <w:w w:val="105"/>
          <w:position w:val="7"/>
          <w:sz w:val="12"/>
        </w:rPr>
        <w:t>2</w:t>
      </w:r>
      <w:r>
        <w:rPr>
          <w:spacing w:val="13"/>
          <w:w w:val="105"/>
          <w:position w:val="7"/>
          <w:sz w:val="12"/>
        </w:rPr>
        <w:t> </w:t>
      </w:r>
      <w:r>
        <w:rPr>
          <w:w w:val="105"/>
          <w:sz w:val="21"/>
        </w:rPr>
        <w:t>The</w:t>
      </w:r>
      <w:r>
        <w:rPr>
          <w:spacing w:val="-9"/>
          <w:w w:val="105"/>
          <w:sz w:val="21"/>
        </w:rPr>
        <w:t> </w:t>
      </w:r>
      <w:r>
        <w:rPr>
          <w:spacing w:val="-3"/>
          <w:w w:val="105"/>
          <w:sz w:val="21"/>
        </w:rPr>
        <w:t>chapter</w:t>
      </w:r>
      <w:r>
        <w:rPr>
          <w:spacing w:val="-8"/>
          <w:w w:val="105"/>
          <w:sz w:val="21"/>
        </w:rPr>
        <w:t> </w:t>
      </w:r>
      <w:r>
        <w:rPr>
          <w:w w:val="105"/>
          <w:sz w:val="21"/>
        </w:rPr>
        <w:t>also</w:t>
      </w:r>
      <w:r>
        <w:rPr>
          <w:spacing w:val="-9"/>
          <w:w w:val="105"/>
          <w:sz w:val="21"/>
        </w:rPr>
        <w:t> </w:t>
      </w:r>
      <w:r>
        <w:rPr>
          <w:spacing w:val="-3"/>
          <w:w w:val="105"/>
          <w:sz w:val="21"/>
        </w:rPr>
        <w:t>outlined</w:t>
      </w:r>
      <w:r>
        <w:rPr>
          <w:spacing w:val="-9"/>
          <w:w w:val="105"/>
          <w:sz w:val="21"/>
        </w:rPr>
        <w:t> </w:t>
      </w:r>
      <w:r>
        <w:rPr>
          <w:w w:val="105"/>
          <w:sz w:val="21"/>
        </w:rPr>
        <w:t>the</w:t>
      </w:r>
      <w:r>
        <w:rPr>
          <w:spacing w:val="-9"/>
          <w:w w:val="105"/>
          <w:sz w:val="21"/>
        </w:rPr>
        <w:t> </w:t>
      </w:r>
      <w:r>
        <w:rPr>
          <w:spacing w:val="-4"/>
          <w:w w:val="105"/>
          <w:sz w:val="21"/>
        </w:rPr>
        <w:t>key</w:t>
      </w:r>
      <w:r>
        <w:rPr>
          <w:spacing w:val="-9"/>
          <w:w w:val="105"/>
          <w:sz w:val="21"/>
        </w:rPr>
        <w:t> </w:t>
      </w:r>
      <w:r>
        <w:rPr>
          <w:spacing w:val="-3"/>
          <w:w w:val="105"/>
          <w:sz w:val="21"/>
        </w:rPr>
        <w:t>differences</w:t>
      </w:r>
      <w:r>
        <w:rPr>
          <w:spacing w:val="-9"/>
          <w:w w:val="105"/>
          <w:sz w:val="21"/>
        </w:rPr>
        <w:t> </w:t>
      </w:r>
      <w:r>
        <w:rPr>
          <w:w w:val="105"/>
          <w:sz w:val="21"/>
        </w:rPr>
        <w:t>between</w:t>
      </w:r>
      <w:r>
        <w:rPr>
          <w:spacing w:val="-9"/>
          <w:w w:val="105"/>
          <w:sz w:val="21"/>
        </w:rPr>
        <w:t> </w:t>
      </w:r>
      <w:r>
        <w:rPr>
          <w:w w:val="105"/>
          <w:sz w:val="21"/>
        </w:rPr>
        <w:t>directors</w:t>
      </w:r>
      <w:r>
        <w:rPr>
          <w:spacing w:val="-8"/>
          <w:w w:val="105"/>
          <w:sz w:val="21"/>
        </w:rPr>
        <w:t> </w:t>
      </w:r>
      <w:r>
        <w:rPr>
          <w:w w:val="105"/>
          <w:sz w:val="21"/>
        </w:rPr>
        <w:t>and</w:t>
      </w:r>
      <w:r>
        <w:rPr>
          <w:spacing w:val="-9"/>
          <w:w w:val="105"/>
          <w:sz w:val="21"/>
        </w:rPr>
        <w:t> </w:t>
      </w:r>
      <w:r>
        <w:rPr>
          <w:w w:val="105"/>
          <w:sz w:val="21"/>
        </w:rPr>
        <w:t>trustees. </w:t>
      </w:r>
      <w:r>
        <w:rPr>
          <w:spacing w:val="-4"/>
          <w:w w:val="105"/>
          <w:sz w:val="21"/>
        </w:rPr>
        <w:t>However,</w:t>
      </w:r>
      <w:r>
        <w:rPr>
          <w:spacing w:val="-5"/>
          <w:w w:val="105"/>
          <w:sz w:val="21"/>
        </w:rPr>
        <w:t> </w:t>
      </w:r>
      <w:r>
        <w:rPr>
          <w:w w:val="105"/>
          <w:sz w:val="21"/>
        </w:rPr>
        <w:t>the</w:t>
      </w:r>
      <w:r>
        <w:rPr>
          <w:spacing w:val="-4"/>
          <w:w w:val="105"/>
          <w:sz w:val="21"/>
        </w:rPr>
        <w:t> </w:t>
      </w:r>
      <w:r>
        <w:rPr>
          <w:w w:val="105"/>
          <w:sz w:val="21"/>
        </w:rPr>
        <w:t>facts</w:t>
      </w:r>
      <w:r>
        <w:rPr>
          <w:spacing w:val="-4"/>
          <w:w w:val="105"/>
          <w:sz w:val="21"/>
        </w:rPr>
        <w:t> </w:t>
      </w:r>
      <w:r>
        <w:rPr>
          <w:w w:val="105"/>
          <w:sz w:val="21"/>
        </w:rPr>
        <w:t>of</w:t>
      </w:r>
      <w:r>
        <w:rPr>
          <w:spacing w:val="-4"/>
          <w:w w:val="105"/>
          <w:sz w:val="21"/>
        </w:rPr>
        <w:t> </w:t>
      </w:r>
      <w:r>
        <w:rPr>
          <w:spacing w:val="-3"/>
          <w:w w:val="105"/>
          <w:sz w:val="21"/>
        </w:rPr>
        <w:t>many</w:t>
      </w:r>
      <w:r>
        <w:rPr>
          <w:spacing w:val="-4"/>
          <w:w w:val="105"/>
          <w:sz w:val="21"/>
        </w:rPr>
        <w:t> </w:t>
      </w:r>
      <w:r>
        <w:rPr>
          <w:w w:val="105"/>
          <w:sz w:val="21"/>
        </w:rPr>
        <w:t>of</w:t>
      </w:r>
      <w:r>
        <w:rPr>
          <w:spacing w:val="-4"/>
          <w:w w:val="105"/>
          <w:sz w:val="21"/>
        </w:rPr>
        <w:t> </w:t>
      </w:r>
      <w:r>
        <w:rPr>
          <w:w w:val="105"/>
          <w:sz w:val="21"/>
        </w:rPr>
        <w:t>the</w:t>
      </w:r>
      <w:r>
        <w:rPr>
          <w:spacing w:val="-4"/>
          <w:w w:val="105"/>
          <w:sz w:val="21"/>
        </w:rPr>
        <w:t> </w:t>
      </w:r>
      <w:r>
        <w:rPr>
          <w:w w:val="105"/>
          <w:sz w:val="21"/>
        </w:rPr>
        <w:t>cases</w:t>
      </w:r>
      <w:r>
        <w:rPr>
          <w:spacing w:val="-5"/>
          <w:w w:val="105"/>
          <w:sz w:val="21"/>
        </w:rPr>
        <w:t> </w:t>
      </w:r>
      <w:r>
        <w:rPr>
          <w:spacing w:val="-3"/>
          <w:w w:val="105"/>
          <w:sz w:val="21"/>
        </w:rPr>
        <w:t>considered</w:t>
      </w:r>
      <w:r>
        <w:rPr>
          <w:spacing w:val="-4"/>
          <w:w w:val="105"/>
          <w:sz w:val="21"/>
        </w:rPr>
        <w:t> </w:t>
      </w:r>
      <w:r>
        <w:rPr>
          <w:w w:val="105"/>
          <w:sz w:val="21"/>
        </w:rPr>
        <w:t>in</w:t>
      </w:r>
      <w:r>
        <w:rPr>
          <w:spacing w:val="-4"/>
          <w:w w:val="105"/>
          <w:sz w:val="21"/>
        </w:rPr>
        <w:t> </w:t>
      </w:r>
      <w:r>
        <w:rPr>
          <w:w w:val="105"/>
          <w:sz w:val="21"/>
        </w:rPr>
        <w:t>this</w:t>
      </w:r>
      <w:r>
        <w:rPr>
          <w:spacing w:val="-4"/>
          <w:w w:val="105"/>
          <w:sz w:val="21"/>
        </w:rPr>
        <w:t> </w:t>
      </w:r>
      <w:r>
        <w:rPr>
          <w:spacing w:val="-3"/>
          <w:w w:val="105"/>
          <w:sz w:val="21"/>
        </w:rPr>
        <w:t>consultation</w:t>
      </w:r>
      <w:r>
        <w:rPr>
          <w:spacing w:val="-4"/>
          <w:w w:val="105"/>
          <w:sz w:val="21"/>
        </w:rPr>
        <w:t> </w:t>
      </w:r>
      <w:r>
        <w:rPr>
          <w:w w:val="105"/>
          <w:sz w:val="21"/>
        </w:rPr>
        <w:t>paper</w:t>
      </w:r>
      <w:r>
        <w:rPr>
          <w:spacing w:val="-4"/>
          <w:w w:val="105"/>
          <w:sz w:val="21"/>
        </w:rPr>
        <w:t> </w:t>
      </w:r>
      <w:r>
        <w:rPr>
          <w:w w:val="105"/>
          <w:sz w:val="21"/>
        </w:rPr>
        <w:t>show</w:t>
      </w:r>
      <w:r>
        <w:rPr>
          <w:spacing w:val="-4"/>
          <w:w w:val="105"/>
          <w:sz w:val="21"/>
        </w:rPr>
        <w:t> </w:t>
      </w:r>
      <w:r>
        <w:rPr>
          <w:spacing w:val="-3"/>
          <w:w w:val="105"/>
          <w:sz w:val="21"/>
        </w:rPr>
        <w:t>that </w:t>
      </w:r>
      <w:r>
        <w:rPr>
          <w:w w:val="105"/>
          <w:sz w:val="21"/>
        </w:rPr>
        <w:t>typically the trustee of a </w:t>
      </w:r>
      <w:r>
        <w:rPr>
          <w:spacing w:val="-3"/>
          <w:w w:val="105"/>
          <w:sz w:val="21"/>
        </w:rPr>
        <w:t>trading </w:t>
      </w:r>
      <w:r>
        <w:rPr>
          <w:w w:val="105"/>
          <w:sz w:val="21"/>
        </w:rPr>
        <w:t>trust </w:t>
      </w:r>
      <w:r>
        <w:rPr>
          <w:spacing w:val="-3"/>
          <w:w w:val="105"/>
          <w:sz w:val="21"/>
        </w:rPr>
        <w:t>will </w:t>
      </w:r>
      <w:r>
        <w:rPr>
          <w:w w:val="105"/>
          <w:sz w:val="21"/>
        </w:rPr>
        <w:t>be a </w:t>
      </w:r>
      <w:r>
        <w:rPr>
          <w:spacing w:val="-3"/>
          <w:w w:val="105"/>
          <w:sz w:val="21"/>
        </w:rPr>
        <w:t>corporate</w:t>
      </w:r>
      <w:r>
        <w:rPr>
          <w:spacing w:val="33"/>
          <w:w w:val="105"/>
          <w:sz w:val="21"/>
        </w:rPr>
        <w:t> </w:t>
      </w:r>
      <w:r>
        <w:rPr>
          <w:spacing w:val="-3"/>
          <w:w w:val="105"/>
          <w:sz w:val="21"/>
        </w:rPr>
        <w:t>trustee.</w:t>
      </w:r>
    </w:p>
    <w:p>
      <w:pPr>
        <w:pStyle w:val="ListParagraph"/>
        <w:numPr>
          <w:ilvl w:val="1"/>
          <w:numId w:val="3"/>
        </w:numPr>
        <w:tabs>
          <w:tab w:pos="2381" w:val="left" w:leader="none"/>
          <w:tab w:pos="2382" w:val="left" w:leader="none"/>
        </w:tabs>
        <w:spacing w:line="242" w:lineRule="auto" w:before="125" w:after="0"/>
        <w:ind w:left="2381" w:right="1950" w:hanging="794"/>
        <w:jc w:val="left"/>
        <w:rPr>
          <w:sz w:val="12"/>
        </w:rPr>
      </w:pPr>
      <w:r>
        <w:rPr>
          <w:spacing w:val="-4"/>
          <w:sz w:val="21"/>
        </w:rPr>
        <w:t>At  </w:t>
      </w:r>
      <w:r>
        <w:rPr>
          <w:spacing w:val="-5"/>
          <w:sz w:val="21"/>
        </w:rPr>
        <w:t>law,  </w:t>
      </w:r>
      <w:r>
        <w:rPr>
          <w:sz w:val="21"/>
        </w:rPr>
        <w:t>the doctrine of </w:t>
      </w:r>
      <w:r>
        <w:rPr>
          <w:spacing w:val="-3"/>
          <w:sz w:val="21"/>
        </w:rPr>
        <w:t>separate  </w:t>
      </w:r>
      <w:r>
        <w:rPr>
          <w:sz w:val="21"/>
        </w:rPr>
        <w:t>legal personality </w:t>
      </w:r>
      <w:r>
        <w:rPr>
          <w:spacing w:val="-3"/>
          <w:sz w:val="21"/>
        </w:rPr>
        <w:t>means</w:t>
      </w:r>
      <w:r>
        <w:rPr>
          <w:spacing w:val="41"/>
          <w:sz w:val="21"/>
        </w:rPr>
        <w:t> </w:t>
      </w:r>
      <w:r>
        <w:rPr>
          <w:spacing w:val="-3"/>
          <w:sz w:val="21"/>
        </w:rPr>
        <w:t>that  </w:t>
      </w:r>
      <w:r>
        <w:rPr>
          <w:sz w:val="21"/>
        </w:rPr>
        <w:t>where a </w:t>
      </w:r>
      <w:r>
        <w:rPr>
          <w:spacing w:val="-3"/>
          <w:sz w:val="21"/>
        </w:rPr>
        <w:t>company  </w:t>
      </w:r>
      <w:r>
        <w:rPr>
          <w:sz w:val="21"/>
        </w:rPr>
        <w:t>acts   as a </w:t>
      </w:r>
      <w:r>
        <w:rPr>
          <w:spacing w:val="-3"/>
          <w:sz w:val="21"/>
        </w:rPr>
        <w:t>trustee, </w:t>
      </w:r>
      <w:r>
        <w:rPr>
          <w:sz w:val="21"/>
        </w:rPr>
        <w:t>the directors </w:t>
      </w:r>
      <w:r>
        <w:rPr>
          <w:spacing w:val="-3"/>
          <w:sz w:val="21"/>
        </w:rPr>
        <w:t>will </w:t>
      </w:r>
      <w:r>
        <w:rPr>
          <w:sz w:val="21"/>
        </w:rPr>
        <w:t>owe duties to the </w:t>
      </w:r>
      <w:r>
        <w:rPr>
          <w:spacing w:val="-3"/>
          <w:sz w:val="21"/>
        </w:rPr>
        <w:t>company rather  than  </w:t>
      </w:r>
      <w:r>
        <w:rPr>
          <w:sz w:val="21"/>
        </w:rPr>
        <w:t>the beneficiaries of the </w:t>
      </w:r>
      <w:r>
        <w:rPr>
          <w:spacing w:val="-3"/>
          <w:sz w:val="21"/>
        </w:rPr>
        <w:t>trading  </w:t>
      </w:r>
      <w:r>
        <w:rPr>
          <w:sz w:val="21"/>
        </w:rPr>
        <w:t>trust.</w:t>
      </w:r>
      <w:r>
        <w:rPr>
          <w:position w:val="7"/>
          <w:sz w:val="12"/>
        </w:rPr>
        <w:t>3   </w:t>
      </w:r>
      <w:r>
        <w:rPr>
          <w:spacing w:val="-3"/>
          <w:sz w:val="21"/>
        </w:rPr>
        <w:t>Although,  </w:t>
      </w:r>
      <w:r>
        <w:rPr>
          <w:sz w:val="21"/>
        </w:rPr>
        <w:t>as shown in </w:t>
      </w:r>
      <w:r>
        <w:rPr>
          <w:spacing w:val="-4"/>
          <w:sz w:val="21"/>
        </w:rPr>
        <w:t>Chapter  2,  </w:t>
      </w:r>
      <w:r>
        <w:rPr>
          <w:sz w:val="21"/>
        </w:rPr>
        <w:t>a trustee owes duties directly   to the beneficiaries, the </w:t>
      </w:r>
      <w:r>
        <w:rPr>
          <w:spacing w:val="-3"/>
          <w:sz w:val="21"/>
        </w:rPr>
        <w:t>interposition </w:t>
      </w:r>
      <w:r>
        <w:rPr>
          <w:sz w:val="21"/>
        </w:rPr>
        <w:t>of a </w:t>
      </w:r>
      <w:r>
        <w:rPr>
          <w:spacing w:val="-3"/>
          <w:sz w:val="21"/>
        </w:rPr>
        <w:t>corporate </w:t>
      </w:r>
      <w:r>
        <w:rPr>
          <w:sz w:val="21"/>
        </w:rPr>
        <w:t>trustee would </w:t>
      </w:r>
      <w:r>
        <w:rPr>
          <w:spacing w:val="-3"/>
          <w:sz w:val="21"/>
        </w:rPr>
        <w:t>ordinarily prevent </w:t>
      </w:r>
      <w:r>
        <w:rPr>
          <w:sz w:val="21"/>
        </w:rPr>
        <w:t>beneficiaries </w:t>
      </w:r>
      <w:r>
        <w:rPr>
          <w:spacing w:val="-3"/>
          <w:sz w:val="21"/>
        </w:rPr>
        <w:t>from claiming </w:t>
      </w:r>
      <w:r>
        <w:rPr>
          <w:sz w:val="21"/>
        </w:rPr>
        <w:t>directly </w:t>
      </w:r>
      <w:r>
        <w:rPr>
          <w:spacing w:val="-3"/>
          <w:sz w:val="21"/>
        </w:rPr>
        <w:t>against</w:t>
      </w:r>
      <w:r>
        <w:rPr>
          <w:spacing w:val="19"/>
          <w:sz w:val="21"/>
        </w:rPr>
        <w:t> </w:t>
      </w:r>
      <w:r>
        <w:rPr>
          <w:sz w:val="21"/>
        </w:rPr>
        <w:t>the directors.</w:t>
      </w:r>
      <w:r>
        <w:rPr>
          <w:position w:val="7"/>
          <w:sz w:val="12"/>
        </w:rPr>
        <w:t>4</w:t>
      </w:r>
    </w:p>
    <w:p>
      <w:pPr>
        <w:pStyle w:val="ListParagraph"/>
        <w:numPr>
          <w:ilvl w:val="1"/>
          <w:numId w:val="3"/>
        </w:numPr>
        <w:tabs>
          <w:tab w:pos="2380" w:val="left" w:leader="none"/>
          <w:tab w:pos="2382" w:val="left" w:leader="none"/>
        </w:tabs>
        <w:spacing w:line="242" w:lineRule="auto" w:before="125" w:after="0"/>
        <w:ind w:left="2381" w:right="2125" w:hanging="794"/>
        <w:jc w:val="left"/>
        <w:rPr>
          <w:sz w:val="21"/>
        </w:rPr>
      </w:pPr>
      <w:r>
        <w:rPr>
          <w:sz w:val="21"/>
        </w:rPr>
        <w:t>There </w:t>
      </w:r>
      <w:r>
        <w:rPr>
          <w:spacing w:val="-3"/>
          <w:sz w:val="21"/>
        </w:rPr>
        <w:t>are </w:t>
      </w:r>
      <w:r>
        <w:rPr>
          <w:sz w:val="21"/>
        </w:rPr>
        <w:t>a number of </w:t>
      </w:r>
      <w:r>
        <w:rPr>
          <w:spacing w:val="-3"/>
          <w:sz w:val="21"/>
        </w:rPr>
        <w:t>exceptions to </w:t>
      </w:r>
      <w:r>
        <w:rPr>
          <w:sz w:val="21"/>
        </w:rPr>
        <w:t>this </w:t>
      </w:r>
      <w:r>
        <w:rPr>
          <w:spacing w:val="-3"/>
          <w:sz w:val="21"/>
        </w:rPr>
        <w:t>principle. </w:t>
      </w:r>
      <w:r>
        <w:rPr>
          <w:sz w:val="21"/>
        </w:rPr>
        <w:t>The first is if a director </w:t>
      </w:r>
      <w:r>
        <w:rPr>
          <w:spacing w:val="-3"/>
          <w:sz w:val="21"/>
        </w:rPr>
        <w:t>knowingly </w:t>
      </w:r>
      <w:r>
        <w:rPr>
          <w:sz w:val="21"/>
        </w:rPr>
        <w:t>assists the </w:t>
      </w:r>
      <w:r>
        <w:rPr>
          <w:spacing w:val="-3"/>
          <w:sz w:val="21"/>
        </w:rPr>
        <w:t>company </w:t>
      </w:r>
      <w:r>
        <w:rPr>
          <w:sz w:val="21"/>
        </w:rPr>
        <w:t>in a </w:t>
      </w:r>
      <w:r>
        <w:rPr>
          <w:spacing w:val="-3"/>
          <w:sz w:val="21"/>
        </w:rPr>
        <w:t>breach </w:t>
      </w:r>
      <w:r>
        <w:rPr>
          <w:sz w:val="21"/>
        </w:rPr>
        <w:t>of trust, then the director </w:t>
      </w:r>
      <w:r>
        <w:rPr>
          <w:spacing w:val="-3"/>
          <w:sz w:val="21"/>
        </w:rPr>
        <w:t>may </w:t>
      </w:r>
      <w:r>
        <w:rPr>
          <w:sz w:val="21"/>
        </w:rPr>
        <w:t>be </w:t>
      </w:r>
      <w:r>
        <w:rPr>
          <w:spacing w:val="-3"/>
          <w:sz w:val="21"/>
        </w:rPr>
        <w:t>liable </w:t>
      </w:r>
      <w:r>
        <w:rPr>
          <w:sz w:val="21"/>
        </w:rPr>
        <w:t>under the </w:t>
      </w:r>
      <w:r>
        <w:rPr>
          <w:spacing w:val="-3"/>
          <w:sz w:val="21"/>
        </w:rPr>
        <w:t>principles from </w:t>
      </w:r>
      <w:r>
        <w:rPr>
          <w:i/>
          <w:sz w:val="21"/>
        </w:rPr>
        <w:t>Barnes v </w:t>
      </w:r>
      <w:r>
        <w:rPr>
          <w:i/>
          <w:spacing w:val="-5"/>
          <w:sz w:val="21"/>
        </w:rPr>
        <w:t>Addey.</w:t>
      </w:r>
      <w:r>
        <w:rPr>
          <w:spacing w:val="-5"/>
          <w:position w:val="7"/>
          <w:sz w:val="12"/>
        </w:rPr>
        <w:t>5 </w:t>
      </w:r>
      <w:r>
        <w:rPr>
          <w:spacing w:val="2"/>
          <w:sz w:val="21"/>
        </w:rPr>
        <w:t>As </w:t>
      </w:r>
      <w:r>
        <w:rPr>
          <w:sz w:val="21"/>
        </w:rPr>
        <w:t>Ford and </w:t>
      </w:r>
      <w:r>
        <w:rPr>
          <w:spacing w:val="-3"/>
          <w:sz w:val="21"/>
        </w:rPr>
        <w:t>Hardingham explain, </w:t>
      </w:r>
      <w:r>
        <w:rPr>
          <w:sz w:val="21"/>
        </w:rPr>
        <w:t>the beneficiaries </w:t>
      </w:r>
      <w:r>
        <w:rPr>
          <w:spacing w:val="-3"/>
          <w:sz w:val="21"/>
        </w:rPr>
        <w:t>could</w:t>
      </w:r>
      <w:r>
        <w:rPr>
          <w:spacing w:val="8"/>
          <w:sz w:val="21"/>
        </w:rPr>
        <w:t> </w:t>
      </w:r>
      <w:r>
        <w:rPr>
          <w:sz w:val="21"/>
        </w:rPr>
        <w:t>argue:</w:t>
      </w:r>
    </w:p>
    <w:p>
      <w:pPr>
        <w:spacing w:line="254" w:lineRule="auto" w:before="134"/>
        <w:ind w:left="2834" w:right="1780" w:firstLine="0"/>
        <w:jc w:val="left"/>
        <w:rPr>
          <w:sz w:val="11"/>
        </w:rPr>
      </w:pPr>
      <w:r>
        <w:rPr>
          <w:w w:val="105"/>
          <w:sz w:val="20"/>
        </w:rPr>
        <w:t>to the extent that </w:t>
      </w:r>
      <w:r>
        <w:rPr>
          <w:spacing w:val="-2"/>
          <w:w w:val="105"/>
          <w:sz w:val="20"/>
        </w:rPr>
        <w:t>any </w:t>
      </w:r>
      <w:r>
        <w:rPr>
          <w:w w:val="105"/>
          <w:sz w:val="20"/>
        </w:rPr>
        <w:t>breach of fiduciary duty has been committed by the trustee </w:t>
      </w:r>
      <w:r>
        <w:rPr>
          <w:spacing w:val="-4"/>
          <w:w w:val="105"/>
          <w:sz w:val="20"/>
        </w:rPr>
        <w:t>company, </w:t>
      </w:r>
      <w:r>
        <w:rPr>
          <w:w w:val="105"/>
          <w:sz w:val="20"/>
        </w:rPr>
        <w:t>the directors, as the </w:t>
      </w:r>
      <w:r>
        <w:rPr>
          <w:spacing w:val="-3"/>
          <w:w w:val="105"/>
          <w:sz w:val="20"/>
        </w:rPr>
        <w:t>brains </w:t>
      </w:r>
      <w:r>
        <w:rPr>
          <w:w w:val="105"/>
          <w:sz w:val="20"/>
        </w:rPr>
        <w:t>and hands of the </w:t>
      </w:r>
      <w:r>
        <w:rPr>
          <w:spacing w:val="-4"/>
          <w:w w:val="105"/>
          <w:sz w:val="20"/>
        </w:rPr>
        <w:t>company, </w:t>
      </w:r>
      <w:r>
        <w:rPr>
          <w:w w:val="105"/>
          <w:sz w:val="20"/>
        </w:rPr>
        <w:t>must </w:t>
      </w:r>
      <w:r>
        <w:rPr>
          <w:spacing w:val="-3"/>
          <w:w w:val="105"/>
          <w:sz w:val="20"/>
        </w:rPr>
        <w:t>have </w:t>
      </w:r>
      <w:r>
        <w:rPr>
          <w:w w:val="105"/>
          <w:sz w:val="20"/>
        </w:rPr>
        <w:t>knowingly assisted in that breach and thus, once </w:t>
      </w:r>
      <w:r>
        <w:rPr>
          <w:spacing w:val="-3"/>
          <w:w w:val="105"/>
          <w:sz w:val="20"/>
        </w:rPr>
        <w:t>again, </w:t>
      </w:r>
      <w:r>
        <w:rPr>
          <w:w w:val="105"/>
          <w:sz w:val="20"/>
        </w:rPr>
        <w:t>should share </w:t>
      </w:r>
      <w:r>
        <w:rPr>
          <w:spacing w:val="-3"/>
          <w:w w:val="105"/>
          <w:sz w:val="20"/>
        </w:rPr>
        <w:t>full </w:t>
      </w:r>
      <w:r>
        <w:rPr>
          <w:spacing w:val="-2"/>
          <w:w w:val="105"/>
          <w:sz w:val="20"/>
        </w:rPr>
        <w:t>responsibility.</w:t>
      </w:r>
      <w:r>
        <w:rPr>
          <w:spacing w:val="-2"/>
          <w:w w:val="105"/>
          <w:position w:val="7"/>
          <w:sz w:val="11"/>
        </w:rPr>
        <w:t>6</w:t>
      </w:r>
    </w:p>
    <w:p>
      <w:pPr>
        <w:pStyle w:val="ListParagraph"/>
        <w:numPr>
          <w:ilvl w:val="1"/>
          <w:numId w:val="3"/>
        </w:numPr>
        <w:tabs>
          <w:tab w:pos="2381" w:val="left" w:leader="none"/>
          <w:tab w:pos="2382" w:val="left" w:leader="none"/>
        </w:tabs>
        <w:spacing w:line="242" w:lineRule="auto" w:before="114" w:after="0"/>
        <w:ind w:left="2381" w:right="1610" w:hanging="794"/>
        <w:jc w:val="left"/>
        <w:rPr>
          <w:sz w:val="12"/>
        </w:rPr>
      </w:pPr>
      <w:r>
        <w:rPr>
          <w:sz w:val="21"/>
        </w:rPr>
        <w:t>The second possible </w:t>
      </w:r>
      <w:r>
        <w:rPr>
          <w:spacing w:val="-3"/>
          <w:sz w:val="21"/>
        </w:rPr>
        <w:t>exception </w:t>
      </w:r>
      <w:r>
        <w:rPr>
          <w:sz w:val="21"/>
        </w:rPr>
        <w:t>is </w:t>
      </w:r>
      <w:r>
        <w:rPr>
          <w:spacing w:val="-3"/>
          <w:sz w:val="21"/>
        </w:rPr>
        <w:t>that  </w:t>
      </w:r>
      <w:r>
        <w:rPr>
          <w:sz w:val="21"/>
        </w:rPr>
        <w:t>there </w:t>
      </w:r>
      <w:r>
        <w:rPr>
          <w:spacing w:val="-3"/>
          <w:sz w:val="21"/>
        </w:rPr>
        <w:t>might</w:t>
      </w:r>
      <w:r>
        <w:rPr>
          <w:spacing w:val="41"/>
          <w:sz w:val="21"/>
        </w:rPr>
        <w:t> </w:t>
      </w:r>
      <w:r>
        <w:rPr>
          <w:sz w:val="21"/>
        </w:rPr>
        <w:t>be </w:t>
      </w:r>
      <w:r>
        <w:rPr>
          <w:spacing w:val="-3"/>
          <w:sz w:val="21"/>
        </w:rPr>
        <w:t>circumstances  </w:t>
      </w:r>
      <w:r>
        <w:rPr>
          <w:sz w:val="21"/>
        </w:rPr>
        <w:t>where the directors of  a</w:t>
      </w:r>
      <w:r>
        <w:rPr>
          <w:spacing w:val="13"/>
          <w:sz w:val="21"/>
        </w:rPr>
        <w:t> </w:t>
      </w:r>
      <w:r>
        <w:rPr>
          <w:spacing w:val="-3"/>
          <w:sz w:val="21"/>
        </w:rPr>
        <w:t>corporate</w:t>
      </w:r>
      <w:r>
        <w:rPr>
          <w:spacing w:val="13"/>
          <w:sz w:val="21"/>
        </w:rPr>
        <w:t> </w:t>
      </w:r>
      <w:r>
        <w:rPr>
          <w:sz w:val="21"/>
        </w:rPr>
        <w:t>trustee</w:t>
      </w:r>
      <w:r>
        <w:rPr>
          <w:spacing w:val="13"/>
          <w:sz w:val="21"/>
        </w:rPr>
        <w:t> </w:t>
      </w:r>
      <w:r>
        <w:rPr>
          <w:sz w:val="21"/>
        </w:rPr>
        <w:t>owe</w:t>
      </w:r>
      <w:r>
        <w:rPr>
          <w:spacing w:val="13"/>
          <w:sz w:val="21"/>
        </w:rPr>
        <w:t> </w:t>
      </w:r>
      <w:r>
        <w:rPr>
          <w:sz w:val="21"/>
        </w:rPr>
        <w:t>fiduciary</w:t>
      </w:r>
      <w:r>
        <w:rPr>
          <w:spacing w:val="14"/>
          <w:sz w:val="21"/>
        </w:rPr>
        <w:t> </w:t>
      </w:r>
      <w:r>
        <w:rPr>
          <w:sz w:val="21"/>
        </w:rPr>
        <w:t>duties</w:t>
      </w:r>
      <w:r>
        <w:rPr>
          <w:spacing w:val="13"/>
          <w:sz w:val="21"/>
        </w:rPr>
        <w:t> </w:t>
      </w:r>
      <w:r>
        <w:rPr>
          <w:sz w:val="21"/>
        </w:rPr>
        <w:t>directly</w:t>
      </w:r>
      <w:r>
        <w:rPr>
          <w:spacing w:val="13"/>
          <w:sz w:val="21"/>
        </w:rPr>
        <w:t> </w:t>
      </w:r>
      <w:r>
        <w:rPr>
          <w:sz w:val="21"/>
        </w:rPr>
        <w:t>to</w:t>
      </w:r>
      <w:r>
        <w:rPr>
          <w:spacing w:val="13"/>
          <w:sz w:val="21"/>
        </w:rPr>
        <w:t> </w:t>
      </w:r>
      <w:r>
        <w:rPr>
          <w:sz w:val="21"/>
        </w:rPr>
        <w:t>the</w:t>
      </w:r>
      <w:r>
        <w:rPr>
          <w:spacing w:val="13"/>
          <w:sz w:val="21"/>
        </w:rPr>
        <w:t> </w:t>
      </w:r>
      <w:r>
        <w:rPr>
          <w:sz w:val="21"/>
        </w:rPr>
        <w:t>beneficiaries</w:t>
      </w:r>
      <w:r>
        <w:rPr>
          <w:spacing w:val="13"/>
          <w:sz w:val="21"/>
        </w:rPr>
        <w:t> </w:t>
      </w:r>
      <w:r>
        <w:rPr>
          <w:sz w:val="21"/>
        </w:rPr>
        <w:t>of</w:t>
      </w:r>
      <w:r>
        <w:rPr>
          <w:spacing w:val="14"/>
          <w:sz w:val="21"/>
        </w:rPr>
        <w:t> </w:t>
      </w:r>
      <w:r>
        <w:rPr>
          <w:sz w:val="21"/>
        </w:rPr>
        <w:t>a</w:t>
      </w:r>
      <w:r>
        <w:rPr>
          <w:spacing w:val="13"/>
          <w:sz w:val="21"/>
        </w:rPr>
        <w:t> </w:t>
      </w:r>
      <w:r>
        <w:rPr>
          <w:spacing w:val="-3"/>
          <w:sz w:val="21"/>
        </w:rPr>
        <w:t>trading</w:t>
      </w:r>
      <w:r>
        <w:rPr>
          <w:spacing w:val="13"/>
          <w:sz w:val="21"/>
        </w:rPr>
        <w:t> </w:t>
      </w:r>
      <w:r>
        <w:rPr>
          <w:spacing w:val="-3"/>
          <w:sz w:val="21"/>
        </w:rPr>
        <w:t>trust.</w:t>
      </w:r>
      <w:r>
        <w:rPr>
          <w:spacing w:val="-3"/>
          <w:position w:val="7"/>
          <w:sz w:val="12"/>
        </w:rPr>
        <w:t>7</w:t>
      </w:r>
    </w:p>
    <w:p>
      <w:pPr>
        <w:pStyle w:val="ListParagraph"/>
        <w:numPr>
          <w:ilvl w:val="1"/>
          <w:numId w:val="3"/>
        </w:numPr>
        <w:tabs>
          <w:tab w:pos="2381" w:val="left" w:leader="none"/>
        </w:tabs>
        <w:spacing w:line="242" w:lineRule="auto" w:before="122" w:after="0"/>
        <w:ind w:left="2381" w:right="2008" w:hanging="794"/>
        <w:jc w:val="both"/>
        <w:rPr>
          <w:sz w:val="21"/>
        </w:rPr>
      </w:pPr>
      <w:r>
        <w:rPr>
          <w:sz w:val="21"/>
        </w:rPr>
        <w:t>If oppression remedies, </w:t>
      </w:r>
      <w:r>
        <w:rPr>
          <w:spacing w:val="-4"/>
          <w:sz w:val="21"/>
        </w:rPr>
        <w:t>however, </w:t>
      </w:r>
      <w:r>
        <w:rPr>
          <w:spacing w:val="-3"/>
          <w:sz w:val="21"/>
        </w:rPr>
        <w:t>were granted </w:t>
      </w:r>
      <w:r>
        <w:rPr>
          <w:sz w:val="21"/>
        </w:rPr>
        <w:t>to the beneficiaries of a </w:t>
      </w:r>
      <w:r>
        <w:rPr>
          <w:spacing w:val="-3"/>
          <w:sz w:val="21"/>
        </w:rPr>
        <w:t>trading </w:t>
      </w:r>
      <w:r>
        <w:rPr>
          <w:sz w:val="21"/>
        </w:rPr>
        <w:t>trust, this </w:t>
      </w:r>
      <w:r>
        <w:rPr>
          <w:spacing w:val="-3"/>
          <w:sz w:val="21"/>
        </w:rPr>
        <w:t>may alleviate </w:t>
      </w:r>
      <w:r>
        <w:rPr>
          <w:sz w:val="21"/>
        </w:rPr>
        <w:t>the need to find a fiduciary duty owed by the directors of </w:t>
      </w:r>
      <w:r>
        <w:rPr>
          <w:spacing w:val="-3"/>
          <w:sz w:val="21"/>
        </w:rPr>
        <w:t>corporate </w:t>
      </w:r>
      <w:r>
        <w:rPr>
          <w:sz w:val="21"/>
        </w:rPr>
        <w:t>trustees.</w:t>
      </w:r>
    </w:p>
    <w:p>
      <w:pPr>
        <w:pStyle w:val="BodyText"/>
        <w:spacing w:before="4"/>
        <w:rPr>
          <w:sz w:val="16"/>
        </w:rPr>
      </w:pPr>
      <w:r>
        <w:rPr/>
        <w:pict>
          <v:group style="position:absolute;margin-left:62.362202pt;margin-top:11.91937pt;width:479.1pt;height:83.4pt;mso-position-horizontal-relative:page;mso-position-vertical-relative:paragraph;z-index:4184;mso-wrap-distance-left:0;mso-wrap-distance-right:0" coordorigin="1247,238" coordsize="9582,1668">
            <v:rect style="position:absolute;left:1587;top:238;width:8731;height:1668" filled="true" fillcolor="#fdebea" stroked="false">
              <v:fill type="solid"/>
            </v:rect>
            <v:line style="position:absolute" from="1247,985" to="10828,985" stroked="true" strokeweight="2.5pt" strokecolor="#ffffff">
              <v:stroke dashstyle="solid"/>
            </v:line>
            <v:shape style="position:absolute;left:1587;top:1010;width:8731;height:896" type="#_x0000_t202" filled="true" fillcolor="#fdebea" stroked="false">
              <v:textbox inset="0,0,0,0">
                <w:txbxContent>
                  <w:p>
                    <w:pPr>
                      <w:tabs>
                        <w:tab w:pos="793" w:val="left" w:leader="none"/>
                      </w:tabs>
                      <w:spacing w:line="247" w:lineRule="auto" w:before="198"/>
                      <w:ind w:left="793" w:right="471" w:hanging="567"/>
                      <w:jc w:val="left"/>
                      <w:rPr>
                        <w:rFonts w:ascii="Tahoma"/>
                        <w:sz w:val="21"/>
                      </w:rPr>
                    </w:pPr>
                    <w:r>
                      <w:rPr>
                        <w:rFonts w:ascii="Tahoma"/>
                        <w:w w:val="110"/>
                        <w:sz w:val="21"/>
                      </w:rPr>
                      <w:t>35</w:t>
                      <w:tab/>
                    </w:r>
                    <w:r>
                      <w:rPr>
                        <w:rFonts w:ascii="Tahoma"/>
                        <w:spacing w:val="-3"/>
                        <w:w w:val="110"/>
                        <w:sz w:val="21"/>
                      </w:rPr>
                      <w:t>Would</w:t>
                    </w:r>
                    <w:r>
                      <w:rPr>
                        <w:rFonts w:ascii="Tahoma"/>
                        <w:spacing w:val="-30"/>
                        <w:w w:val="110"/>
                        <w:sz w:val="21"/>
                      </w:rPr>
                      <w:t> </w:t>
                    </w:r>
                    <w:r>
                      <w:rPr>
                        <w:rFonts w:ascii="Tahoma"/>
                        <w:w w:val="110"/>
                        <w:sz w:val="21"/>
                      </w:rPr>
                      <w:t>the</w:t>
                    </w:r>
                    <w:r>
                      <w:rPr>
                        <w:rFonts w:ascii="Tahoma"/>
                        <w:spacing w:val="-29"/>
                        <w:w w:val="110"/>
                        <w:sz w:val="21"/>
                      </w:rPr>
                      <w:t> </w:t>
                    </w:r>
                    <w:r>
                      <w:rPr>
                        <w:rFonts w:ascii="Tahoma"/>
                        <w:w w:val="110"/>
                        <w:sz w:val="21"/>
                      </w:rPr>
                      <w:t>introduction</w:t>
                    </w:r>
                    <w:r>
                      <w:rPr>
                        <w:rFonts w:ascii="Tahoma"/>
                        <w:spacing w:val="-29"/>
                        <w:w w:val="110"/>
                        <w:sz w:val="21"/>
                      </w:rPr>
                      <w:t> </w:t>
                    </w:r>
                    <w:r>
                      <w:rPr>
                        <w:rFonts w:ascii="Tahoma"/>
                        <w:w w:val="110"/>
                        <w:sz w:val="21"/>
                      </w:rPr>
                      <w:t>of</w:t>
                    </w:r>
                    <w:r>
                      <w:rPr>
                        <w:rFonts w:ascii="Tahoma"/>
                        <w:spacing w:val="-30"/>
                        <w:w w:val="110"/>
                        <w:sz w:val="21"/>
                      </w:rPr>
                      <w:t> </w:t>
                    </w:r>
                    <w:r>
                      <w:rPr>
                        <w:rFonts w:ascii="Tahoma"/>
                        <w:w w:val="110"/>
                        <w:sz w:val="21"/>
                      </w:rPr>
                      <w:t>statutory</w:t>
                    </w:r>
                    <w:r>
                      <w:rPr>
                        <w:rFonts w:ascii="Tahoma"/>
                        <w:spacing w:val="-29"/>
                        <w:w w:val="110"/>
                        <w:sz w:val="21"/>
                      </w:rPr>
                      <w:t> </w:t>
                    </w:r>
                    <w:r>
                      <w:rPr>
                        <w:rFonts w:ascii="Tahoma"/>
                        <w:w w:val="110"/>
                        <w:sz w:val="21"/>
                      </w:rPr>
                      <w:t>oppression</w:t>
                    </w:r>
                    <w:r>
                      <w:rPr>
                        <w:rFonts w:ascii="Tahoma"/>
                        <w:spacing w:val="-29"/>
                        <w:w w:val="110"/>
                        <w:sz w:val="21"/>
                      </w:rPr>
                      <w:t> </w:t>
                    </w:r>
                    <w:r>
                      <w:rPr>
                        <w:rFonts w:ascii="Tahoma"/>
                        <w:w w:val="110"/>
                        <w:sz w:val="21"/>
                      </w:rPr>
                      <w:t>remedies</w:t>
                    </w:r>
                    <w:r>
                      <w:rPr>
                        <w:rFonts w:ascii="Tahoma"/>
                        <w:spacing w:val="-30"/>
                        <w:w w:val="110"/>
                        <w:sz w:val="21"/>
                      </w:rPr>
                      <w:t> </w:t>
                    </w:r>
                    <w:r>
                      <w:rPr>
                        <w:rFonts w:ascii="Tahoma"/>
                        <w:w w:val="110"/>
                        <w:sz w:val="21"/>
                      </w:rPr>
                      <w:t>for</w:t>
                    </w:r>
                    <w:r>
                      <w:rPr>
                        <w:rFonts w:ascii="Tahoma"/>
                        <w:spacing w:val="-29"/>
                        <w:w w:val="110"/>
                        <w:sz w:val="21"/>
                      </w:rPr>
                      <w:t> </w:t>
                    </w:r>
                    <w:r>
                      <w:rPr>
                        <w:rFonts w:ascii="Tahoma"/>
                        <w:w w:val="110"/>
                        <w:sz w:val="21"/>
                      </w:rPr>
                      <w:t>beneficiaries</w:t>
                    </w:r>
                    <w:r>
                      <w:rPr>
                        <w:rFonts w:ascii="Tahoma"/>
                        <w:spacing w:val="-29"/>
                        <w:w w:val="110"/>
                        <w:sz w:val="21"/>
                      </w:rPr>
                      <w:t> </w:t>
                    </w:r>
                    <w:r>
                      <w:rPr>
                        <w:rFonts w:ascii="Tahoma"/>
                        <w:w w:val="110"/>
                        <w:sz w:val="21"/>
                      </w:rPr>
                      <w:t>of trading</w:t>
                    </w:r>
                    <w:r>
                      <w:rPr>
                        <w:rFonts w:ascii="Tahoma"/>
                        <w:spacing w:val="-26"/>
                        <w:w w:val="110"/>
                        <w:sz w:val="21"/>
                      </w:rPr>
                      <w:t> </w:t>
                    </w:r>
                    <w:r>
                      <w:rPr>
                        <w:rFonts w:ascii="Tahoma"/>
                        <w:w w:val="110"/>
                        <w:sz w:val="21"/>
                      </w:rPr>
                      <w:t>trusts</w:t>
                    </w:r>
                    <w:r>
                      <w:rPr>
                        <w:rFonts w:ascii="Tahoma"/>
                        <w:spacing w:val="-26"/>
                        <w:w w:val="110"/>
                        <w:sz w:val="21"/>
                      </w:rPr>
                      <w:t> </w:t>
                    </w:r>
                    <w:r>
                      <w:rPr>
                        <w:rFonts w:ascii="Tahoma"/>
                        <w:w w:val="110"/>
                        <w:sz w:val="21"/>
                      </w:rPr>
                      <w:t>affect</w:t>
                    </w:r>
                    <w:r>
                      <w:rPr>
                        <w:rFonts w:ascii="Tahoma"/>
                        <w:spacing w:val="-25"/>
                        <w:w w:val="110"/>
                        <w:sz w:val="21"/>
                      </w:rPr>
                      <w:t> </w:t>
                    </w:r>
                    <w:r>
                      <w:rPr>
                        <w:rFonts w:ascii="Tahoma"/>
                        <w:w w:val="110"/>
                        <w:sz w:val="21"/>
                      </w:rPr>
                      <w:t>the</w:t>
                    </w:r>
                    <w:r>
                      <w:rPr>
                        <w:rFonts w:ascii="Tahoma"/>
                        <w:spacing w:val="-26"/>
                        <w:w w:val="110"/>
                        <w:sz w:val="21"/>
                      </w:rPr>
                      <w:t> </w:t>
                    </w:r>
                    <w:r>
                      <w:rPr>
                        <w:rFonts w:ascii="Tahoma"/>
                        <w:w w:val="110"/>
                        <w:sz w:val="21"/>
                      </w:rPr>
                      <w:t>interests</w:t>
                    </w:r>
                    <w:r>
                      <w:rPr>
                        <w:rFonts w:ascii="Tahoma"/>
                        <w:spacing w:val="-25"/>
                        <w:w w:val="110"/>
                        <w:sz w:val="21"/>
                      </w:rPr>
                      <w:t> </w:t>
                    </w:r>
                    <w:r>
                      <w:rPr>
                        <w:rFonts w:ascii="Tahoma"/>
                        <w:w w:val="110"/>
                        <w:sz w:val="21"/>
                      </w:rPr>
                      <w:t>of</w:t>
                    </w:r>
                    <w:r>
                      <w:rPr>
                        <w:rFonts w:ascii="Tahoma"/>
                        <w:spacing w:val="-26"/>
                        <w:w w:val="110"/>
                        <w:sz w:val="21"/>
                      </w:rPr>
                      <w:t> </w:t>
                    </w:r>
                    <w:r>
                      <w:rPr>
                        <w:rFonts w:ascii="Tahoma"/>
                        <w:w w:val="110"/>
                        <w:sz w:val="21"/>
                      </w:rPr>
                      <w:t>directors</w:t>
                    </w:r>
                    <w:r>
                      <w:rPr>
                        <w:rFonts w:ascii="Tahoma"/>
                        <w:spacing w:val="-25"/>
                        <w:w w:val="110"/>
                        <w:sz w:val="21"/>
                      </w:rPr>
                      <w:t> </w:t>
                    </w:r>
                    <w:r>
                      <w:rPr>
                        <w:rFonts w:ascii="Tahoma"/>
                        <w:w w:val="110"/>
                        <w:sz w:val="21"/>
                      </w:rPr>
                      <w:t>or</w:t>
                    </w:r>
                    <w:r>
                      <w:rPr>
                        <w:rFonts w:ascii="Tahoma"/>
                        <w:spacing w:val="-26"/>
                        <w:w w:val="110"/>
                        <w:sz w:val="21"/>
                      </w:rPr>
                      <w:t> </w:t>
                    </w:r>
                    <w:r>
                      <w:rPr>
                        <w:rFonts w:ascii="Tahoma"/>
                        <w:w w:val="110"/>
                        <w:sz w:val="21"/>
                      </w:rPr>
                      <w:t>trustees?</w:t>
                    </w:r>
                    <w:r>
                      <w:rPr>
                        <w:rFonts w:ascii="Tahoma"/>
                        <w:spacing w:val="-26"/>
                        <w:w w:val="110"/>
                        <w:sz w:val="21"/>
                      </w:rPr>
                      <w:t> </w:t>
                    </w:r>
                    <w:r>
                      <w:rPr>
                        <w:rFonts w:ascii="Tahoma"/>
                        <w:w w:val="110"/>
                        <w:sz w:val="21"/>
                      </w:rPr>
                      <w:t>If</w:t>
                    </w:r>
                    <w:r>
                      <w:rPr>
                        <w:rFonts w:ascii="Tahoma"/>
                        <w:spacing w:val="-25"/>
                        <w:w w:val="110"/>
                        <w:sz w:val="21"/>
                      </w:rPr>
                      <w:t> </w:t>
                    </w:r>
                    <w:r>
                      <w:rPr>
                        <w:rFonts w:ascii="Tahoma"/>
                        <w:w w:val="110"/>
                        <w:sz w:val="21"/>
                      </w:rPr>
                      <w:t>so,</w:t>
                    </w:r>
                    <w:r>
                      <w:rPr>
                        <w:rFonts w:ascii="Tahoma"/>
                        <w:spacing w:val="-26"/>
                        <w:w w:val="110"/>
                        <w:sz w:val="21"/>
                      </w:rPr>
                      <w:t> </w:t>
                    </w:r>
                    <w:r>
                      <w:rPr>
                        <w:rFonts w:ascii="Tahoma"/>
                        <w:w w:val="110"/>
                        <w:sz w:val="21"/>
                      </w:rPr>
                      <w:t>how?</w:t>
                    </w:r>
                  </w:p>
                </w:txbxContent>
              </v:textbox>
              <v:fill type="solid"/>
              <w10:wrap type="none"/>
            </v:shape>
            <v:shape style="position:absolute;left:1587;top:238;width:8731;height:722" type="#_x0000_t202" filled="true" fillcolor="#fdebea" stroked="false">
              <v:textbox inset="0,0,0,0">
                <w:txbxContent>
                  <w:p>
                    <w:pPr>
                      <w:spacing w:before="162"/>
                      <w:ind w:left="226" w:right="0" w:firstLine="0"/>
                      <w:jc w:val="left"/>
                      <w:rPr>
                        <w:b/>
                        <w:sz w:val="32"/>
                      </w:rPr>
                    </w:pPr>
                    <w:r>
                      <w:rPr>
                        <w:b/>
                        <w:color w:val="EC5A4F"/>
                        <w:w w:val="115"/>
                        <w:sz w:val="32"/>
                      </w:rPr>
                      <w:t>Question</w:t>
                    </w:r>
                  </w:p>
                </w:txbxContent>
              </v:textbox>
              <v:fill type="solid"/>
              <w10:wrap type="none"/>
            </v:shape>
            <w10:wrap type="topAndBottom"/>
          </v:group>
        </w:pict>
      </w:r>
    </w:p>
    <w:p>
      <w:pPr>
        <w:pStyle w:val="BodyText"/>
        <w:rPr>
          <w:sz w:val="20"/>
        </w:rPr>
      </w:pPr>
    </w:p>
    <w:p>
      <w:pPr>
        <w:spacing w:before="269"/>
        <w:ind w:left="1587" w:right="0" w:firstLine="0"/>
        <w:jc w:val="left"/>
        <w:rPr>
          <w:b/>
          <w:sz w:val="28"/>
        </w:rPr>
      </w:pPr>
      <w:r>
        <w:rPr>
          <w:b/>
          <w:color w:val="EC5A4F"/>
          <w:w w:val="110"/>
          <w:sz w:val="28"/>
        </w:rPr>
        <w:t>Creditors</w:t>
      </w:r>
    </w:p>
    <w:p>
      <w:pPr>
        <w:pStyle w:val="ListParagraph"/>
        <w:numPr>
          <w:ilvl w:val="1"/>
          <w:numId w:val="3"/>
        </w:numPr>
        <w:tabs>
          <w:tab w:pos="2381" w:val="left" w:leader="none"/>
          <w:tab w:pos="2382" w:val="left" w:leader="none"/>
        </w:tabs>
        <w:spacing w:line="240" w:lineRule="auto" w:before="154" w:after="0"/>
        <w:ind w:left="2381" w:right="0" w:hanging="794"/>
        <w:jc w:val="left"/>
        <w:rPr>
          <w:sz w:val="21"/>
        </w:rPr>
      </w:pPr>
      <w:r>
        <w:rPr>
          <w:spacing w:val="-3"/>
          <w:w w:val="105"/>
          <w:sz w:val="21"/>
        </w:rPr>
        <w:t>According </w:t>
      </w:r>
      <w:r>
        <w:rPr>
          <w:w w:val="105"/>
          <w:sz w:val="21"/>
        </w:rPr>
        <w:t>to </w:t>
      </w:r>
      <w:r>
        <w:rPr>
          <w:i/>
          <w:spacing w:val="-3"/>
          <w:w w:val="105"/>
          <w:sz w:val="21"/>
        </w:rPr>
        <w:t>Jacobs’ </w:t>
      </w:r>
      <w:r>
        <w:rPr>
          <w:i/>
          <w:w w:val="105"/>
          <w:sz w:val="21"/>
        </w:rPr>
        <w:t>Law </w:t>
      </w:r>
      <w:r>
        <w:rPr>
          <w:i/>
          <w:spacing w:val="-3"/>
          <w:w w:val="105"/>
          <w:sz w:val="21"/>
        </w:rPr>
        <w:t>of Trusts </w:t>
      </w:r>
      <w:r>
        <w:rPr>
          <w:i/>
          <w:w w:val="105"/>
          <w:sz w:val="21"/>
        </w:rPr>
        <w:t>in</w:t>
      </w:r>
      <w:r>
        <w:rPr>
          <w:i/>
          <w:spacing w:val="48"/>
          <w:w w:val="105"/>
          <w:sz w:val="21"/>
        </w:rPr>
        <w:t> </w:t>
      </w:r>
      <w:r>
        <w:rPr>
          <w:i/>
          <w:w w:val="105"/>
          <w:sz w:val="21"/>
        </w:rPr>
        <w:t>Australia</w:t>
      </w:r>
      <w:r>
        <w:rPr>
          <w:w w:val="105"/>
          <w:sz w:val="21"/>
        </w:rPr>
        <w:t>:</w:t>
      </w:r>
    </w:p>
    <w:p>
      <w:pPr>
        <w:spacing w:line="254" w:lineRule="auto" w:before="134"/>
        <w:ind w:left="2834" w:right="1820" w:firstLine="0"/>
        <w:jc w:val="left"/>
        <w:rPr>
          <w:sz w:val="11"/>
        </w:rPr>
      </w:pPr>
      <w:r>
        <w:rPr>
          <w:sz w:val="20"/>
        </w:rPr>
        <w:t>on a judgment at law against a trustee, the creditor ordinarily </w:t>
      </w:r>
      <w:r>
        <w:rPr>
          <w:spacing w:val="-3"/>
          <w:sz w:val="20"/>
        </w:rPr>
        <w:t>could </w:t>
      </w:r>
      <w:r>
        <w:rPr>
          <w:sz w:val="20"/>
        </w:rPr>
        <w:t>not levy execution against the trust property; this is so even though the debt is founded upon a debt incurred in the course of trading by the trustee, because the execution does not extend  to</w:t>
      </w:r>
      <w:r>
        <w:rPr>
          <w:spacing w:val="14"/>
          <w:sz w:val="20"/>
        </w:rPr>
        <w:t> </w:t>
      </w:r>
      <w:r>
        <w:rPr>
          <w:sz w:val="20"/>
        </w:rPr>
        <w:t>equitable</w:t>
      </w:r>
      <w:r>
        <w:rPr>
          <w:spacing w:val="14"/>
          <w:sz w:val="20"/>
        </w:rPr>
        <w:t> </w:t>
      </w:r>
      <w:r>
        <w:rPr>
          <w:sz w:val="20"/>
        </w:rPr>
        <w:t>assets</w:t>
      </w:r>
      <w:r>
        <w:rPr>
          <w:spacing w:val="15"/>
          <w:sz w:val="20"/>
        </w:rPr>
        <w:t> </w:t>
      </w:r>
      <w:r>
        <w:rPr>
          <w:sz w:val="20"/>
        </w:rPr>
        <w:t>where</w:t>
      </w:r>
      <w:r>
        <w:rPr>
          <w:spacing w:val="14"/>
          <w:sz w:val="20"/>
        </w:rPr>
        <w:t> </w:t>
      </w:r>
      <w:r>
        <w:rPr>
          <w:sz w:val="20"/>
        </w:rPr>
        <w:t>the</w:t>
      </w:r>
      <w:r>
        <w:rPr>
          <w:spacing w:val="15"/>
          <w:sz w:val="20"/>
        </w:rPr>
        <w:t> </w:t>
      </w:r>
      <w:r>
        <w:rPr>
          <w:sz w:val="20"/>
        </w:rPr>
        <w:t>whole</w:t>
      </w:r>
      <w:r>
        <w:rPr>
          <w:spacing w:val="14"/>
          <w:sz w:val="20"/>
        </w:rPr>
        <w:t> </w:t>
      </w:r>
      <w:r>
        <w:rPr>
          <w:sz w:val="20"/>
        </w:rPr>
        <w:t>beneficial</w:t>
      </w:r>
      <w:r>
        <w:rPr>
          <w:spacing w:val="15"/>
          <w:sz w:val="20"/>
        </w:rPr>
        <w:t> </w:t>
      </w:r>
      <w:r>
        <w:rPr>
          <w:sz w:val="20"/>
        </w:rPr>
        <w:t>interest</w:t>
      </w:r>
      <w:r>
        <w:rPr>
          <w:spacing w:val="14"/>
          <w:sz w:val="20"/>
        </w:rPr>
        <w:t> </w:t>
      </w:r>
      <w:r>
        <w:rPr>
          <w:sz w:val="20"/>
        </w:rPr>
        <w:t>is</w:t>
      </w:r>
      <w:r>
        <w:rPr>
          <w:spacing w:val="15"/>
          <w:sz w:val="20"/>
        </w:rPr>
        <w:t> </w:t>
      </w:r>
      <w:r>
        <w:rPr>
          <w:sz w:val="20"/>
        </w:rPr>
        <w:t>not</w:t>
      </w:r>
      <w:r>
        <w:rPr>
          <w:spacing w:val="14"/>
          <w:sz w:val="20"/>
        </w:rPr>
        <w:t> </w:t>
      </w:r>
      <w:r>
        <w:rPr>
          <w:sz w:val="20"/>
        </w:rPr>
        <w:t>in</w:t>
      </w:r>
      <w:r>
        <w:rPr>
          <w:spacing w:val="14"/>
          <w:sz w:val="20"/>
        </w:rPr>
        <w:t> </w:t>
      </w:r>
      <w:r>
        <w:rPr>
          <w:sz w:val="20"/>
        </w:rPr>
        <w:t>the</w:t>
      </w:r>
      <w:r>
        <w:rPr>
          <w:spacing w:val="15"/>
          <w:sz w:val="20"/>
        </w:rPr>
        <w:t> </w:t>
      </w:r>
      <w:r>
        <w:rPr>
          <w:sz w:val="20"/>
        </w:rPr>
        <w:t>judgment</w:t>
      </w:r>
      <w:r>
        <w:rPr>
          <w:spacing w:val="14"/>
          <w:sz w:val="20"/>
        </w:rPr>
        <w:t> </w:t>
      </w:r>
      <w:r>
        <w:rPr>
          <w:spacing w:val="-3"/>
          <w:sz w:val="20"/>
        </w:rPr>
        <w:t>debtor.</w:t>
      </w:r>
      <w:r>
        <w:rPr>
          <w:spacing w:val="-3"/>
          <w:position w:val="7"/>
          <w:sz w:val="11"/>
        </w:rPr>
        <w:t>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r>
        <w:rPr/>
        <w:pict>
          <v:line style="position:absolute;mso-position-horizontal-relative:page;mso-position-vertical-relative:paragraph;z-index:4208;mso-wrap-distance-left:0;mso-wrap-distance-right:0" from="79.370102pt,20.250404pt" to="515.905102pt,20.250404pt" stroked="true" strokeweight="1pt" strokecolor="#f9ceca">
            <v:stroke dashstyle="solid"/>
            <w10:wrap type="topAndBottom"/>
          </v:line>
        </w:pict>
      </w:r>
    </w:p>
    <w:p>
      <w:pPr>
        <w:pStyle w:val="ListParagraph"/>
        <w:numPr>
          <w:ilvl w:val="0"/>
          <w:numId w:val="48"/>
        </w:numPr>
        <w:tabs>
          <w:tab w:pos="2380" w:val="left" w:leader="none"/>
          <w:tab w:pos="2382" w:val="left" w:leader="none"/>
        </w:tabs>
        <w:spacing w:line="240" w:lineRule="auto" w:before="117" w:after="0"/>
        <w:ind w:left="2381" w:right="0" w:hanging="794"/>
        <w:jc w:val="left"/>
        <w:rPr>
          <w:sz w:val="13"/>
        </w:rPr>
      </w:pPr>
      <w:r>
        <w:rPr>
          <w:i/>
          <w:w w:val="105"/>
          <w:sz w:val="13"/>
        </w:rPr>
        <w:t>Percival v Wright </w:t>
      </w:r>
      <w:r>
        <w:rPr>
          <w:w w:val="105"/>
          <w:sz w:val="13"/>
        </w:rPr>
        <w:t>[1902] 2 Ch</w:t>
      </w:r>
      <w:r>
        <w:rPr>
          <w:spacing w:val="25"/>
          <w:w w:val="105"/>
          <w:sz w:val="13"/>
        </w:rPr>
        <w:t> </w:t>
      </w:r>
      <w:r>
        <w:rPr>
          <w:spacing w:val="-3"/>
          <w:w w:val="105"/>
          <w:sz w:val="13"/>
        </w:rPr>
        <w:t>421.</w:t>
      </w:r>
    </w:p>
    <w:p>
      <w:pPr>
        <w:pStyle w:val="ListParagraph"/>
        <w:numPr>
          <w:ilvl w:val="0"/>
          <w:numId w:val="48"/>
        </w:numPr>
        <w:tabs>
          <w:tab w:pos="2380" w:val="left" w:leader="none"/>
          <w:tab w:pos="2382" w:val="left" w:leader="none"/>
        </w:tabs>
        <w:spacing w:line="240" w:lineRule="auto" w:before="1" w:after="0"/>
        <w:ind w:left="2381" w:right="0" w:hanging="794"/>
        <w:jc w:val="left"/>
        <w:rPr>
          <w:sz w:val="13"/>
        </w:rPr>
      </w:pPr>
      <w:r>
        <w:rPr>
          <w:sz w:val="13"/>
        </w:rPr>
        <w:t>R</w:t>
      </w:r>
      <w:r>
        <w:rPr>
          <w:spacing w:val="8"/>
          <w:sz w:val="13"/>
        </w:rPr>
        <w:t> </w:t>
      </w:r>
      <w:r>
        <w:rPr>
          <w:sz w:val="13"/>
        </w:rPr>
        <w:t>P</w:t>
      </w:r>
      <w:r>
        <w:rPr>
          <w:spacing w:val="9"/>
          <w:sz w:val="13"/>
        </w:rPr>
        <w:t> </w:t>
      </w:r>
      <w:r>
        <w:rPr>
          <w:sz w:val="13"/>
        </w:rPr>
        <w:t>Austin</w:t>
      </w:r>
      <w:r>
        <w:rPr>
          <w:spacing w:val="9"/>
          <w:sz w:val="13"/>
        </w:rPr>
        <w:t> </w:t>
      </w:r>
      <w:r>
        <w:rPr>
          <w:sz w:val="13"/>
        </w:rPr>
        <w:t>and</w:t>
      </w:r>
      <w:r>
        <w:rPr>
          <w:spacing w:val="9"/>
          <w:sz w:val="13"/>
        </w:rPr>
        <w:t> </w:t>
      </w:r>
      <w:r>
        <w:rPr>
          <w:sz w:val="13"/>
        </w:rPr>
        <w:t>I</w:t>
      </w:r>
      <w:r>
        <w:rPr>
          <w:spacing w:val="8"/>
          <w:sz w:val="13"/>
        </w:rPr>
        <w:t> </w:t>
      </w:r>
      <w:r>
        <w:rPr>
          <w:sz w:val="13"/>
        </w:rPr>
        <w:t>M</w:t>
      </w:r>
      <w:r>
        <w:rPr>
          <w:spacing w:val="9"/>
          <w:sz w:val="13"/>
        </w:rPr>
        <w:t> </w:t>
      </w:r>
      <w:r>
        <w:rPr>
          <w:sz w:val="13"/>
        </w:rPr>
        <w:t>Ramsay,</w:t>
      </w:r>
      <w:r>
        <w:rPr>
          <w:spacing w:val="9"/>
          <w:sz w:val="13"/>
        </w:rPr>
        <w:t> </w:t>
      </w:r>
      <w:r>
        <w:rPr>
          <w:i/>
          <w:sz w:val="13"/>
        </w:rPr>
        <w:t>Ford’s</w:t>
      </w:r>
      <w:r>
        <w:rPr>
          <w:i/>
          <w:spacing w:val="8"/>
          <w:sz w:val="13"/>
        </w:rPr>
        <w:t> </w:t>
      </w:r>
      <w:r>
        <w:rPr>
          <w:i/>
          <w:sz w:val="13"/>
        </w:rPr>
        <w:t>Principles</w:t>
      </w:r>
      <w:r>
        <w:rPr>
          <w:i/>
          <w:spacing w:val="7"/>
          <w:sz w:val="13"/>
        </w:rPr>
        <w:t> </w:t>
      </w:r>
      <w:r>
        <w:rPr>
          <w:i/>
          <w:sz w:val="13"/>
        </w:rPr>
        <w:t>of</w:t>
      </w:r>
      <w:r>
        <w:rPr>
          <w:i/>
          <w:spacing w:val="8"/>
          <w:sz w:val="13"/>
        </w:rPr>
        <w:t> </w:t>
      </w:r>
      <w:r>
        <w:rPr>
          <w:i/>
          <w:sz w:val="13"/>
        </w:rPr>
        <w:t>Corporations</w:t>
      </w:r>
      <w:r>
        <w:rPr>
          <w:i/>
          <w:spacing w:val="8"/>
          <w:sz w:val="13"/>
        </w:rPr>
        <w:t> </w:t>
      </w:r>
      <w:r>
        <w:rPr>
          <w:i/>
          <w:sz w:val="13"/>
        </w:rPr>
        <w:t>Law</w:t>
      </w:r>
      <w:r>
        <w:rPr>
          <w:i/>
          <w:spacing w:val="9"/>
          <w:sz w:val="13"/>
        </w:rPr>
        <w:t> </w:t>
      </w:r>
      <w:r>
        <w:rPr>
          <w:spacing w:val="2"/>
          <w:sz w:val="13"/>
        </w:rPr>
        <w:t>(LexisNexis</w:t>
      </w:r>
      <w:r>
        <w:rPr>
          <w:spacing w:val="8"/>
          <w:sz w:val="13"/>
        </w:rPr>
        <w:t> </w:t>
      </w:r>
      <w:r>
        <w:rPr>
          <w:sz w:val="13"/>
        </w:rPr>
        <w:t>Butterworths,</w:t>
      </w:r>
      <w:r>
        <w:rPr>
          <w:spacing w:val="9"/>
          <w:sz w:val="13"/>
        </w:rPr>
        <w:t> </w:t>
      </w:r>
      <w:r>
        <w:rPr>
          <w:sz w:val="13"/>
        </w:rPr>
        <w:t>15th</w:t>
      </w:r>
      <w:r>
        <w:rPr>
          <w:spacing w:val="9"/>
          <w:sz w:val="13"/>
        </w:rPr>
        <w:t> </w:t>
      </w:r>
      <w:r>
        <w:rPr>
          <w:sz w:val="13"/>
        </w:rPr>
        <w:t>ed,</w:t>
      </w:r>
      <w:r>
        <w:rPr>
          <w:spacing w:val="9"/>
          <w:sz w:val="13"/>
        </w:rPr>
        <w:t> </w:t>
      </w:r>
      <w:r>
        <w:rPr>
          <w:sz w:val="13"/>
        </w:rPr>
        <w:t>2013)</w:t>
      </w:r>
      <w:r>
        <w:rPr>
          <w:spacing w:val="8"/>
          <w:sz w:val="13"/>
        </w:rPr>
        <w:t> </w:t>
      </w:r>
      <w:r>
        <w:rPr>
          <w:sz w:val="13"/>
        </w:rPr>
        <w:t>136</w:t>
      </w:r>
      <w:r>
        <w:rPr>
          <w:spacing w:val="9"/>
          <w:sz w:val="13"/>
        </w:rPr>
        <w:t> </w:t>
      </w:r>
      <w:r>
        <w:rPr>
          <w:spacing w:val="2"/>
          <w:sz w:val="13"/>
        </w:rPr>
        <w:t>[4.225].</w:t>
      </w:r>
    </w:p>
    <w:p>
      <w:pPr>
        <w:pStyle w:val="ListParagraph"/>
        <w:numPr>
          <w:ilvl w:val="0"/>
          <w:numId w:val="48"/>
        </w:numPr>
        <w:tabs>
          <w:tab w:pos="2380" w:val="left" w:leader="none"/>
          <w:tab w:pos="2381" w:val="left" w:leader="none"/>
        </w:tabs>
        <w:spacing w:line="240" w:lineRule="auto" w:before="2" w:after="0"/>
        <w:ind w:left="2380" w:right="0" w:hanging="793"/>
        <w:jc w:val="left"/>
        <w:rPr>
          <w:i/>
          <w:sz w:val="13"/>
        </w:rPr>
      </w:pPr>
      <w:r>
        <w:rPr>
          <w:sz w:val="13"/>
        </w:rPr>
        <w:t>H</w:t>
      </w:r>
      <w:r>
        <w:rPr>
          <w:spacing w:val="10"/>
          <w:sz w:val="13"/>
        </w:rPr>
        <w:t> </w:t>
      </w:r>
      <w:r>
        <w:rPr>
          <w:sz w:val="13"/>
        </w:rPr>
        <w:t>A</w:t>
      </w:r>
      <w:r>
        <w:rPr>
          <w:spacing w:val="10"/>
          <w:sz w:val="13"/>
        </w:rPr>
        <w:t> </w:t>
      </w:r>
      <w:r>
        <w:rPr>
          <w:sz w:val="13"/>
        </w:rPr>
        <w:t>J</w:t>
      </w:r>
      <w:r>
        <w:rPr>
          <w:spacing w:val="11"/>
          <w:sz w:val="13"/>
        </w:rPr>
        <w:t> </w:t>
      </w:r>
      <w:r>
        <w:rPr>
          <w:sz w:val="13"/>
        </w:rPr>
        <w:t>Ford</w:t>
      </w:r>
      <w:r>
        <w:rPr>
          <w:spacing w:val="10"/>
          <w:sz w:val="13"/>
        </w:rPr>
        <w:t> </w:t>
      </w:r>
      <w:r>
        <w:rPr>
          <w:sz w:val="13"/>
        </w:rPr>
        <w:t>and</w:t>
      </w:r>
      <w:r>
        <w:rPr>
          <w:spacing w:val="11"/>
          <w:sz w:val="13"/>
        </w:rPr>
        <w:t> </w:t>
      </w:r>
      <w:r>
        <w:rPr>
          <w:sz w:val="13"/>
        </w:rPr>
        <w:t>I</w:t>
      </w:r>
      <w:r>
        <w:rPr>
          <w:spacing w:val="10"/>
          <w:sz w:val="13"/>
        </w:rPr>
        <w:t> </w:t>
      </w:r>
      <w:r>
        <w:rPr>
          <w:sz w:val="13"/>
        </w:rPr>
        <w:t>J</w:t>
      </w:r>
      <w:r>
        <w:rPr>
          <w:spacing w:val="11"/>
          <w:sz w:val="13"/>
        </w:rPr>
        <w:t> </w:t>
      </w:r>
      <w:r>
        <w:rPr>
          <w:sz w:val="13"/>
        </w:rPr>
        <w:t>Hardingham,</w:t>
      </w:r>
      <w:r>
        <w:rPr>
          <w:spacing w:val="10"/>
          <w:sz w:val="13"/>
        </w:rPr>
        <w:t> </w:t>
      </w:r>
      <w:r>
        <w:rPr>
          <w:sz w:val="13"/>
        </w:rPr>
        <w:t>‘Trading</w:t>
      </w:r>
      <w:r>
        <w:rPr>
          <w:spacing w:val="11"/>
          <w:sz w:val="13"/>
        </w:rPr>
        <w:t> </w:t>
      </w:r>
      <w:r>
        <w:rPr>
          <w:sz w:val="13"/>
        </w:rPr>
        <w:t>Trusts:</w:t>
      </w:r>
      <w:r>
        <w:rPr>
          <w:spacing w:val="10"/>
          <w:sz w:val="13"/>
        </w:rPr>
        <w:t> </w:t>
      </w:r>
      <w:r>
        <w:rPr>
          <w:sz w:val="13"/>
        </w:rPr>
        <w:t>Rights</w:t>
      </w:r>
      <w:r>
        <w:rPr>
          <w:spacing w:val="11"/>
          <w:sz w:val="13"/>
        </w:rPr>
        <w:t> </w:t>
      </w:r>
      <w:r>
        <w:rPr>
          <w:sz w:val="13"/>
        </w:rPr>
        <w:t>and</w:t>
      </w:r>
      <w:r>
        <w:rPr>
          <w:spacing w:val="10"/>
          <w:sz w:val="13"/>
        </w:rPr>
        <w:t> </w:t>
      </w:r>
      <w:r>
        <w:rPr>
          <w:sz w:val="13"/>
        </w:rPr>
        <w:t>Liabilities</w:t>
      </w:r>
      <w:r>
        <w:rPr>
          <w:spacing w:val="10"/>
          <w:sz w:val="13"/>
        </w:rPr>
        <w:t> </w:t>
      </w:r>
      <w:r>
        <w:rPr>
          <w:sz w:val="13"/>
        </w:rPr>
        <w:t>of</w:t>
      </w:r>
      <w:r>
        <w:rPr>
          <w:spacing w:val="11"/>
          <w:sz w:val="13"/>
        </w:rPr>
        <w:t> </w:t>
      </w:r>
      <w:r>
        <w:rPr>
          <w:sz w:val="13"/>
        </w:rPr>
        <w:t>Beneficiaries’</w:t>
      </w:r>
      <w:r>
        <w:rPr>
          <w:spacing w:val="10"/>
          <w:sz w:val="13"/>
        </w:rPr>
        <w:t> </w:t>
      </w:r>
      <w:r>
        <w:rPr>
          <w:sz w:val="13"/>
        </w:rPr>
        <w:t>in</w:t>
      </w:r>
      <w:r>
        <w:rPr>
          <w:spacing w:val="11"/>
          <w:sz w:val="13"/>
        </w:rPr>
        <w:t> </w:t>
      </w:r>
      <w:r>
        <w:rPr>
          <w:sz w:val="13"/>
        </w:rPr>
        <w:t>P</w:t>
      </w:r>
      <w:r>
        <w:rPr>
          <w:spacing w:val="10"/>
          <w:sz w:val="13"/>
        </w:rPr>
        <w:t> </w:t>
      </w:r>
      <w:r>
        <w:rPr>
          <w:sz w:val="13"/>
        </w:rPr>
        <w:t>D</w:t>
      </w:r>
      <w:r>
        <w:rPr>
          <w:spacing w:val="11"/>
          <w:sz w:val="13"/>
        </w:rPr>
        <w:t> </w:t>
      </w:r>
      <w:r>
        <w:rPr>
          <w:sz w:val="13"/>
        </w:rPr>
        <w:t>Finn</w:t>
      </w:r>
      <w:r>
        <w:rPr>
          <w:spacing w:val="10"/>
          <w:sz w:val="13"/>
        </w:rPr>
        <w:t> </w:t>
      </w:r>
      <w:r>
        <w:rPr>
          <w:spacing w:val="2"/>
          <w:sz w:val="13"/>
        </w:rPr>
        <w:t>(ed),</w:t>
      </w:r>
      <w:r>
        <w:rPr>
          <w:spacing w:val="11"/>
          <w:sz w:val="13"/>
        </w:rPr>
        <w:t> </w:t>
      </w:r>
      <w:r>
        <w:rPr>
          <w:i/>
          <w:sz w:val="13"/>
        </w:rPr>
        <w:t>Equity</w:t>
      </w:r>
      <w:r>
        <w:rPr>
          <w:i/>
          <w:spacing w:val="9"/>
          <w:sz w:val="13"/>
        </w:rPr>
        <w:t> </w:t>
      </w:r>
      <w:r>
        <w:rPr>
          <w:i/>
          <w:sz w:val="13"/>
        </w:rPr>
        <w:t>and</w:t>
      </w:r>
      <w:r>
        <w:rPr>
          <w:i/>
          <w:spacing w:val="9"/>
          <w:sz w:val="13"/>
        </w:rPr>
        <w:t> </w:t>
      </w:r>
      <w:r>
        <w:rPr>
          <w:i/>
          <w:sz w:val="13"/>
        </w:rPr>
        <w:t>Commercial</w:t>
      </w:r>
      <w:r>
        <w:rPr>
          <w:i/>
          <w:spacing w:val="10"/>
          <w:sz w:val="13"/>
        </w:rPr>
        <w:t> </w:t>
      </w:r>
      <w:r>
        <w:rPr>
          <w:i/>
          <w:sz w:val="13"/>
        </w:rPr>
        <w:t>Relationships</w:t>
      </w:r>
    </w:p>
    <w:p>
      <w:pPr>
        <w:spacing w:before="1"/>
        <w:ind w:left="2380" w:right="0" w:firstLine="0"/>
        <w:jc w:val="left"/>
        <w:rPr>
          <w:sz w:val="13"/>
        </w:rPr>
      </w:pPr>
      <w:r>
        <w:rPr>
          <w:w w:val="105"/>
          <w:sz w:val="13"/>
        </w:rPr>
        <w:t>(Lawbook Co, 1987) 58.</w:t>
      </w:r>
    </w:p>
    <w:p>
      <w:pPr>
        <w:tabs>
          <w:tab w:pos="2380" w:val="left" w:leader="none"/>
        </w:tabs>
        <w:spacing w:before="1"/>
        <w:ind w:left="1587" w:right="0" w:firstLine="0"/>
        <w:jc w:val="left"/>
        <w:rPr>
          <w:sz w:val="13"/>
        </w:rPr>
      </w:pPr>
      <w:r>
        <w:rPr>
          <w:w w:val="105"/>
          <w:sz w:val="13"/>
        </w:rPr>
        <w:t>5</w:t>
        <w:tab/>
        <w:t>(1874) LR</w:t>
      </w:r>
      <w:r>
        <w:rPr>
          <w:spacing w:val="9"/>
          <w:w w:val="105"/>
          <w:sz w:val="13"/>
        </w:rPr>
        <w:t> </w:t>
      </w:r>
      <w:r>
        <w:rPr>
          <w:w w:val="105"/>
          <w:sz w:val="13"/>
        </w:rPr>
        <w:t>9.</w:t>
      </w:r>
    </w:p>
    <w:p>
      <w:pPr>
        <w:pStyle w:val="ListParagraph"/>
        <w:numPr>
          <w:ilvl w:val="0"/>
          <w:numId w:val="49"/>
        </w:numPr>
        <w:tabs>
          <w:tab w:pos="2380" w:val="left" w:leader="none"/>
          <w:tab w:pos="2381" w:val="left" w:leader="none"/>
        </w:tabs>
        <w:spacing w:line="240" w:lineRule="auto" w:before="2" w:after="0"/>
        <w:ind w:left="2380" w:right="0" w:hanging="793"/>
        <w:jc w:val="left"/>
        <w:rPr>
          <w:i/>
          <w:sz w:val="13"/>
        </w:rPr>
      </w:pPr>
      <w:r>
        <w:rPr>
          <w:sz w:val="13"/>
        </w:rPr>
        <w:t>H</w:t>
      </w:r>
      <w:r>
        <w:rPr>
          <w:spacing w:val="10"/>
          <w:sz w:val="13"/>
        </w:rPr>
        <w:t> </w:t>
      </w:r>
      <w:r>
        <w:rPr>
          <w:sz w:val="13"/>
        </w:rPr>
        <w:t>A</w:t>
      </w:r>
      <w:r>
        <w:rPr>
          <w:spacing w:val="10"/>
          <w:sz w:val="13"/>
        </w:rPr>
        <w:t> </w:t>
      </w:r>
      <w:r>
        <w:rPr>
          <w:sz w:val="13"/>
        </w:rPr>
        <w:t>J</w:t>
      </w:r>
      <w:r>
        <w:rPr>
          <w:spacing w:val="11"/>
          <w:sz w:val="13"/>
        </w:rPr>
        <w:t> </w:t>
      </w:r>
      <w:r>
        <w:rPr>
          <w:sz w:val="13"/>
        </w:rPr>
        <w:t>Ford</w:t>
      </w:r>
      <w:r>
        <w:rPr>
          <w:spacing w:val="10"/>
          <w:sz w:val="13"/>
        </w:rPr>
        <w:t> </w:t>
      </w:r>
      <w:r>
        <w:rPr>
          <w:sz w:val="13"/>
        </w:rPr>
        <w:t>and</w:t>
      </w:r>
      <w:r>
        <w:rPr>
          <w:spacing w:val="11"/>
          <w:sz w:val="13"/>
        </w:rPr>
        <w:t> </w:t>
      </w:r>
      <w:r>
        <w:rPr>
          <w:sz w:val="13"/>
        </w:rPr>
        <w:t>I</w:t>
      </w:r>
      <w:r>
        <w:rPr>
          <w:spacing w:val="10"/>
          <w:sz w:val="13"/>
        </w:rPr>
        <w:t> </w:t>
      </w:r>
      <w:r>
        <w:rPr>
          <w:sz w:val="13"/>
        </w:rPr>
        <w:t>J</w:t>
      </w:r>
      <w:r>
        <w:rPr>
          <w:spacing w:val="11"/>
          <w:sz w:val="13"/>
        </w:rPr>
        <w:t> </w:t>
      </w:r>
      <w:r>
        <w:rPr>
          <w:sz w:val="13"/>
        </w:rPr>
        <w:t>Hardingham,</w:t>
      </w:r>
      <w:r>
        <w:rPr>
          <w:spacing w:val="10"/>
          <w:sz w:val="13"/>
        </w:rPr>
        <w:t> </w:t>
      </w:r>
      <w:r>
        <w:rPr>
          <w:sz w:val="13"/>
        </w:rPr>
        <w:t>‘Trading</w:t>
      </w:r>
      <w:r>
        <w:rPr>
          <w:spacing w:val="11"/>
          <w:sz w:val="13"/>
        </w:rPr>
        <w:t> </w:t>
      </w:r>
      <w:r>
        <w:rPr>
          <w:sz w:val="13"/>
        </w:rPr>
        <w:t>Trusts:</w:t>
      </w:r>
      <w:r>
        <w:rPr>
          <w:spacing w:val="10"/>
          <w:sz w:val="13"/>
        </w:rPr>
        <w:t> </w:t>
      </w:r>
      <w:r>
        <w:rPr>
          <w:sz w:val="13"/>
        </w:rPr>
        <w:t>Rights</w:t>
      </w:r>
      <w:r>
        <w:rPr>
          <w:spacing w:val="11"/>
          <w:sz w:val="13"/>
        </w:rPr>
        <w:t> </w:t>
      </w:r>
      <w:r>
        <w:rPr>
          <w:sz w:val="13"/>
        </w:rPr>
        <w:t>and</w:t>
      </w:r>
      <w:r>
        <w:rPr>
          <w:spacing w:val="10"/>
          <w:sz w:val="13"/>
        </w:rPr>
        <w:t> </w:t>
      </w:r>
      <w:r>
        <w:rPr>
          <w:sz w:val="13"/>
        </w:rPr>
        <w:t>Liabilities</w:t>
      </w:r>
      <w:r>
        <w:rPr>
          <w:spacing w:val="10"/>
          <w:sz w:val="13"/>
        </w:rPr>
        <w:t> </w:t>
      </w:r>
      <w:r>
        <w:rPr>
          <w:sz w:val="13"/>
        </w:rPr>
        <w:t>of</w:t>
      </w:r>
      <w:r>
        <w:rPr>
          <w:spacing w:val="11"/>
          <w:sz w:val="13"/>
        </w:rPr>
        <w:t> </w:t>
      </w:r>
      <w:r>
        <w:rPr>
          <w:sz w:val="13"/>
        </w:rPr>
        <w:t>Beneficiaries’</w:t>
      </w:r>
      <w:r>
        <w:rPr>
          <w:spacing w:val="10"/>
          <w:sz w:val="13"/>
        </w:rPr>
        <w:t> </w:t>
      </w:r>
      <w:r>
        <w:rPr>
          <w:sz w:val="13"/>
        </w:rPr>
        <w:t>in</w:t>
      </w:r>
      <w:r>
        <w:rPr>
          <w:spacing w:val="11"/>
          <w:sz w:val="13"/>
        </w:rPr>
        <w:t> </w:t>
      </w:r>
      <w:r>
        <w:rPr>
          <w:sz w:val="13"/>
        </w:rPr>
        <w:t>P</w:t>
      </w:r>
      <w:r>
        <w:rPr>
          <w:spacing w:val="10"/>
          <w:sz w:val="13"/>
        </w:rPr>
        <w:t> </w:t>
      </w:r>
      <w:r>
        <w:rPr>
          <w:sz w:val="13"/>
        </w:rPr>
        <w:t>D</w:t>
      </w:r>
      <w:r>
        <w:rPr>
          <w:spacing w:val="11"/>
          <w:sz w:val="13"/>
        </w:rPr>
        <w:t> </w:t>
      </w:r>
      <w:r>
        <w:rPr>
          <w:sz w:val="13"/>
        </w:rPr>
        <w:t>Finn</w:t>
      </w:r>
      <w:r>
        <w:rPr>
          <w:spacing w:val="10"/>
          <w:sz w:val="13"/>
        </w:rPr>
        <w:t> </w:t>
      </w:r>
      <w:r>
        <w:rPr>
          <w:spacing w:val="2"/>
          <w:sz w:val="13"/>
        </w:rPr>
        <w:t>(ed),</w:t>
      </w:r>
      <w:r>
        <w:rPr>
          <w:spacing w:val="11"/>
          <w:sz w:val="13"/>
        </w:rPr>
        <w:t> </w:t>
      </w:r>
      <w:r>
        <w:rPr>
          <w:i/>
          <w:sz w:val="13"/>
        </w:rPr>
        <w:t>Equity</w:t>
      </w:r>
      <w:r>
        <w:rPr>
          <w:i/>
          <w:spacing w:val="9"/>
          <w:sz w:val="13"/>
        </w:rPr>
        <w:t> </w:t>
      </w:r>
      <w:r>
        <w:rPr>
          <w:i/>
          <w:sz w:val="13"/>
        </w:rPr>
        <w:t>and</w:t>
      </w:r>
      <w:r>
        <w:rPr>
          <w:i/>
          <w:spacing w:val="9"/>
          <w:sz w:val="13"/>
        </w:rPr>
        <w:t> </w:t>
      </w:r>
      <w:r>
        <w:rPr>
          <w:i/>
          <w:sz w:val="13"/>
        </w:rPr>
        <w:t>Commercial</w:t>
      </w:r>
      <w:r>
        <w:rPr>
          <w:i/>
          <w:spacing w:val="10"/>
          <w:sz w:val="13"/>
        </w:rPr>
        <w:t> </w:t>
      </w:r>
      <w:r>
        <w:rPr>
          <w:i/>
          <w:sz w:val="13"/>
        </w:rPr>
        <w:t>Relationships</w:t>
      </w:r>
    </w:p>
    <w:p>
      <w:pPr>
        <w:spacing w:before="1"/>
        <w:ind w:left="2380" w:right="0" w:firstLine="0"/>
        <w:jc w:val="left"/>
        <w:rPr>
          <w:sz w:val="13"/>
        </w:rPr>
      </w:pPr>
      <w:r>
        <w:rPr>
          <w:w w:val="105"/>
          <w:sz w:val="13"/>
        </w:rPr>
        <w:t>(Lawbook Co, 1987) 63.</w:t>
      </w:r>
    </w:p>
    <w:p>
      <w:pPr>
        <w:pStyle w:val="ListParagraph"/>
        <w:numPr>
          <w:ilvl w:val="0"/>
          <w:numId w:val="49"/>
        </w:numPr>
        <w:tabs>
          <w:tab w:pos="2380" w:val="left" w:leader="none"/>
          <w:tab w:pos="2381" w:val="left" w:leader="none"/>
        </w:tabs>
        <w:spacing w:line="240" w:lineRule="auto" w:before="1" w:after="0"/>
        <w:ind w:left="2380" w:right="1663" w:hanging="793"/>
        <w:jc w:val="left"/>
        <w:rPr>
          <w:sz w:val="13"/>
        </w:rPr>
      </w:pPr>
      <w:r>
        <w:rPr>
          <w:i/>
          <w:w w:val="105"/>
          <w:sz w:val="13"/>
        </w:rPr>
        <w:t>Hurley v BGH Nominees </w:t>
      </w:r>
      <w:r>
        <w:rPr>
          <w:i/>
          <w:spacing w:val="3"/>
          <w:w w:val="105"/>
          <w:sz w:val="13"/>
        </w:rPr>
        <w:t>Pty </w:t>
      </w:r>
      <w:r>
        <w:rPr>
          <w:i/>
          <w:w w:val="105"/>
          <w:sz w:val="13"/>
        </w:rPr>
        <w:t>Ltd </w:t>
      </w:r>
      <w:r>
        <w:rPr>
          <w:w w:val="105"/>
          <w:sz w:val="13"/>
        </w:rPr>
        <w:t>(1984) 10  ACLR  </w:t>
      </w:r>
      <w:r>
        <w:rPr>
          <w:spacing w:val="-3"/>
          <w:w w:val="105"/>
          <w:sz w:val="13"/>
        </w:rPr>
        <w:t>197;  </w:t>
      </w:r>
      <w:r>
        <w:rPr>
          <w:i/>
          <w:w w:val="105"/>
          <w:sz w:val="13"/>
        </w:rPr>
        <w:t>ASC v AS Nominees </w:t>
      </w:r>
      <w:r>
        <w:rPr>
          <w:w w:val="105"/>
          <w:sz w:val="13"/>
        </w:rPr>
        <w:t>(1995)  </w:t>
      </w:r>
      <w:r>
        <w:rPr>
          <w:spacing w:val="-3"/>
          <w:w w:val="105"/>
          <w:sz w:val="13"/>
        </w:rPr>
        <w:t>133  </w:t>
      </w:r>
      <w:r>
        <w:rPr>
          <w:spacing w:val="2"/>
          <w:w w:val="105"/>
          <w:sz w:val="13"/>
        </w:rPr>
        <w:t>ALR </w:t>
      </w:r>
      <w:r>
        <w:rPr>
          <w:spacing w:val="-3"/>
          <w:w w:val="105"/>
          <w:sz w:val="13"/>
        </w:rPr>
        <w:t>1,  </w:t>
      </w:r>
      <w:r>
        <w:rPr>
          <w:w w:val="105"/>
          <w:sz w:val="13"/>
        </w:rPr>
        <w:t>18–19  (Finn  </w:t>
      </w:r>
      <w:r>
        <w:rPr>
          <w:spacing w:val="3"/>
          <w:w w:val="105"/>
          <w:sz w:val="13"/>
        </w:rPr>
        <w:t>J); </w:t>
      </w:r>
      <w:r>
        <w:rPr>
          <w:w w:val="105"/>
          <w:sz w:val="13"/>
        </w:rPr>
        <w:t>Although  in  </w:t>
      </w:r>
      <w:r>
        <w:rPr>
          <w:i/>
          <w:w w:val="105"/>
          <w:sz w:val="13"/>
        </w:rPr>
        <w:t>AS Nominees  </w:t>
      </w:r>
      <w:r>
        <w:rPr>
          <w:w w:val="105"/>
          <w:sz w:val="13"/>
        </w:rPr>
        <w:t>Finn J appears to leave the possibility open, his Honour suggests that the imposition of a direct fiduciary duty is unlikely, given the availability of other</w:t>
      </w:r>
      <w:r>
        <w:rPr>
          <w:spacing w:val="4"/>
          <w:w w:val="105"/>
          <w:sz w:val="13"/>
        </w:rPr>
        <w:t> </w:t>
      </w:r>
      <w:r>
        <w:rPr>
          <w:w w:val="105"/>
          <w:sz w:val="13"/>
        </w:rPr>
        <w:t>remedies.</w:t>
      </w:r>
    </w:p>
    <w:p>
      <w:pPr>
        <w:pStyle w:val="ListParagraph"/>
        <w:numPr>
          <w:ilvl w:val="0"/>
          <w:numId w:val="49"/>
        </w:numPr>
        <w:tabs>
          <w:tab w:pos="2380" w:val="left" w:leader="none"/>
          <w:tab w:pos="2381" w:val="left" w:leader="none"/>
        </w:tabs>
        <w:spacing w:line="240" w:lineRule="auto" w:before="4" w:after="0"/>
        <w:ind w:left="2380" w:right="1675" w:hanging="793"/>
        <w:jc w:val="left"/>
        <w:rPr>
          <w:sz w:val="13"/>
        </w:rPr>
      </w:pPr>
      <w:r>
        <w:rPr/>
        <w:pict>
          <v:shape style="position:absolute;margin-left:549.230530pt;margin-top:3.153967pt;width:12.1pt;height:14.25pt;mso-position-horizontal-relative:page;mso-position-vertical-relative:paragraph;z-index:6280" type="#_x0000_t202" filled="false" stroked="false">
            <v:textbox inset="0,0,0,0">
              <w:txbxContent>
                <w:p>
                  <w:pPr>
                    <w:spacing w:line="284" w:lineRule="exact" w:before="0"/>
                    <w:ind w:left="0" w:right="0" w:firstLine="0"/>
                    <w:jc w:val="left"/>
                    <w:rPr>
                      <w:b/>
                      <w:sz w:val="24"/>
                    </w:rPr>
                  </w:pPr>
                  <w:r>
                    <w:rPr>
                      <w:b/>
                      <w:color w:val="EC5A4F"/>
                      <w:spacing w:val="-13"/>
                      <w:w w:val="110"/>
                      <w:sz w:val="24"/>
                    </w:rPr>
                    <w:t>61</w:t>
                  </w:r>
                </w:p>
              </w:txbxContent>
            </v:textbox>
            <w10:wrap type="none"/>
          </v:shape>
        </w:pict>
      </w:r>
      <w:r>
        <w:rPr>
          <w:w w:val="105"/>
          <w:sz w:val="13"/>
        </w:rPr>
        <w:t>J D Heydon and M J Leeming, </w:t>
      </w:r>
      <w:r>
        <w:rPr>
          <w:i/>
          <w:w w:val="105"/>
          <w:sz w:val="13"/>
        </w:rPr>
        <w:t>Jacobs’ Law of Trusts in Australia </w:t>
      </w:r>
      <w:r>
        <w:rPr>
          <w:spacing w:val="2"/>
          <w:w w:val="105"/>
          <w:sz w:val="13"/>
        </w:rPr>
        <w:t>(LexisNexis </w:t>
      </w:r>
      <w:r>
        <w:rPr>
          <w:w w:val="105"/>
          <w:sz w:val="13"/>
        </w:rPr>
        <w:t>Butterworths, 7th ed, </w:t>
      </w:r>
      <w:r>
        <w:rPr>
          <w:spacing w:val="2"/>
          <w:w w:val="105"/>
          <w:sz w:val="13"/>
        </w:rPr>
        <w:t>2006) </w:t>
      </w:r>
      <w:r>
        <w:rPr>
          <w:w w:val="105"/>
          <w:sz w:val="13"/>
        </w:rPr>
        <w:t>574; citing </w:t>
      </w:r>
      <w:r>
        <w:rPr>
          <w:i/>
          <w:w w:val="105"/>
          <w:sz w:val="13"/>
        </w:rPr>
        <w:t>Daly v Union Trustee Co   </w:t>
      </w:r>
      <w:r>
        <w:rPr>
          <w:i/>
          <w:w w:val="105"/>
          <w:sz w:val="13"/>
        </w:rPr>
        <w:t>of</w:t>
      </w:r>
      <w:r>
        <w:rPr>
          <w:i/>
          <w:spacing w:val="3"/>
          <w:w w:val="105"/>
          <w:sz w:val="13"/>
        </w:rPr>
        <w:t> </w:t>
      </w:r>
      <w:r>
        <w:rPr>
          <w:i/>
          <w:w w:val="105"/>
          <w:sz w:val="13"/>
        </w:rPr>
        <w:t>Aust</w:t>
      </w:r>
      <w:r>
        <w:rPr>
          <w:i/>
          <w:spacing w:val="4"/>
          <w:w w:val="105"/>
          <w:sz w:val="13"/>
        </w:rPr>
        <w:t> </w:t>
      </w:r>
      <w:r>
        <w:rPr>
          <w:i/>
          <w:w w:val="105"/>
          <w:sz w:val="13"/>
        </w:rPr>
        <w:t>Ltd</w:t>
      </w:r>
      <w:r>
        <w:rPr>
          <w:i/>
          <w:spacing w:val="5"/>
          <w:w w:val="105"/>
          <w:sz w:val="13"/>
        </w:rPr>
        <w:t> </w:t>
      </w:r>
      <w:r>
        <w:rPr>
          <w:w w:val="105"/>
          <w:sz w:val="13"/>
        </w:rPr>
        <w:t>(1898)</w:t>
      </w:r>
      <w:r>
        <w:rPr>
          <w:spacing w:val="5"/>
          <w:w w:val="105"/>
          <w:sz w:val="13"/>
        </w:rPr>
        <w:t> </w:t>
      </w:r>
      <w:r>
        <w:rPr>
          <w:w w:val="105"/>
          <w:sz w:val="13"/>
        </w:rPr>
        <w:t>24</w:t>
      </w:r>
      <w:r>
        <w:rPr>
          <w:spacing w:val="5"/>
          <w:w w:val="105"/>
          <w:sz w:val="13"/>
        </w:rPr>
        <w:t> </w:t>
      </w:r>
      <w:r>
        <w:rPr>
          <w:spacing w:val="2"/>
          <w:w w:val="105"/>
          <w:sz w:val="13"/>
        </w:rPr>
        <w:t>VLR</w:t>
      </w:r>
      <w:r>
        <w:rPr>
          <w:spacing w:val="5"/>
          <w:w w:val="105"/>
          <w:sz w:val="13"/>
        </w:rPr>
        <w:t> </w:t>
      </w:r>
      <w:r>
        <w:rPr>
          <w:w w:val="105"/>
          <w:sz w:val="13"/>
        </w:rPr>
        <w:t>460,</w:t>
      </w:r>
      <w:r>
        <w:rPr>
          <w:spacing w:val="5"/>
          <w:w w:val="105"/>
          <w:sz w:val="13"/>
        </w:rPr>
        <w:t> </w:t>
      </w:r>
      <w:r>
        <w:rPr>
          <w:spacing w:val="3"/>
          <w:w w:val="105"/>
          <w:sz w:val="13"/>
        </w:rPr>
        <w:t>468;</w:t>
      </w:r>
      <w:r>
        <w:rPr>
          <w:spacing w:val="5"/>
          <w:w w:val="105"/>
          <w:sz w:val="13"/>
        </w:rPr>
        <w:t> </w:t>
      </w:r>
      <w:r>
        <w:rPr>
          <w:i/>
          <w:w w:val="105"/>
          <w:sz w:val="13"/>
        </w:rPr>
        <w:t>Re</w:t>
      </w:r>
      <w:r>
        <w:rPr>
          <w:i/>
          <w:spacing w:val="4"/>
          <w:w w:val="105"/>
          <w:sz w:val="13"/>
        </w:rPr>
        <w:t> </w:t>
      </w:r>
      <w:r>
        <w:rPr>
          <w:i/>
          <w:w w:val="105"/>
          <w:sz w:val="13"/>
        </w:rPr>
        <w:t>Staff</w:t>
      </w:r>
      <w:r>
        <w:rPr>
          <w:i/>
          <w:spacing w:val="4"/>
          <w:w w:val="105"/>
          <w:sz w:val="13"/>
        </w:rPr>
        <w:t> </w:t>
      </w:r>
      <w:r>
        <w:rPr>
          <w:i/>
          <w:w w:val="105"/>
          <w:sz w:val="13"/>
        </w:rPr>
        <w:t>Benefits</w:t>
      </w:r>
      <w:r>
        <w:rPr>
          <w:i/>
          <w:spacing w:val="4"/>
          <w:w w:val="105"/>
          <w:sz w:val="13"/>
        </w:rPr>
        <w:t> </w:t>
      </w:r>
      <w:r>
        <w:rPr>
          <w:i/>
          <w:spacing w:val="3"/>
          <w:w w:val="105"/>
          <w:sz w:val="13"/>
        </w:rPr>
        <w:t>Pty</w:t>
      </w:r>
      <w:r>
        <w:rPr>
          <w:i/>
          <w:spacing w:val="4"/>
          <w:w w:val="105"/>
          <w:sz w:val="13"/>
        </w:rPr>
        <w:t> </w:t>
      </w:r>
      <w:r>
        <w:rPr>
          <w:i/>
          <w:w w:val="105"/>
          <w:sz w:val="13"/>
        </w:rPr>
        <w:t>Ltd</w:t>
      </w:r>
      <w:r>
        <w:rPr>
          <w:i/>
          <w:spacing w:val="5"/>
          <w:w w:val="105"/>
          <w:sz w:val="13"/>
        </w:rPr>
        <w:t> </w:t>
      </w:r>
      <w:r>
        <w:rPr>
          <w:w w:val="105"/>
          <w:sz w:val="13"/>
        </w:rPr>
        <w:t>[1979]</w:t>
      </w:r>
      <w:r>
        <w:rPr>
          <w:spacing w:val="5"/>
          <w:w w:val="105"/>
          <w:sz w:val="13"/>
        </w:rPr>
        <w:t> </w:t>
      </w:r>
      <w:r>
        <w:rPr>
          <w:w w:val="105"/>
          <w:sz w:val="13"/>
        </w:rPr>
        <w:t>1</w:t>
      </w:r>
      <w:r>
        <w:rPr>
          <w:spacing w:val="5"/>
          <w:w w:val="105"/>
          <w:sz w:val="13"/>
        </w:rPr>
        <w:t> </w:t>
      </w:r>
      <w:r>
        <w:rPr>
          <w:spacing w:val="2"/>
          <w:w w:val="105"/>
          <w:sz w:val="13"/>
        </w:rPr>
        <w:t>NSWLR</w:t>
      </w:r>
      <w:r>
        <w:rPr>
          <w:spacing w:val="5"/>
          <w:w w:val="105"/>
          <w:sz w:val="13"/>
        </w:rPr>
        <w:t> </w:t>
      </w:r>
      <w:r>
        <w:rPr>
          <w:spacing w:val="-3"/>
          <w:w w:val="105"/>
          <w:sz w:val="13"/>
        </w:rPr>
        <w:t>207.</w:t>
      </w:r>
    </w:p>
    <w:p>
      <w:pPr>
        <w:spacing w:after="0" w:line="240" w:lineRule="auto"/>
        <w:jc w:val="left"/>
        <w:rPr>
          <w:sz w:val="13"/>
        </w:rPr>
        <w:sectPr>
          <w:headerReference w:type="default" r:id="rId45"/>
          <w:headerReference w:type="even" r:id="rId46"/>
          <w:pgSz w:w="11910" w:h="16840"/>
          <w:pgMar w:header="808" w:footer="0" w:top="1360" w:bottom="280" w:left="0" w:right="0"/>
        </w:sectPr>
      </w:pPr>
    </w:p>
    <w:p>
      <w:pPr>
        <w:pStyle w:val="BodyText"/>
        <w:spacing w:before="9"/>
        <w:rPr>
          <w:sz w:val="22"/>
        </w:rPr>
      </w:pPr>
    </w:p>
    <w:p>
      <w:pPr>
        <w:pStyle w:val="ListParagraph"/>
        <w:numPr>
          <w:ilvl w:val="1"/>
          <w:numId w:val="3"/>
        </w:numPr>
        <w:tabs>
          <w:tab w:pos="2380" w:val="left" w:leader="none"/>
          <w:tab w:pos="2381" w:val="left" w:leader="none"/>
        </w:tabs>
        <w:spacing w:line="242" w:lineRule="auto" w:before="92" w:after="0"/>
        <w:ind w:left="2381" w:right="1736" w:hanging="794"/>
        <w:jc w:val="left"/>
        <w:rPr>
          <w:sz w:val="21"/>
        </w:rPr>
      </w:pPr>
      <w:r>
        <w:rPr>
          <w:spacing w:val="-3"/>
          <w:sz w:val="21"/>
        </w:rPr>
        <w:t>Since </w:t>
      </w:r>
      <w:r>
        <w:rPr>
          <w:sz w:val="21"/>
        </w:rPr>
        <w:t>the </w:t>
      </w:r>
      <w:r>
        <w:rPr>
          <w:spacing w:val="-3"/>
          <w:sz w:val="21"/>
        </w:rPr>
        <w:t>corporate </w:t>
      </w:r>
      <w:r>
        <w:rPr>
          <w:sz w:val="21"/>
        </w:rPr>
        <w:t>trustee of a </w:t>
      </w:r>
      <w:r>
        <w:rPr>
          <w:spacing w:val="-3"/>
          <w:sz w:val="21"/>
        </w:rPr>
        <w:t>trading </w:t>
      </w:r>
      <w:r>
        <w:rPr>
          <w:sz w:val="21"/>
        </w:rPr>
        <w:t>trust </w:t>
      </w:r>
      <w:r>
        <w:rPr>
          <w:spacing w:val="-3"/>
          <w:sz w:val="21"/>
        </w:rPr>
        <w:t>will </w:t>
      </w:r>
      <w:r>
        <w:rPr>
          <w:sz w:val="21"/>
        </w:rPr>
        <w:t>be </w:t>
      </w:r>
      <w:r>
        <w:rPr>
          <w:spacing w:val="-3"/>
          <w:sz w:val="21"/>
        </w:rPr>
        <w:t>nominally </w:t>
      </w:r>
      <w:r>
        <w:rPr>
          <w:sz w:val="21"/>
        </w:rPr>
        <w:t>capitalised, a </w:t>
      </w:r>
      <w:r>
        <w:rPr>
          <w:spacing w:val="-3"/>
          <w:sz w:val="21"/>
        </w:rPr>
        <w:t>creditor may </w:t>
      </w:r>
      <w:r>
        <w:rPr>
          <w:sz w:val="21"/>
        </w:rPr>
        <w:t>also seek </w:t>
      </w:r>
      <w:r>
        <w:rPr>
          <w:spacing w:val="-2"/>
          <w:sz w:val="21"/>
        </w:rPr>
        <w:t>access </w:t>
      </w:r>
      <w:r>
        <w:rPr>
          <w:sz w:val="21"/>
        </w:rPr>
        <w:t>to the assets of the trust. A </w:t>
      </w:r>
      <w:r>
        <w:rPr>
          <w:spacing w:val="-3"/>
          <w:sz w:val="21"/>
        </w:rPr>
        <w:t>creditor may potentially </w:t>
      </w:r>
      <w:r>
        <w:rPr>
          <w:spacing w:val="-2"/>
          <w:sz w:val="21"/>
        </w:rPr>
        <w:t>access </w:t>
      </w:r>
      <w:r>
        <w:rPr>
          <w:sz w:val="21"/>
        </w:rPr>
        <w:t>the</w:t>
      </w:r>
      <w:r>
        <w:rPr>
          <w:spacing w:val="-11"/>
          <w:sz w:val="21"/>
        </w:rPr>
        <w:t> </w:t>
      </w:r>
      <w:r>
        <w:rPr>
          <w:sz w:val="21"/>
        </w:rPr>
        <w:t>assets</w:t>
      </w:r>
    </w:p>
    <w:p>
      <w:pPr>
        <w:pStyle w:val="BodyText"/>
        <w:spacing w:line="242" w:lineRule="auto" w:before="2"/>
        <w:ind w:left="2380" w:right="1732"/>
        <w:rPr>
          <w:sz w:val="12"/>
        </w:rPr>
      </w:pPr>
      <w:r>
        <w:rPr>
          <w:w w:val="105"/>
        </w:rPr>
        <w:t>of the trust </w:t>
      </w:r>
      <w:r>
        <w:rPr>
          <w:spacing w:val="-3"/>
          <w:w w:val="105"/>
        </w:rPr>
        <w:t>through subrogation </w:t>
      </w:r>
      <w:r>
        <w:rPr>
          <w:w w:val="105"/>
        </w:rPr>
        <w:t>to the </w:t>
      </w:r>
      <w:r>
        <w:rPr>
          <w:spacing w:val="-3"/>
          <w:w w:val="105"/>
        </w:rPr>
        <w:t>trustee’s right </w:t>
      </w:r>
      <w:r>
        <w:rPr>
          <w:w w:val="105"/>
        </w:rPr>
        <w:t>of personal indemnity to the trust property,</w:t>
      </w:r>
      <w:r>
        <w:rPr>
          <w:w w:val="105"/>
          <w:position w:val="7"/>
          <w:sz w:val="12"/>
        </w:rPr>
        <w:t>9 </w:t>
      </w:r>
      <w:r>
        <w:rPr>
          <w:w w:val="105"/>
        </w:rPr>
        <w:t>and </w:t>
      </w:r>
      <w:r>
        <w:rPr>
          <w:spacing w:val="-3"/>
          <w:w w:val="105"/>
        </w:rPr>
        <w:t>potentially </w:t>
      </w:r>
      <w:r>
        <w:rPr>
          <w:w w:val="105"/>
        </w:rPr>
        <w:t>to the personal </w:t>
      </w:r>
      <w:r>
        <w:rPr>
          <w:spacing w:val="-3"/>
          <w:w w:val="105"/>
        </w:rPr>
        <w:t>claim against </w:t>
      </w:r>
      <w:r>
        <w:rPr>
          <w:w w:val="105"/>
        </w:rPr>
        <w:t>the </w:t>
      </w:r>
      <w:r>
        <w:rPr>
          <w:spacing w:val="-4"/>
          <w:w w:val="105"/>
        </w:rPr>
        <w:t>beneficiaries.</w:t>
      </w:r>
      <w:r>
        <w:rPr>
          <w:spacing w:val="-4"/>
          <w:w w:val="105"/>
          <w:position w:val="7"/>
          <w:sz w:val="12"/>
        </w:rPr>
        <w:t>10</w:t>
      </w:r>
    </w:p>
    <w:p>
      <w:pPr>
        <w:pStyle w:val="ListParagraph"/>
        <w:numPr>
          <w:ilvl w:val="1"/>
          <w:numId w:val="3"/>
        </w:numPr>
        <w:tabs>
          <w:tab w:pos="2381" w:val="left" w:leader="none"/>
        </w:tabs>
        <w:spacing w:line="242" w:lineRule="auto" w:before="122" w:after="0"/>
        <w:ind w:left="2381" w:right="2398" w:hanging="794"/>
        <w:jc w:val="both"/>
        <w:rPr>
          <w:sz w:val="21"/>
        </w:rPr>
      </w:pPr>
      <w:r>
        <w:rPr>
          <w:sz w:val="21"/>
        </w:rPr>
        <w:t>A </w:t>
      </w:r>
      <w:r>
        <w:rPr>
          <w:spacing w:val="-3"/>
          <w:sz w:val="21"/>
        </w:rPr>
        <w:t>creditor may </w:t>
      </w:r>
      <w:r>
        <w:rPr>
          <w:sz w:val="21"/>
        </w:rPr>
        <w:t>also seek </w:t>
      </w:r>
      <w:r>
        <w:rPr>
          <w:spacing w:val="-2"/>
          <w:sz w:val="21"/>
        </w:rPr>
        <w:t>access </w:t>
      </w:r>
      <w:r>
        <w:rPr>
          <w:sz w:val="21"/>
        </w:rPr>
        <w:t>to the assets of the directors. Without a personal </w:t>
      </w:r>
      <w:r>
        <w:rPr>
          <w:spacing w:val="-4"/>
          <w:sz w:val="21"/>
        </w:rPr>
        <w:t>guarantee, however, </w:t>
      </w:r>
      <w:r>
        <w:rPr>
          <w:sz w:val="21"/>
        </w:rPr>
        <w:t>the doctrine of the </w:t>
      </w:r>
      <w:r>
        <w:rPr>
          <w:spacing w:val="-3"/>
          <w:sz w:val="21"/>
        </w:rPr>
        <w:t>corporate separate </w:t>
      </w:r>
      <w:r>
        <w:rPr>
          <w:sz w:val="21"/>
        </w:rPr>
        <w:t>personality </w:t>
      </w:r>
      <w:r>
        <w:rPr>
          <w:spacing w:val="-3"/>
          <w:sz w:val="21"/>
        </w:rPr>
        <w:t>ordinarily prevented</w:t>
      </w:r>
      <w:r>
        <w:rPr>
          <w:spacing w:val="8"/>
          <w:sz w:val="21"/>
        </w:rPr>
        <w:t> </w:t>
      </w:r>
      <w:r>
        <w:rPr>
          <w:sz w:val="21"/>
        </w:rPr>
        <w:t>this.</w:t>
      </w:r>
    </w:p>
    <w:p>
      <w:pPr>
        <w:pStyle w:val="ListParagraph"/>
        <w:numPr>
          <w:ilvl w:val="1"/>
          <w:numId w:val="3"/>
        </w:numPr>
        <w:tabs>
          <w:tab w:pos="2380" w:val="left" w:leader="none"/>
          <w:tab w:pos="2381" w:val="left" w:leader="none"/>
        </w:tabs>
        <w:spacing w:line="242" w:lineRule="auto" w:before="123" w:after="0"/>
        <w:ind w:left="2380" w:right="1867" w:hanging="793"/>
        <w:jc w:val="left"/>
        <w:rPr>
          <w:sz w:val="21"/>
        </w:rPr>
      </w:pPr>
      <w:r>
        <w:rPr>
          <w:w w:val="105"/>
          <w:sz w:val="21"/>
        </w:rPr>
        <w:t>The introduction of section </w:t>
      </w:r>
      <w:r>
        <w:rPr>
          <w:spacing w:val="-7"/>
          <w:w w:val="105"/>
          <w:sz w:val="21"/>
        </w:rPr>
        <w:t>197 </w:t>
      </w:r>
      <w:r>
        <w:rPr>
          <w:w w:val="105"/>
          <w:sz w:val="21"/>
        </w:rPr>
        <w:t>of the </w:t>
      </w:r>
      <w:r>
        <w:rPr>
          <w:spacing w:val="-3"/>
          <w:w w:val="105"/>
          <w:sz w:val="21"/>
        </w:rPr>
        <w:t>Corporations </w:t>
      </w:r>
      <w:r>
        <w:rPr>
          <w:w w:val="105"/>
          <w:sz w:val="21"/>
        </w:rPr>
        <w:t>Act, </w:t>
      </w:r>
      <w:r>
        <w:rPr>
          <w:spacing w:val="-4"/>
          <w:w w:val="105"/>
          <w:sz w:val="21"/>
        </w:rPr>
        <w:t>however, </w:t>
      </w:r>
      <w:r>
        <w:rPr>
          <w:w w:val="105"/>
          <w:sz w:val="21"/>
        </w:rPr>
        <w:t>enables a </w:t>
      </w:r>
      <w:r>
        <w:rPr>
          <w:spacing w:val="-3"/>
          <w:w w:val="105"/>
          <w:sz w:val="21"/>
        </w:rPr>
        <w:t>creditor </w:t>
      </w:r>
      <w:r>
        <w:rPr>
          <w:w w:val="105"/>
          <w:sz w:val="21"/>
        </w:rPr>
        <w:t>in certain </w:t>
      </w:r>
      <w:r>
        <w:rPr>
          <w:spacing w:val="-3"/>
          <w:w w:val="105"/>
          <w:sz w:val="21"/>
        </w:rPr>
        <w:t>circumstances to enforce </w:t>
      </w:r>
      <w:r>
        <w:rPr>
          <w:w w:val="105"/>
          <w:sz w:val="21"/>
        </w:rPr>
        <w:t>a debt </w:t>
      </w:r>
      <w:r>
        <w:rPr>
          <w:spacing w:val="-3"/>
          <w:w w:val="105"/>
          <w:sz w:val="21"/>
        </w:rPr>
        <w:t>against </w:t>
      </w:r>
      <w:r>
        <w:rPr>
          <w:w w:val="105"/>
          <w:sz w:val="21"/>
        </w:rPr>
        <w:t>the director of the </w:t>
      </w:r>
      <w:r>
        <w:rPr>
          <w:spacing w:val="-3"/>
          <w:w w:val="105"/>
          <w:sz w:val="21"/>
        </w:rPr>
        <w:t>corporate trustee. </w:t>
      </w:r>
      <w:r>
        <w:rPr>
          <w:w w:val="105"/>
          <w:sz w:val="21"/>
        </w:rPr>
        <w:t>That section</w:t>
      </w:r>
      <w:r>
        <w:rPr>
          <w:spacing w:val="10"/>
          <w:w w:val="105"/>
          <w:sz w:val="21"/>
        </w:rPr>
        <w:t> </w:t>
      </w:r>
      <w:r>
        <w:rPr>
          <w:w w:val="105"/>
          <w:sz w:val="21"/>
        </w:rPr>
        <w:t>states:</w:t>
      </w:r>
    </w:p>
    <w:p>
      <w:pPr>
        <w:spacing w:before="133"/>
        <w:ind w:left="2834" w:right="0" w:firstLine="0"/>
        <w:jc w:val="left"/>
        <w:rPr>
          <w:sz w:val="20"/>
        </w:rPr>
      </w:pPr>
      <w:r>
        <w:rPr>
          <w:sz w:val="20"/>
        </w:rPr>
        <w:t>Directors liable for debts and other obligations incurred by corporation as trustee</w:t>
      </w:r>
    </w:p>
    <w:p>
      <w:pPr>
        <w:pStyle w:val="ListParagraph"/>
        <w:numPr>
          <w:ilvl w:val="0"/>
          <w:numId w:val="50"/>
        </w:numPr>
        <w:tabs>
          <w:tab w:pos="3175" w:val="left" w:leader="none"/>
        </w:tabs>
        <w:spacing w:line="254" w:lineRule="auto" w:before="136" w:after="0"/>
        <w:ind w:left="3174" w:right="1690" w:hanging="340"/>
        <w:jc w:val="both"/>
        <w:rPr>
          <w:sz w:val="20"/>
        </w:rPr>
      </w:pPr>
      <w:r>
        <w:rPr>
          <w:w w:val="105"/>
          <w:sz w:val="20"/>
        </w:rPr>
        <w:t>A</w:t>
      </w:r>
      <w:r>
        <w:rPr>
          <w:spacing w:val="-5"/>
          <w:w w:val="105"/>
          <w:sz w:val="20"/>
        </w:rPr>
        <w:t> </w:t>
      </w:r>
      <w:r>
        <w:rPr>
          <w:w w:val="105"/>
          <w:sz w:val="20"/>
        </w:rPr>
        <w:t>person</w:t>
      </w:r>
      <w:r>
        <w:rPr>
          <w:spacing w:val="-4"/>
          <w:w w:val="105"/>
          <w:sz w:val="20"/>
        </w:rPr>
        <w:t> </w:t>
      </w:r>
      <w:r>
        <w:rPr>
          <w:w w:val="105"/>
          <w:sz w:val="20"/>
        </w:rPr>
        <w:t>who</w:t>
      </w:r>
      <w:r>
        <w:rPr>
          <w:spacing w:val="-5"/>
          <w:w w:val="105"/>
          <w:sz w:val="20"/>
        </w:rPr>
        <w:t> </w:t>
      </w:r>
      <w:r>
        <w:rPr>
          <w:w w:val="105"/>
          <w:sz w:val="20"/>
        </w:rPr>
        <w:t>is</w:t>
      </w:r>
      <w:r>
        <w:rPr>
          <w:spacing w:val="-4"/>
          <w:w w:val="105"/>
          <w:sz w:val="20"/>
        </w:rPr>
        <w:t> </w:t>
      </w:r>
      <w:r>
        <w:rPr>
          <w:w w:val="105"/>
          <w:sz w:val="20"/>
        </w:rPr>
        <w:t>a</w:t>
      </w:r>
      <w:r>
        <w:rPr>
          <w:spacing w:val="-4"/>
          <w:w w:val="105"/>
          <w:sz w:val="20"/>
        </w:rPr>
        <w:t> </w:t>
      </w:r>
      <w:r>
        <w:rPr>
          <w:w w:val="105"/>
          <w:sz w:val="20"/>
        </w:rPr>
        <w:t>director</w:t>
      </w:r>
      <w:r>
        <w:rPr>
          <w:spacing w:val="-5"/>
          <w:w w:val="105"/>
          <w:sz w:val="20"/>
        </w:rPr>
        <w:t> </w:t>
      </w:r>
      <w:r>
        <w:rPr>
          <w:w w:val="105"/>
          <w:sz w:val="20"/>
        </w:rPr>
        <w:t>of</w:t>
      </w:r>
      <w:r>
        <w:rPr>
          <w:spacing w:val="-4"/>
          <w:w w:val="105"/>
          <w:sz w:val="20"/>
        </w:rPr>
        <w:t> </w:t>
      </w:r>
      <w:r>
        <w:rPr>
          <w:w w:val="105"/>
          <w:sz w:val="20"/>
        </w:rPr>
        <w:t>a</w:t>
      </w:r>
      <w:r>
        <w:rPr>
          <w:spacing w:val="-5"/>
          <w:w w:val="105"/>
          <w:sz w:val="20"/>
        </w:rPr>
        <w:t> </w:t>
      </w:r>
      <w:r>
        <w:rPr>
          <w:w w:val="105"/>
          <w:sz w:val="20"/>
        </w:rPr>
        <w:t>corporation</w:t>
      </w:r>
      <w:r>
        <w:rPr>
          <w:spacing w:val="-4"/>
          <w:w w:val="105"/>
          <w:sz w:val="20"/>
        </w:rPr>
        <w:t> </w:t>
      </w:r>
      <w:r>
        <w:rPr>
          <w:w w:val="105"/>
          <w:sz w:val="20"/>
        </w:rPr>
        <w:t>when</w:t>
      </w:r>
      <w:r>
        <w:rPr>
          <w:spacing w:val="-4"/>
          <w:w w:val="105"/>
          <w:sz w:val="20"/>
        </w:rPr>
        <w:t> </w:t>
      </w:r>
      <w:r>
        <w:rPr>
          <w:w w:val="105"/>
          <w:sz w:val="20"/>
        </w:rPr>
        <w:t>it</w:t>
      </w:r>
      <w:r>
        <w:rPr>
          <w:spacing w:val="-5"/>
          <w:w w:val="105"/>
          <w:sz w:val="20"/>
        </w:rPr>
        <w:t> </w:t>
      </w:r>
      <w:r>
        <w:rPr>
          <w:w w:val="105"/>
          <w:sz w:val="20"/>
        </w:rPr>
        <w:t>incurs</w:t>
      </w:r>
      <w:r>
        <w:rPr>
          <w:spacing w:val="-4"/>
          <w:w w:val="105"/>
          <w:sz w:val="20"/>
        </w:rPr>
        <w:t> </w:t>
      </w:r>
      <w:r>
        <w:rPr>
          <w:w w:val="105"/>
          <w:sz w:val="20"/>
        </w:rPr>
        <w:t>a</w:t>
      </w:r>
      <w:r>
        <w:rPr>
          <w:spacing w:val="-5"/>
          <w:w w:val="105"/>
          <w:sz w:val="20"/>
        </w:rPr>
        <w:t> </w:t>
      </w:r>
      <w:r>
        <w:rPr>
          <w:w w:val="105"/>
          <w:sz w:val="20"/>
        </w:rPr>
        <w:t>liability</w:t>
      </w:r>
      <w:r>
        <w:rPr>
          <w:spacing w:val="-4"/>
          <w:w w:val="105"/>
          <w:sz w:val="20"/>
        </w:rPr>
        <w:t> </w:t>
      </w:r>
      <w:r>
        <w:rPr>
          <w:w w:val="105"/>
          <w:sz w:val="20"/>
        </w:rPr>
        <w:t>while</w:t>
      </w:r>
      <w:r>
        <w:rPr>
          <w:spacing w:val="-4"/>
          <w:w w:val="105"/>
          <w:sz w:val="20"/>
        </w:rPr>
        <w:t> </w:t>
      </w:r>
      <w:r>
        <w:rPr>
          <w:w w:val="105"/>
          <w:sz w:val="20"/>
        </w:rPr>
        <w:t>acting,</w:t>
      </w:r>
      <w:r>
        <w:rPr>
          <w:spacing w:val="-5"/>
          <w:w w:val="105"/>
          <w:sz w:val="20"/>
        </w:rPr>
        <w:t> </w:t>
      </w:r>
      <w:r>
        <w:rPr>
          <w:w w:val="105"/>
          <w:sz w:val="20"/>
        </w:rPr>
        <w:t>or purporting</w:t>
      </w:r>
      <w:r>
        <w:rPr>
          <w:spacing w:val="-8"/>
          <w:w w:val="105"/>
          <w:sz w:val="20"/>
        </w:rPr>
        <w:t> </w:t>
      </w:r>
      <w:r>
        <w:rPr>
          <w:w w:val="105"/>
          <w:sz w:val="20"/>
        </w:rPr>
        <w:t>to</w:t>
      </w:r>
      <w:r>
        <w:rPr>
          <w:spacing w:val="-7"/>
          <w:w w:val="105"/>
          <w:sz w:val="20"/>
        </w:rPr>
        <w:t> </w:t>
      </w:r>
      <w:r>
        <w:rPr>
          <w:w w:val="105"/>
          <w:sz w:val="20"/>
        </w:rPr>
        <w:t>act,</w:t>
      </w:r>
      <w:r>
        <w:rPr>
          <w:spacing w:val="-7"/>
          <w:w w:val="105"/>
          <w:sz w:val="20"/>
        </w:rPr>
        <w:t> </w:t>
      </w:r>
      <w:r>
        <w:rPr>
          <w:w w:val="105"/>
          <w:sz w:val="20"/>
        </w:rPr>
        <w:t>as</w:t>
      </w:r>
      <w:r>
        <w:rPr>
          <w:spacing w:val="-7"/>
          <w:w w:val="105"/>
          <w:sz w:val="20"/>
        </w:rPr>
        <w:t> </w:t>
      </w:r>
      <w:r>
        <w:rPr>
          <w:w w:val="105"/>
          <w:sz w:val="20"/>
        </w:rPr>
        <w:t>trustee,</w:t>
      </w:r>
      <w:r>
        <w:rPr>
          <w:spacing w:val="-7"/>
          <w:w w:val="105"/>
          <w:sz w:val="20"/>
        </w:rPr>
        <w:t> </w:t>
      </w:r>
      <w:r>
        <w:rPr>
          <w:w w:val="105"/>
          <w:sz w:val="20"/>
        </w:rPr>
        <w:t>is</w:t>
      </w:r>
      <w:r>
        <w:rPr>
          <w:spacing w:val="-7"/>
          <w:w w:val="105"/>
          <w:sz w:val="20"/>
        </w:rPr>
        <w:t> </w:t>
      </w:r>
      <w:r>
        <w:rPr>
          <w:w w:val="105"/>
          <w:sz w:val="20"/>
        </w:rPr>
        <w:t>liable</w:t>
      </w:r>
      <w:r>
        <w:rPr>
          <w:spacing w:val="-7"/>
          <w:w w:val="105"/>
          <w:sz w:val="20"/>
        </w:rPr>
        <w:t> </w:t>
      </w:r>
      <w:r>
        <w:rPr>
          <w:w w:val="105"/>
          <w:sz w:val="20"/>
        </w:rPr>
        <w:t>to</w:t>
      </w:r>
      <w:r>
        <w:rPr>
          <w:spacing w:val="-8"/>
          <w:w w:val="105"/>
          <w:sz w:val="20"/>
        </w:rPr>
        <w:t> </w:t>
      </w:r>
      <w:r>
        <w:rPr>
          <w:w w:val="105"/>
          <w:sz w:val="20"/>
        </w:rPr>
        <w:t>discharge</w:t>
      </w:r>
      <w:r>
        <w:rPr>
          <w:spacing w:val="-7"/>
          <w:w w:val="105"/>
          <w:sz w:val="20"/>
        </w:rPr>
        <w:t> </w:t>
      </w:r>
      <w:r>
        <w:rPr>
          <w:w w:val="105"/>
          <w:sz w:val="20"/>
        </w:rPr>
        <w:t>the</w:t>
      </w:r>
      <w:r>
        <w:rPr>
          <w:spacing w:val="-7"/>
          <w:w w:val="105"/>
          <w:sz w:val="20"/>
        </w:rPr>
        <w:t> </w:t>
      </w:r>
      <w:r>
        <w:rPr>
          <w:w w:val="105"/>
          <w:sz w:val="20"/>
        </w:rPr>
        <w:t>whole</w:t>
      </w:r>
      <w:r>
        <w:rPr>
          <w:spacing w:val="-7"/>
          <w:w w:val="105"/>
          <w:sz w:val="20"/>
        </w:rPr>
        <w:t> </w:t>
      </w:r>
      <w:r>
        <w:rPr>
          <w:w w:val="105"/>
          <w:sz w:val="20"/>
        </w:rPr>
        <w:t>or</w:t>
      </w:r>
      <w:r>
        <w:rPr>
          <w:spacing w:val="-7"/>
          <w:w w:val="105"/>
          <w:sz w:val="20"/>
        </w:rPr>
        <w:t> </w:t>
      </w:r>
      <w:r>
        <w:rPr>
          <w:w w:val="105"/>
          <w:sz w:val="20"/>
        </w:rPr>
        <w:t>a</w:t>
      </w:r>
      <w:r>
        <w:rPr>
          <w:spacing w:val="-7"/>
          <w:w w:val="105"/>
          <w:sz w:val="20"/>
        </w:rPr>
        <w:t> </w:t>
      </w:r>
      <w:r>
        <w:rPr>
          <w:w w:val="105"/>
          <w:sz w:val="20"/>
        </w:rPr>
        <w:t>part</w:t>
      </w:r>
      <w:r>
        <w:rPr>
          <w:spacing w:val="-7"/>
          <w:w w:val="105"/>
          <w:sz w:val="20"/>
        </w:rPr>
        <w:t> </w:t>
      </w:r>
      <w:r>
        <w:rPr>
          <w:w w:val="105"/>
          <w:sz w:val="20"/>
        </w:rPr>
        <w:t>of</w:t>
      </w:r>
      <w:r>
        <w:rPr>
          <w:spacing w:val="-7"/>
          <w:w w:val="105"/>
          <w:sz w:val="20"/>
        </w:rPr>
        <w:t> </w:t>
      </w:r>
      <w:r>
        <w:rPr>
          <w:w w:val="105"/>
          <w:sz w:val="20"/>
        </w:rPr>
        <w:t>the</w:t>
      </w:r>
      <w:r>
        <w:rPr>
          <w:spacing w:val="-8"/>
          <w:w w:val="105"/>
          <w:sz w:val="20"/>
        </w:rPr>
        <w:t> </w:t>
      </w:r>
      <w:r>
        <w:rPr>
          <w:w w:val="105"/>
          <w:sz w:val="20"/>
        </w:rPr>
        <w:t>liability if the</w:t>
      </w:r>
      <w:r>
        <w:rPr>
          <w:spacing w:val="10"/>
          <w:w w:val="105"/>
          <w:sz w:val="20"/>
        </w:rPr>
        <w:t> </w:t>
      </w:r>
      <w:r>
        <w:rPr>
          <w:w w:val="105"/>
          <w:sz w:val="20"/>
        </w:rPr>
        <w:t>corporation:</w:t>
      </w:r>
    </w:p>
    <w:p>
      <w:pPr>
        <w:pStyle w:val="ListParagraph"/>
        <w:numPr>
          <w:ilvl w:val="1"/>
          <w:numId w:val="50"/>
        </w:numPr>
        <w:tabs>
          <w:tab w:pos="3516" w:val="left" w:leader="none"/>
        </w:tabs>
        <w:spacing w:line="240" w:lineRule="auto" w:before="124" w:after="0"/>
        <w:ind w:left="3515" w:right="0" w:hanging="341"/>
        <w:jc w:val="left"/>
        <w:rPr>
          <w:sz w:val="20"/>
        </w:rPr>
      </w:pPr>
      <w:r>
        <w:rPr>
          <w:w w:val="105"/>
          <w:sz w:val="20"/>
        </w:rPr>
        <w:t>has not discharged, and cannot </w:t>
      </w:r>
      <w:r>
        <w:rPr>
          <w:spacing w:val="-3"/>
          <w:w w:val="105"/>
          <w:sz w:val="20"/>
        </w:rPr>
        <w:t>discharge, </w:t>
      </w:r>
      <w:r>
        <w:rPr>
          <w:w w:val="105"/>
          <w:sz w:val="20"/>
        </w:rPr>
        <w:t>the liability or that part of it;</w:t>
      </w:r>
      <w:r>
        <w:rPr>
          <w:spacing w:val="42"/>
          <w:w w:val="105"/>
          <w:sz w:val="20"/>
        </w:rPr>
        <w:t> </w:t>
      </w:r>
      <w:r>
        <w:rPr>
          <w:w w:val="105"/>
          <w:sz w:val="20"/>
        </w:rPr>
        <w:t>and</w:t>
      </w:r>
    </w:p>
    <w:p>
      <w:pPr>
        <w:pStyle w:val="ListParagraph"/>
        <w:numPr>
          <w:ilvl w:val="1"/>
          <w:numId w:val="50"/>
        </w:numPr>
        <w:tabs>
          <w:tab w:pos="3516" w:val="left" w:leader="none"/>
        </w:tabs>
        <w:spacing w:line="254" w:lineRule="auto" w:before="135" w:after="0"/>
        <w:ind w:left="3515" w:right="1594" w:hanging="341"/>
        <w:jc w:val="left"/>
        <w:rPr>
          <w:sz w:val="20"/>
        </w:rPr>
      </w:pPr>
      <w:r>
        <w:rPr>
          <w:w w:val="105"/>
          <w:sz w:val="20"/>
        </w:rPr>
        <w:t>is</w:t>
      </w:r>
      <w:r>
        <w:rPr>
          <w:spacing w:val="-12"/>
          <w:w w:val="105"/>
          <w:sz w:val="20"/>
        </w:rPr>
        <w:t> </w:t>
      </w:r>
      <w:r>
        <w:rPr>
          <w:w w:val="105"/>
          <w:sz w:val="20"/>
        </w:rPr>
        <w:t>not</w:t>
      </w:r>
      <w:r>
        <w:rPr>
          <w:spacing w:val="-12"/>
          <w:w w:val="105"/>
          <w:sz w:val="20"/>
        </w:rPr>
        <w:t> </w:t>
      </w:r>
      <w:r>
        <w:rPr>
          <w:w w:val="105"/>
          <w:sz w:val="20"/>
        </w:rPr>
        <w:t>entitled</w:t>
      </w:r>
      <w:r>
        <w:rPr>
          <w:spacing w:val="-12"/>
          <w:w w:val="105"/>
          <w:sz w:val="20"/>
        </w:rPr>
        <w:t> </w:t>
      </w:r>
      <w:r>
        <w:rPr>
          <w:w w:val="105"/>
          <w:sz w:val="20"/>
        </w:rPr>
        <w:t>to</w:t>
      </w:r>
      <w:r>
        <w:rPr>
          <w:spacing w:val="-12"/>
          <w:w w:val="105"/>
          <w:sz w:val="20"/>
        </w:rPr>
        <w:t> </w:t>
      </w:r>
      <w:r>
        <w:rPr>
          <w:w w:val="105"/>
          <w:sz w:val="20"/>
        </w:rPr>
        <w:t>be</w:t>
      </w:r>
      <w:r>
        <w:rPr>
          <w:spacing w:val="-11"/>
          <w:w w:val="105"/>
          <w:sz w:val="20"/>
        </w:rPr>
        <w:t> </w:t>
      </w:r>
      <w:r>
        <w:rPr>
          <w:w w:val="105"/>
          <w:sz w:val="20"/>
        </w:rPr>
        <w:t>fully</w:t>
      </w:r>
      <w:r>
        <w:rPr>
          <w:spacing w:val="-12"/>
          <w:w w:val="105"/>
          <w:sz w:val="20"/>
        </w:rPr>
        <w:t> </w:t>
      </w:r>
      <w:r>
        <w:rPr>
          <w:w w:val="105"/>
          <w:sz w:val="20"/>
        </w:rPr>
        <w:t>indemnified</w:t>
      </w:r>
      <w:r>
        <w:rPr>
          <w:spacing w:val="-12"/>
          <w:w w:val="105"/>
          <w:sz w:val="20"/>
        </w:rPr>
        <w:t> </w:t>
      </w:r>
      <w:r>
        <w:rPr>
          <w:w w:val="105"/>
          <w:sz w:val="20"/>
        </w:rPr>
        <w:t>against</w:t>
      </w:r>
      <w:r>
        <w:rPr>
          <w:spacing w:val="-12"/>
          <w:w w:val="105"/>
          <w:sz w:val="20"/>
        </w:rPr>
        <w:t> </w:t>
      </w:r>
      <w:r>
        <w:rPr>
          <w:w w:val="105"/>
          <w:sz w:val="20"/>
        </w:rPr>
        <w:t>the</w:t>
      </w:r>
      <w:r>
        <w:rPr>
          <w:spacing w:val="-11"/>
          <w:w w:val="105"/>
          <w:sz w:val="20"/>
        </w:rPr>
        <w:t> </w:t>
      </w:r>
      <w:r>
        <w:rPr>
          <w:w w:val="105"/>
          <w:sz w:val="20"/>
        </w:rPr>
        <w:t>liability</w:t>
      </w:r>
      <w:r>
        <w:rPr>
          <w:spacing w:val="-12"/>
          <w:w w:val="105"/>
          <w:sz w:val="20"/>
        </w:rPr>
        <w:t> </w:t>
      </w:r>
      <w:r>
        <w:rPr>
          <w:w w:val="105"/>
          <w:sz w:val="20"/>
        </w:rPr>
        <w:t>out</w:t>
      </w:r>
      <w:r>
        <w:rPr>
          <w:spacing w:val="-12"/>
          <w:w w:val="105"/>
          <w:sz w:val="20"/>
        </w:rPr>
        <w:t> </w:t>
      </w:r>
      <w:r>
        <w:rPr>
          <w:w w:val="105"/>
          <w:sz w:val="20"/>
        </w:rPr>
        <w:t>of</w:t>
      </w:r>
      <w:r>
        <w:rPr>
          <w:spacing w:val="-12"/>
          <w:w w:val="105"/>
          <w:sz w:val="20"/>
        </w:rPr>
        <w:t> </w:t>
      </w:r>
      <w:r>
        <w:rPr>
          <w:w w:val="105"/>
          <w:sz w:val="20"/>
        </w:rPr>
        <w:t>trust</w:t>
      </w:r>
      <w:r>
        <w:rPr>
          <w:spacing w:val="-11"/>
          <w:w w:val="105"/>
          <w:sz w:val="20"/>
        </w:rPr>
        <w:t> </w:t>
      </w:r>
      <w:r>
        <w:rPr>
          <w:w w:val="105"/>
          <w:sz w:val="20"/>
        </w:rPr>
        <w:t>assets</w:t>
      </w:r>
      <w:r>
        <w:rPr>
          <w:spacing w:val="-12"/>
          <w:w w:val="105"/>
          <w:sz w:val="20"/>
        </w:rPr>
        <w:t> </w:t>
      </w:r>
      <w:r>
        <w:rPr>
          <w:w w:val="105"/>
          <w:sz w:val="20"/>
        </w:rPr>
        <w:t>solely because of one or more of the</w:t>
      </w:r>
      <w:r>
        <w:rPr>
          <w:spacing w:val="34"/>
          <w:w w:val="105"/>
          <w:sz w:val="20"/>
        </w:rPr>
        <w:t> </w:t>
      </w:r>
      <w:r>
        <w:rPr>
          <w:w w:val="105"/>
          <w:sz w:val="20"/>
        </w:rPr>
        <w:t>following:</w:t>
      </w:r>
    </w:p>
    <w:p>
      <w:pPr>
        <w:pStyle w:val="ListParagraph"/>
        <w:numPr>
          <w:ilvl w:val="2"/>
          <w:numId w:val="50"/>
        </w:numPr>
        <w:tabs>
          <w:tab w:pos="3856" w:val="left" w:leader="none"/>
        </w:tabs>
        <w:spacing w:line="240" w:lineRule="auto" w:before="123" w:after="0"/>
        <w:ind w:left="3855" w:right="0" w:hanging="340"/>
        <w:jc w:val="left"/>
        <w:rPr>
          <w:sz w:val="20"/>
        </w:rPr>
      </w:pPr>
      <w:r>
        <w:rPr>
          <w:w w:val="105"/>
          <w:sz w:val="20"/>
        </w:rPr>
        <w:t>a breach of trust by the</w:t>
      </w:r>
      <w:r>
        <w:rPr>
          <w:spacing w:val="28"/>
          <w:w w:val="105"/>
          <w:sz w:val="20"/>
        </w:rPr>
        <w:t> </w:t>
      </w:r>
      <w:r>
        <w:rPr>
          <w:w w:val="105"/>
          <w:sz w:val="20"/>
        </w:rPr>
        <w:t>corporation;</w:t>
      </w:r>
    </w:p>
    <w:p>
      <w:pPr>
        <w:pStyle w:val="ListParagraph"/>
        <w:numPr>
          <w:ilvl w:val="2"/>
          <w:numId w:val="50"/>
        </w:numPr>
        <w:tabs>
          <w:tab w:pos="3856" w:val="left" w:leader="none"/>
        </w:tabs>
        <w:spacing w:line="240" w:lineRule="auto" w:before="136" w:after="0"/>
        <w:ind w:left="3855" w:right="0" w:hanging="340"/>
        <w:jc w:val="left"/>
        <w:rPr>
          <w:sz w:val="20"/>
        </w:rPr>
      </w:pPr>
      <w:r>
        <w:rPr>
          <w:w w:val="105"/>
          <w:sz w:val="20"/>
        </w:rPr>
        <w:t>the </w:t>
      </w:r>
      <w:r>
        <w:rPr>
          <w:spacing w:val="-3"/>
          <w:w w:val="105"/>
          <w:sz w:val="20"/>
        </w:rPr>
        <w:t>corporation’s </w:t>
      </w:r>
      <w:r>
        <w:rPr>
          <w:w w:val="105"/>
          <w:sz w:val="20"/>
        </w:rPr>
        <w:t>acting outside the scope of its powers as</w:t>
      </w:r>
      <w:r>
        <w:rPr>
          <w:spacing w:val="37"/>
          <w:w w:val="105"/>
          <w:sz w:val="20"/>
        </w:rPr>
        <w:t> </w:t>
      </w:r>
      <w:r>
        <w:rPr>
          <w:w w:val="105"/>
          <w:sz w:val="20"/>
        </w:rPr>
        <w:t>trustee;</w:t>
      </w:r>
    </w:p>
    <w:p>
      <w:pPr>
        <w:pStyle w:val="ListParagraph"/>
        <w:numPr>
          <w:ilvl w:val="2"/>
          <w:numId w:val="50"/>
        </w:numPr>
        <w:tabs>
          <w:tab w:pos="3856" w:val="left" w:leader="none"/>
        </w:tabs>
        <w:spacing w:line="254" w:lineRule="auto" w:before="136" w:after="0"/>
        <w:ind w:left="3855" w:right="2353" w:hanging="341"/>
        <w:jc w:val="left"/>
        <w:rPr>
          <w:sz w:val="20"/>
        </w:rPr>
      </w:pPr>
      <w:r>
        <w:rPr>
          <w:w w:val="105"/>
          <w:sz w:val="20"/>
        </w:rPr>
        <w:t>a</w:t>
      </w:r>
      <w:r>
        <w:rPr>
          <w:spacing w:val="-4"/>
          <w:w w:val="105"/>
          <w:sz w:val="20"/>
        </w:rPr>
        <w:t> </w:t>
      </w:r>
      <w:r>
        <w:rPr>
          <w:w w:val="105"/>
          <w:sz w:val="20"/>
        </w:rPr>
        <w:t>term</w:t>
      </w:r>
      <w:r>
        <w:rPr>
          <w:spacing w:val="-3"/>
          <w:w w:val="105"/>
          <w:sz w:val="20"/>
        </w:rPr>
        <w:t> </w:t>
      </w:r>
      <w:r>
        <w:rPr>
          <w:w w:val="105"/>
          <w:sz w:val="20"/>
        </w:rPr>
        <w:t>of</w:t>
      </w:r>
      <w:r>
        <w:rPr>
          <w:spacing w:val="-4"/>
          <w:w w:val="105"/>
          <w:sz w:val="20"/>
        </w:rPr>
        <w:t> </w:t>
      </w:r>
      <w:r>
        <w:rPr>
          <w:w w:val="105"/>
          <w:sz w:val="20"/>
        </w:rPr>
        <w:t>the</w:t>
      </w:r>
      <w:r>
        <w:rPr>
          <w:spacing w:val="-3"/>
          <w:w w:val="105"/>
          <w:sz w:val="20"/>
        </w:rPr>
        <w:t> </w:t>
      </w:r>
      <w:r>
        <w:rPr>
          <w:w w:val="105"/>
          <w:sz w:val="20"/>
        </w:rPr>
        <w:t>trust</w:t>
      </w:r>
      <w:r>
        <w:rPr>
          <w:spacing w:val="-4"/>
          <w:w w:val="105"/>
          <w:sz w:val="20"/>
        </w:rPr>
        <w:t> </w:t>
      </w:r>
      <w:r>
        <w:rPr>
          <w:w w:val="105"/>
          <w:sz w:val="20"/>
        </w:rPr>
        <w:t>denying,</w:t>
      </w:r>
      <w:r>
        <w:rPr>
          <w:spacing w:val="-3"/>
          <w:w w:val="105"/>
          <w:sz w:val="20"/>
        </w:rPr>
        <w:t> </w:t>
      </w:r>
      <w:r>
        <w:rPr>
          <w:w w:val="105"/>
          <w:sz w:val="20"/>
        </w:rPr>
        <w:t>or</w:t>
      </w:r>
      <w:r>
        <w:rPr>
          <w:spacing w:val="-3"/>
          <w:w w:val="105"/>
          <w:sz w:val="20"/>
        </w:rPr>
        <w:t> limiting,</w:t>
      </w:r>
      <w:r>
        <w:rPr>
          <w:spacing w:val="-4"/>
          <w:w w:val="105"/>
          <w:sz w:val="20"/>
        </w:rPr>
        <w:t> </w:t>
      </w:r>
      <w:r>
        <w:rPr>
          <w:w w:val="105"/>
          <w:sz w:val="20"/>
        </w:rPr>
        <w:t>the</w:t>
      </w:r>
      <w:r>
        <w:rPr>
          <w:spacing w:val="-3"/>
          <w:w w:val="105"/>
          <w:sz w:val="20"/>
        </w:rPr>
        <w:t> corporation’s</w:t>
      </w:r>
      <w:r>
        <w:rPr>
          <w:spacing w:val="-4"/>
          <w:w w:val="105"/>
          <w:sz w:val="20"/>
        </w:rPr>
        <w:t> </w:t>
      </w:r>
      <w:r>
        <w:rPr>
          <w:w w:val="105"/>
          <w:sz w:val="20"/>
        </w:rPr>
        <w:t>right</w:t>
      </w:r>
      <w:r>
        <w:rPr>
          <w:spacing w:val="-3"/>
          <w:w w:val="105"/>
          <w:sz w:val="20"/>
        </w:rPr>
        <w:t> </w:t>
      </w:r>
      <w:r>
        <w:rPr>
          <w:w w:val="105"/>
          <w:sz w:val="20"/>
        </w:rPr>
        <w:t>to</w:t>
      </w:r>
      <w:r>
        <w:rPr>
          <w:spacing w:val="-3"/>
          <w:w w:val="105"/>
          <w:sz w:val="20"/>
        </w:rPr>
        <w:t> </w:t>
      </w:r>
      <w:r>
        <w:rPr>
          <w:w w:val="105"/>
          <w:sz w:val="20"/>
        </w:rPr>
        <w:t>be indemnified against the</w:t>
      </w:r>
      <w:r>
        <w:rPr>
          <w:spacing w:val="13"/>
          <w:w w:val="105"/>
          <w:sz w:val="20"/>
        </w:rPr>
        <w:t> </w:t>
      </w:r>
      <w:r>
        <w:rPr>
          <w:spacing w:val="-3"/>
          <w:w w:val="105"/>
          <w:sz w:val="20"/>
        </w:rPr>
        <w:t>liability.</w:t>
      </w:r>
    </w:p>
    <w:p>
      <w:pPr>
        <w:spacing w:line="254" w:lineRule="auto" w:before="122"/>
        <w:ind w:left="2834" w:right="1891" w:firstLine="0"/>
        <w:jc w:val="left"/>
        <w:rPr>
          <w:sz w:val="20"/>
        </w:rPr>
      </w:pPr>
      <w:r>
        <w:rPr>
          <w:sz w:val="20"/>
        </w:rPr>
        <w:t>The person is liable both individually and jointly with the corporation and anyone else who is liable under this subsection.</w:t>
      </w:r>
    </w:p>
    <w:p>
      <w:pPr>
        <w:spacing w:line="254" w:lineRule="auto" w:before="122"/>
        <w:ind w:left="2834" w:right="1891" w:firstLine="0"/>
        <w:jc w:val="left"/>
        <w:rPr>
          <w:sz w:val="20"/>
        </w:rPr>
      </w:pPr>
      <w:r>
        <w:rPr>
          <w:w w:val="105"/>
          <w:sz w:val="20"/>
        </w:rPr>
        <w:t>Note:</w:t>
      </w:r>
      <w:r>
        <w:rPr>
          <w:spacing w:val="-12"/>
          <w:w w:val="105"/>
          <w:sz w:val="20"/>
        </w:rPr>
        <w:t> </w:t>
      </w:r>
      <w:r>
        <w:rPr>
          <w:w w:val="105"/>
          <w:sz w:val="20"/>
        </w:rPr>
        <w:t>The</w:t>
      </w:r>
      <w:r>
        <w:rPr>
          <w:spacing w:val="-12"/>
          <w:w w:val="105"/>
          <w:sz w:val="20"/>
        </w:rPr>
        <w:t> </w:t>
      </w:r>
      <w:r>
        <w:rPr>
          <w:w w:val="105"/>
          <w:sz w:val="20"/>
        </w:rPr>
        <w:t>person</w:t>
      </w:r>
      <w:r>
        <w:rPr>
          <w:spacing w:val="-11"/>
          <w:w w:val="105"/>
          <w:sz w:val="20"/>
        </w:rPr>
        <w:t> </w:t>
      </w:r>
      <w:r>
        <w:rPr>
          <w:w w:val="105"/>
          <w:sz w:val="20"/>
        </w:rPr>
        <w:t>will</w:t>
      </w:r>
      <w:r>
        <w:rPr>
          <w:spacing w:val="-12"/>
          <w:w w:val="105"/>
          <w:sz w:val="20"/>
        </w:rPr>
        <w:t> </w:t>
      </w:r>
      <w:r>
        <w:rPr>
          <w:w w:val="105"/>
          <w:sz w:val="20"/>
        </w:rPr>
        <w:t>not</w:t>
      </w:r>
      <w:r>
        <w:rPr>
          <w:spacing w:val="-12"/>
          <w:w w:val="105"/>
          <w:sz w:val="20"/>
        </w:rPr>
        <w:t> </w:t>
      </w:r>
      <w:r>
        <w:rPr>
          <w:w w:val="105"/>
          <w:sz w:val="20"/>
        </w:rPr>
        <w:t>be</w:t>
      </w:r>
      <w:r>
        <w:rPr>
          <w:spacing w:val="-11"/>
          <w:w w:val="105"/>
          <w:sz w:val="20"/>
        </w:rPr>
        <w:t> </w:t>
      </w:r>
      <w:r>
        <w:rPr>
          <w:w w:val="105"/>
          <w:sz w:val="20"/>
        </w:rPr>
        <w:t>liable</w:t>
      </w:r>
      <w:r>
        <w:rPr>
          <w:spacing w:val="-12"/>
          <w:w w:val="105"/>
          <w:sz w:val="20"/>
        </w:rPr>
        <w:t> </w:t>
      </w:r>
      <w:r>
        <w:rPr>
          <w:w w:val="105"/>
          <w:sz w:val="20"/>
        </w:rPr>
        <w:t>under</w:t>
      </w:r>
      <w:r>
        <w:rPr>
          <w:spacing w:val="-11"/>
          <w:w w:val="105"/>
          <w:sz w:val="20"/>
        </w:rPr>
        <w:t> </w:t>
      </w:r>
      <w:r>
        <w:rPr>
          <w:w w:val="105"/>
          <w:sz w:val="20"/>
        </w:rPr>
        <w:t>this</w:t>
      </w:r>
      <w:r>
        <w:rPr>
          <w:spacing w:val="-12"/>
          <w:w w:val="105"/>
          <w:sz w:val="20"/>
        </w:rPr>
        <w:t> </w:t>
      </w:r>
      <w:r>
        <w:rPr>
          <w:w w:val="105"/>
          <w:sz w:val="20"/>
        </w:rPr>
        <w:t>subsection</w:t>
      </w:r>
      <w:r>
        <w:rPr>
          <w:spacing w:val="-12"/>
          <w:w w:val="105"/>
          <w:sz w:val="20"/>
        </w:rPr>
        <w:t> </w:t>
      </w:r>
      <w:r>
        <w:rPr>
          <w:w w:val="105"/>
          <w:sz w:val="20"/>
        </w:rPr>
        <w:t>merely</w:t>
      </w:r>
      <w:r>
        <w:rPr>
          <w:spacing w:val="-11"/>
          <w:w w:val="105"/>
          <w:sz w:val="20"/>
        </w:rPr>
        <w:t> </w:t>
      </w:r>
      <w:r>
        <w:rPr>
          <w:w w:val="105"/>
          <w:sz w:val="20"/>
        </w:rPr>
        <w:t>because</w:t>
      </w:r>
      <w:r>
        <w:rPr>
          <w:spacing w:val="-12"/>
          <w:w w:val="105"/>
          <w:sz w:val="20"/>
        </w:rPr>
        <w:t> </w:t>
      </w:r>
      <w:r>
        <w:rPr>
          <w:w w:val="105"/>
          <w:sz w:val="20"/>
        </w:rPr>
        <w:t>there</w:t>
      </w:r>
      <w:r>
        <w:rPr>
          <w:spacing w:val="-12"/>
          <w:w w:val="105"/>
          <w:sz w:val="20"/>
        </w:rPr>
        <w:t> </w:t>
      </w:r>
      <w:r>
        <w:rPr>
          <w:w w:val="105"/>
          <w:sz w:val="20"/>
        </w:rPr>
        <w:t>are insufficient trust assets out of which the corporation can be</w:t>
      </w:r>
      <w:r>
        <w:rPr>
          <w:spacing w:val="-11"/>
          <w:w w:val="105"/>
          <w:sz w:val="20"/>
        </w:rPr>
        <w:t> </w:t>
      </w:r>
      <w:r>
        <w:rPr>
          <w:w w:val="105"/>
          <w:sz w:val="20"/>
        </w:rPr>
        <w:t>indemnified.</w:t>
      </w:r>
    </w:p>
    <w:p>
      <w:pPr>
        <w:pStyle w:val="ListParagraph"/>
        <w:numPr>
          <w:ilvl w:val="0"/>
          <w:numId w:val="50"/>
        </w:numPr>
        <w:tabs>
          <w:tab w:pos="3176" w:val="left" w:leader="none"/>
        </w:tabs>
        <w:spacing w:line="254" w:lineRule="auto" w:before="123" w:after="0"/>
        <w:ind w:left="3175" w:right="1690" w:hanging="341"/>
        <w:jc w:val="left"/>
        <w:rPr>
          <w:sz w:val="20"/>
        </w:rPr>
      </w:pPr>
      <w:r>
        <w:rPr>
          <w:sz w:val="20"/>
        </w:rPr>
        <w:t>The person is not liable under subsection </w:t>
      </w:r>
      <w:r>
        <w:rPr>
          <w:spacing w:val="-5"/>
          <w:sz w:val="20"/>
        </w:rPr>
        <w:t>(1) </w:t>
      </w:r>
      <w:r>
        <w:rPr>
          <w:sz w:val="20"/>
        </w:rPr>
        <w:t>if the person would be entitled to </w:t>
      </w:r>
      <w:r>
        <w:rPr>
          <w:spacing w:val="-3"/>
          <w:sz w:val="20"/>
        </w:rPr>
        <w:t>have </w:t>
      </w:r>
      <w:r>
        <w:rPr>
          <w:sz w:val="20"/>
        </w:rPr>
        <w:t>been fully indemnified by one of the other directors against the liability had all the directors</w:t>
      </w:r>
      <w:r>
        <w:rPr>
          <w:spacing w:val="10"/>
          <w:sz w:val="20"/>
        </w:rPr>
        <w:t> </w:t>
      </w:r>
      <w:r>
        <w:rPr>
          <w:sz w:val="20"/>
        </w:rPr>
        <w:t>of</w:t>
      </w:r>
      <w:r>
        <w:rPr>
          <w:spacing w:val="10"/>
          <w:sz w:val="20"/>
        </w:rPr>
        <w:t> </w:t>
      </w:r>
      <w:r>
        <w:rPr>
          <w:sz w:val="20"/>
        </w:rPr>
        <w:t>the</w:t>
      </w:r>
      <w:r>
        <w:rPr>
          <w:spacing w:val="10"/>
          <w:sz w:val="20"/>
        </w:rPr>
        <w:t> </w:t>
      </w:r>
      <w:r>
        <w:rPr>
          <w:sz w:val="20"/>
        </w:rPr>
        <w:t>corporation</w:t>
      </w:r>
      <w:r>
        <w:rPr>
          <w:spacing w:val="10"/>
          <w:sz w:val="20"/>
        </w:rPr>
        <w:t> </w:t>
      </w:r>
      <w:r>
        <w:rPr>
          <w:sz w:val="20"/>
        </w:rPr>
        <w:t>been</w:t>
      </w:r>
      <w:r>
        <w:rPr>
          <w:spacing w:val="10"/>
          <w:sz w:val="20"/>
        </w:rPr>
        <w:t> </w:t>
      </w:r>
      <w:r>
        <w:rPr>
          <w:sz w:val="20"/>
        </w:rPr>
        <w:t>trustees</w:t>
      </w:r>
      <w:r>
        <w:rPr>
          <w:spacing w:val="10"/>
          <w:sz w:val="20"/>
        </w:rPr>
        <w:t> </w:t>
      </w:r>
      <w:r>
        <w:rPr>
          <w:sz w:val="20"/>
        </w:rPr>
        <w:t>when</w:t>
      </w:r>
      <w:r>
        <w:rPr>
          <w:spacing w:val="10"/>
          <w:sz w:val="20"/>
        </w:rPr>
        <w:t> </w:t>
      </w:r>
      <w:r>
        <w:rPr>
          <w:sz w:val="20"/>
        </w:rPr>
        <w:t>the</w:t>
      </w:r>
      <w:r>
        <w:rPr>
          <w:spacing w:val="10"/>
          <w:sz w:val="20"/>
        </w:rPr>
        <w:t> </w:t>
      </w:r>
      <w:r>
        <w:rPr>
          <w:sz w:val="20"/>
        </w:rPr>
        <w:t>liability</w:t>
      </w:r>
      <w:r>
        <w:rPr>
          <w:spacing w:val="10"/>
          <w:sz w:val="20"/>
        </w:rPr>
        <w:t> </w:t>
      </w:r>
      <w:r>
        <w:rPr>
          <w:sz w:val="20"/>
        </w:rPr>
        <w:t>was</w:t>
      </w:r>
      <w:r>
        <w:rPr>
          <w:spacing w:val="10"/>
          <w:sz w:val="20"/>
        </w:rPr>
        <w:t> </w:t>
      </w:r>
      <w:r>
        <w:rPr>
          <w:sz w:val="20"/>
        </w:rPr>
        <w:t>incurred.</w:t>
      </w:r>
    </w:p>
    <w:p>
      <w:pPr>
        <w:pStyle w:val="ListParagraph"/>
        <w:numPr>
          <w:ilvl w:val="0"/>
          <w:numId w:val="50"/>
        </w:numPr>
        <w:tabs>
          <w:tab w:pos="3176" w:val="left" w:leader="none"/>
        </w:tabs>
        <w:spacing w:line="254" w:lineRule="auto" w:before="123" w:after="0"/>
        <w:ind w:left="3175" w:right="2173" w:hanging="341"/>
        <w:jc w:val="left"/>
        <w:rPr>
          <w:sz w:val="20"/>
        </w:rPr>
      </w:pPr>
      <w:r>
        <w:rPr>
          <w:w w:val="105"/>
          <w:sz w:val="20"/>
        </w:rPr>
        <w:t>This</w:t>
      </w:r>
      <w:r>
        <w:rPr>
          <w:spacing w:val="-8"/>
          <w:w w:val="105"/>
          <w:sz w:val="20"/>
        </w:rPr>
        <w:t> </w:t>
      </w:r>
      <w:r>
        <w:rPr>
          <w:w w:val="105"/>
          <w:sz w:val="20"/>
        </w:rPr>
        <w:t>section</w:t>
      </w:r>
      <w:r>
        <w:rPr>
          <w:spacing w:val="-8"/>
          <w:w w:val="105"/>
          <w:sz w:val="20"/>
        </w:rPr>
        <w:t> </w:t>
      </w:r>
      <w:r>
        <w:rPr>
          <w:w w:val="105"/>
          <w:sz w:val="20"/>
        </w:rPr>
        <w:t>does</w:t>
      </w:r>
      <w:r>
        <w:rPr>
          <w:spacing w:val="-8"/>
          <w:w w:val="105"/>
          <w:sz w:val="20"/>
        </w:rPr>
        <w:t> </w:t>
      </w:r>
      <w:r>
        <w:rPr>
          <w:w w:val="105"/>
          <w:sz w:val="20"/>
        </w:rPr>
        <w:t>not</w:t>
      </w:r>
      <w:r>
        <w:rPr>
          <w:spacing w:val="-8"/>
          <w:w w:val="105"/>
          <w:sz w:val="20"/>
        </w:rPr>
        <w:t> </w:t>
      </w:r>
      <w:r>
        <w:rPr>
          <w:w w:val="105"/>
          <w:sz w:val="20"/>
        </w:rPr>
        <w:t>apply</w:t>
      </w:r>
      <w:r>
        <w:rPr>
          <w:spacing w:val="-7"/>
          <w:w w:val="105"/>
          <w:sz w:val="20"/>
        </w:rPr>
        <w:t> </w:t>
      </w:r>
      <w:r>
        <w:rPr>
          <w:w w:val="105"/>
          <w:sz w:val="20"/>
        </w:rPr>
        <w:t>to</w:t>
      </w:r>
      <w:r>
        <w:rPr>
          <w:spacing w:val="-8"/>
          <w:w w:val="105"/>
          <w:sz w:val="20"/>
        </w:rPr>
        <w:t> </w:t>
      </w:r>
      <w:r>
        <w:rPr>
          <w:w w:val="105"/>
          <w:sz w:val="20"/>
        </w:rPr>
        <w:t>a</w:t>
      </w:r>
      <w:r>
        <w:rPr>
          <w:spacing w:val="-8"/>
          <w:w w:val="105"/>
          <w:sz w:val="20"/>
        </w:rPr>
        <w:t> </w:t>
      </w:r>
      <w:r>
        <w:rPr>
          <w:w w:val="105"/>
          <w:sz w:val="20"/>
        </w:rPr>
        <w:t>liability</w:t>
      </w:r>
      <w:r>
        <w:rPr>
          <w:spacing w:val="-8"/>
          <w:w w:val="105"/>
          <w:sz w:val="20"/>
        </w:rPr>
        <w:t> </w:t>
      </w:r>
      <w:r>
        <w:rPr>
          <w:w w:val="105"/>
          <w:sz w:val="20"/>
        </w:rPr>
        <w:t>incurred</w:t>
      </w:r>
      <w:r>
        <w:rPr>
          <w:spacing w:val="-7"/>
          <w:w w:val="105"/>
          <w:sz w:val="20"/>
        </w:rPr>
        <w:t> </w:t>
      </w:r>
      <w:r>
        <w:rPr>
          <w:w w:val="105"/>
          <w:sz w:val="20"/>
        </w:rPr>
        <w:t>outside</w:t>
      </w:r>
      <w:r>
        <w:rPr>
          <w:spacing w:val="-8"/>
          <w:w w:val="105"/>
          <w:sz w:val="20"/>
        </w:rPr>
        <w:t> </w:t>
      </w:r>
      <w:r>
        <w:rPr>
          <w:spacing w:val="-3"/>
          <w:w w:val="105"/>
          <w:sz w:val="20"/>
        </w:rPr>
        <w:t>Australia</w:t>
      </w:r>
      <w:r>
        <w:rPr>
          <w:spacing w:val="-8"/>
          <w:w w:val="105"/>
          <w:sz w:val="20"/>
        </w:rPr>
        <w:t> </w:t>
      </w:r>
      <w:r>
        <w:rPr>
          <w:w w:val="105"/>
          <w:sz w:val="20"/>
        </w:rPr>
        <w:t>by</w:t>
      </w:r>
      <w:r>
        <w:rPr>
          <w:spacing w:val="-8"/>
          <w:w w:val="105"/>
          <w:sz w:val="20"/>
        </w:rPr>
        <w:t> </w:t>
      </w:r>
      <w:r>
        <w:rPr>
          <w:w w:val="105"/>
          <w:sz w:val="20"/>
        </w:rPr>
        <w:t>a</w:t>
      </w:r>
      <w:r>
        <w:rPr>
          <w:spacing w:val="-8"/>
          <w:w w:val="105"/>
          <w:sz w:val="20"/>
        </w:rPr>
        <w:t> </w:t>
      </w:r>
      <w:r>
        <w:rPr>
          <w:w w:val="105"/>
          <w:sz w:val="20"/>
        </w:rPr>
        <w:t>foreign </w:t>
      </w:r>
      <w:r>
        <w:rPr>
          <w:spacing w:val="-4"/>
          <w:w w:val="105"/>
          <w:sz w:val="20"/>
        </w:rPr>
        <w:t>company.</w:t>
      </w:r>
    </w:p>
    <w:p>
      <w:pPr>
        <w:pStyle w:val="ListParagraph"/>
        <w:numPr>
          <w:ilvl w:val="0"/>
          <w:numId w:val="50"/>
        </w:numPr>
        <w:tabs>
          <w:tab w:pos="3176" w:val="left" w:leader="none"/>
        </w:tabs>
        <w:spacing w:line="254" w:lineRule="auto" w:before="123" w:after="0"/>
        <w:ind w:left="3175" w:right="1984" w:hanging="341"/>
        <w:jc w:val="left"/>
        <w:rPr>
          <w:sz w:val="20"/>
        </w:rPr>
      </w:pPr>
      <w:r>
        <w:rPr>
          <w:sz w:val="20"/>
        </w:rPr>
        <w:t>This section does not apply to a liability incurred by a registrable </w:t>
      </w:r>
      <w:r>
        <w:rPr>
          <w:spacing w:val="-3"/>
          <w:sz w:val="20"/>
        </w:rPr>
        <w:t>Australian </w:t>
      </w:r>
      <w:r>
        <w:rPr>
          <w:sz w:val="20"/>
        </w:rPr>
        <w:t>body outside its place of</w:t>
      </w:r>
      <w:r>
        <w:rPr>
          <w:spacing w:val="33"/>
          <w:sz w:val="20"/>
        </w:rPr>
        <w:t> </w:t>
      </w:r>
      <w:r>
        <w:rPr>
          <w:sz w:val="20"/>
        </w:rPr>
        <w:t>origin.</w:t>
      </w:r>
    </w:p>
    <w:p>
      <w:pPr>
        <w:pStyle w:val="ListParagraph"/>
        <w:numPr>
          <w:ilvl w:val="0"/>
          <w:numId w:val="50"/>
        </w:numPr>
        <w:tabs>
          <w:tab w:pos="3176" w:val="left" w:leader="none"/>
        </w:tabs>
        <w:spacing w:line="254" w:lineRule="auto" w:before="122" w:after="0"/>
        <w:ind w:left="3175" w:right="1869" w:hanging="341"/>
        <w:jc w:val="left"/>
        <w:rPr>
          <w:sz w:val="20"/>
        </w:rPr>
      </w:pPr>
      <w:r>
        <w:rPr>
          <w:w w:val="105"/>
          <w:sz w:val="20"/>
        </w:rPr>
        <w:t>This</w:t>
      </w:r>
      <w:r>
        <w:rPr>
          <w:spacing w:val="-6"/>
          <w:w w:val="105"/>
          <w:sz w:val="20"/>
        </w:rPr>
        <w:t> </w:t>
      </w:r>
      <w:r>
        <w:rPr>
          <w:w w:val="105"/>
          <w:sz w:val="20"/>
        </w:rPr>
        <w:t>section</w:t>
      </w:r>
      <w:r>
        <w:rPr>
          <w:spacing w:val="-6"/>
          <w:w w:val="105"/>
          <w:sz w:val="20"/>
        </w:rPr>
        <w:t> </w:t>
      </w:r>
      <w:r>
        <w:rPr>
          <w:w w:val="105"/>
          <w:sz w:val="20"/>
        </w:rPr>
        <w:t>does</w:t>
      </w:r>
      <w:r>
        <w:rPr>
          <w:spacing w:val="-6"/>
          <w:w w:val="105"/>
          <w:sz w:val="20"/>
        </w:rPr>
        <w:t> </w:t>
      </w:r>
      <w:r>
        <w:rPr>
          <w:w w:val="105"/>
          <w:sz w:val="20"/>
        </w:rPr>
        <w:t>not</w:t>
      </w:r>
      <w:r>
        <w:rPr>
          <w:spacing w:val="-6"/>
          <w:w w:val="105"/>
          <w:sz w:val="20"/>
        </w:rPr>
        <w:t> </w:t>
      </w:r>
      <w:r>
        <w:rPr>
          <w:w w:val="105"/>
          <w:sz w:val="20"/>
        </w:rPr>
        <w:t>apply</w:t>
      </w:r>
      <w:r>
        <w:rPr>
          <w:spacing w:val="-6"/>
          <w:w w:val="105"/>
          <w:sz w:val="20"/>
        </w:rPr>
        <w:t> </w:t>
      </w:r>
      <w:r>
        <w:rPr>
          <w:w w:val="105"/>
          <w:sz w:val="20"/>
        </w:rPr>
        <w:t>to</w:t>
      </w:r>
      <w:r>
        <w:rPr>
          <w:spacing w:val="-6"/>
          <w:w w:val="105"/>
          <w:sz w:val="20"/>
        </w:rPr>
        <w:t> </w:t>
      </w:r>
      <w:r>
        <w:rPr>
          <w:w w:val="105"/>
          <w:sz w:val="20"/>
        </w:rPr>
        <w:t>a</w:t>
      </w:r>
      <w:r>
        <w:rPr>
          <w:spacing w:val="-6"/>
          <w:w w:val="105"/>
          <w:sz w:val="20"/>
        </w:rPr>
        <w:t> </w:t>
      </w:r>
      <w:r>
        <w:rPr>
          <w:w w:val="105"/>
          <w:sz w:val="20"/>
        </w:rPr>
        <w:t>corporation</w:t>
      </w:r>
      <w:r>
        <w:rPr>
          <w:spacing w:val="-6"/>
          <w:w w:val="105"/>
          <w:sz w:val="20"/>
        </w:rPr>
        <w:t> </w:t>
      </w:r>
      <w:r>
        <w:rPr>
          <w:w w:val="105"/>
          <w:sz w:val="20"/>
        </w:rPr>
        <w:t>that</w:t>
      </w:r>
      <w:r>
        <w:rPr>
          <w:spacing w:val="-6"/>
          <w:w w:val="105"/>
          <w:sz w:val="20"/>
        </w:rPr>
        <w:t> </w:t>
      </w:r>
      <w:r>
        <w:rPr>
          <w:w w:val="105"/>
          <w:sz w:val="20"/>
        </w:rPr>
        <w:t>is</w:t>
      </w:r>
      <w:r>
        <w:rPr>
          <w:spacing w:val="-6"/>
          <w:w w:val="105"/>
          <w:sz w:val="20"/>
        </w:rPr>
        <w:t> </w:t>
      </w:r>
      <w:r>
        <w:rPr>
          <w:w w:val="105"/>
          <w:sz w:val="20"/>
        </w:rPr>
        <w:t>an</w:t>
      </w:r>
      <w:r>
        <w:rPr>
          <w:spacing w:val="-6"/>
          <w:w w:val="105"/>
          <w:sz w:val="20"/>
        </w:rPr>
        <w:t> </w:t>
      </w:r>
      <w:r>
        <w:rPr>
          <w:w w:val="105"/>
          <w:sz w:val="20"/>
        </w:rPr>
        <w:t>Aboriginal</w:t>
      </w:r>
      <w:r>
        <w:rPr>
          <w:spacing w:val="-5"/>
          <w:w w:val="105"/>
          <w:sz w:val="20"/>
        </w:rPr>
        <w:t> </w:t>
      </w:r>
      <w:r>
        <w:rPr>
          <w:w w:val="105"/>
          <w:sz w:val="20"/>
        </w:rPr>
        <w:t>and</w:t>
      </w:r>
      <w:r>
        <w:rPr>
          <w:spacing w:val="-6"/>
          <w:w w:val="105"/>
          <w:sz w:val="20"/>
        </w:rPr>
        <w:t> </w:t>
      </w:r>
      <w:r>
        <w:rPr>
          <w:spacing w:val="-4"/>
          <w:w w:val="105"/>
          <w:sz w:val="20"/>
        </w:rPr>
        <w:t>Torres</w:t>
      </w:r>
      <w:r>
        <w:rPr>
          <w:spacing w:val="-6"/>
          <w:w w:val="105"/>
          <w:sz w:val="20"/>
        </w:rPr>
        <w:t> </w:t>
      </w:r>
      <w:r>
        <w:rPr>
          <w:spacing w:val="-3"/>
          <w:w w:val="105"/>
          <w:sz w:val="20"/>
        </w:rPr>
        <w:t>Strait </w:t>
      </w:r>
      <w:r>
        <w:rPr>
          <w:w w:val="105"/>
          <w:sz w:val="20"/>
        </w:rPr>
        <w:t>Islander</w:t>
      </w:r>
      <w:r>
        <w:rPr>
          <w:spacing w:val="4"/>
          <w:w w:val="105"/>
          <w:sz w:val="20"/>
        </w:rPr>
        <w:t> </w:t>
      </w:r>
      <w:r>
        <w:rPr>
          <w:w w:val="105"/>
          <w:sz w:val="20"/>
        </w:rPr>
        <w:t>corporation.</w:t>
      </w:r>
    </w:p>
    <w:p>
      <w:pPr>
        <w:pStyle w:val="ListParagraph"/>
        <w:numPr>
          <w:ilvl w:val="1"/>
          <w:numId w:val="3"/>
        </w:numPr>
        <w:tabs>
          <w:tab w:pos="2381" w:val="left" w:leader="none"/>
          <w:tab w:pos="2382" w:val="left" w:leader="none"/>
        </w:tabs>
        <w:spacing w:line="242" w:lineRule="auto" w:before="113" w:after="0"/>
        <w:ind w:left="2381" w:right="1711" w:hanging="794"/>
        <w:jc w:val="left"/>
        <w:rPr>
          <w:sz w:val="21"/>
        </w:rPr>
      </w:pPr>
      <w:r>
        <w:rPr>
          <w:i/>
          <w:w w:val="105"/>
          <w:sz w:val="21"/>
        </w:rPr>
        <w:t>Ford’s</w:t>
      </w:r>
      <w:r>
        <w:rPr>
          <w:i/>
          <w:spacing w:val="-7"/>
          <w:w w:val="105"/>
          <w:sz w:val="21"/>
        </w:rPr>
        <w:t> </w:t>
      </w:r>
      <w:r>
        <w:rPr>
          <w:i/>
          <w:w w:val="105"/>
          <w:sz w:val="21"/>
        </w:rPr>
        <w:t>Principles</w:t>
      </w:r>
      <w:r>
        <w:rPr>
          <w:i/>
          <w:spacing w:val="-7"/>
          <w:w w:val="105"/>
          <w:sz w:val="21"/>
        </w:rPr>
        <w:t> </w:t>
      </w:r>
      <w:r>
        <w:rPr>
          <w:i/>
          <w:spacing w:val="-3"/>
          <w:w w:val="105"/>
          <w:sz w:val="21"/>
        </w:rPr>
        <w:t>of</w:t>
      </w:r>
      <w:r>
        <w:rPr>
          <w:i/>
          <w:spacing w:val="-7"/>
          <w:w w:val="105"/>
          <w:sz w:val="21"/>
        </w:rPr>
        <w:t> </w:t>
      </w:r>
      <w:r>
        <w:rPr>
          <w:i/>
          <w:spacing w:val="-3"/>
          <w:w w:val="105"/>
          <w:sz w:val="21"/>
        </w:rPr>
        <w:t>Corporations</w:t>
      </w:r>
      <w:r>
        <w:rPr>
          <w:i/>
          <w:spacing w:val="-6"/>
          <w:w w:val="105"/>
          <w:sz w:val="21"/>
        </w:rPr>
        <w:t> </w:t>
      </w:r>
      <w:r>
        <w:rPr>
          <w:i/>
          <w:w w:val="105"/>
          <w:sz w:val="21"/>
        </w:rPr>
        <w:t>Law</w:t>
      </w:r>
      <w:r>
        <w:rPr>
          <w:i/>
          <w:spacing w:val="-7"/>
          <w:w w:val="105"/>
          <w:sz w:val="21"/>
        </w:rPr>
        <w:t> </w:t>
      </w:r>
      <w:r>
        <w:rPr>
          <w:spacing w:val="-2"/>
          <w:w w:val="105"/>
          <w:sz w:val="21"/>
        </w:rPr>
        <w:t>has</w:t>
      </w:r>
      <w:r>
        <w:rPr>
          <w:spacing w:val="-7"/>
          <w:w w:val="105"/>
          <w:sz w:val="21"/>
        </w:rPr>
        <w:t> </w:t>
      </w:r>
      <w:r>
        <w:rPr>
          <w:w w:val="105"/>
          <w:sz w:val="21"/>
        </w:rPr>
        <w:t>described</w:t>
      </w:r>
      <w:r>
        <w:rPr>
          <w:spacing w:val="-7"/>
          <w:w w:val="105"/>
          <w:sz w:val="21"/>
        </w:rPr>
        <w:t> </w:t>
      </w:r>
      <w:r>
        <w:rPr>
          <w:w w:val="105"/>
          <w:sz w:val="21"/>
        </w:rPr>
        <w:t>the</w:t>
      </w:r>
      <w:r>
        <w:rPr>
          <w:spacing w:val="-6"/>
          <w:w w:val="105"/>
          <w:sz w:val="21"/>
        </w:rPr>
        <w:t> </w:t>
      </w:r>
      <w:r>
        <w:rPr>
          <w:w w:val="105"/>
          <w:sz w:val="21"/>
        </w:rPr>
        <w:t>context</w:t>
      </w:r>
      <w:r>
        <w:rPr>
          <w:spacing w:val="-7"/>
          <w:w w:val="105"/>
          <w:sz w:val="21"/>
        </w:rPr>
        <w:t> </w:t>
      </w:r>
      <w:r>
        <w:rPr>
          <w:spacing w:val="-3"/>
          <w:w w:val="105"/>
          <w:sz w:val="21"/>
        </w:rPr>
        <w:t>surrounding</w:t>
      </w:r>
      <w:r>
        <w:rPr>
          <w:spacing w:val="-7"/>
          <w:w w:val="105"/>
          <w:sz w:val="21"/>
        </w:rPr>
        <w:t> </w:t>
      </w:r>
      <w:r>
        <w:rPr>
          <w:w w:val="105"/>
          <w:sz w:val="21"/>
        </w:rPr>
        <w:t>the</w:t>
      </w:r>
      <w:r>
        <w:rPr>
          <w:spacing w:val="-6"/>
          <w:w w:val="105"/>
          <w:sz w:val="21"/>
        </w:rPr>
        <w:t> </w:t>
      </w:r>
      <w:r>
        <w:rPr>
          <w:w w:val="105"/>
          <w:sz w:val="21"/>
        </w:rPr>
        <w:t>need</w:t>
      </w:r>
      <w:r>
        <w:rPr>
          <w:spacing w:val="-7"/>
          <w:w w:val="105"/>
          <w:sz w:val="21"/>
        </w:rPr>
        <w:t> </w:t>
      </w:r>
      <w:r>
        <w:rPr>
          <w:spacing w:val="-3"/>
          <w:w w:val="105"/>
          <w:sz w:val="21"/>
        </w:rPr>
        <w:t>for </w:t>
      </w:r>
      <w:r>
        <w:rPr>
          <w:w w:val="105"/>
          <w:sz w:val="21"/>
        </w:rPr>
        <w:t>section </w:t>
      </w:r>
      <w:r>
        <w:rPr>
          <w:spacing w:val="-7"/>
          <w:w w:val="105"/>
          <w:sz w:val="21"/>
        </w:rPr>
        <w:t>197 </w:t>
      </w:r>
      <w:r>
        <w:rPr>
          <w:w w:val="105"/>
          <w:sz w:val="21"/>
        </w:rPr>
        <w:t>as</w:t>
      </w:r>
      <w:r>
        <w:rPr>
          <w:spacing w:val="23"/>
          <w:w w:val="105"/>
          <w:sz w:val="21"/>
        </w:rPr>
        <w:t> </w:t>
      </w:r>
      <w:r>
        <w:rPr>
          <w:w w:val="105"/>
          <w:sz w:val="21"/>
        </w:rPr>
        <w:t>follows:</w:t>
      </w:r>
    </w:p>
    <w:p>
      <w:pPr>
        <w:spacing w:line="254" w:lineRule="auto" w:before="132"/>
        <w:ind w:left="2834" w:right="1789" w:firstLine="0"/>
        <w:jc w:val="left"/>
        <w:rPr>
          <w:sz w:val="20"/>
        </w:rPr>
      </w:pPr>
      <w:r>
        <w:rPr>
          <w:sz w:val="20"/>
        </w:rPr>
        <w:t>When, in the </w:t>
      </w:r>
      <w:r>
        <w:rPr>
          <w:spacing w:val="-5"/>
          <w:sz w:val="20"/>
        </w:rPr>
        <w:t>1970s </w:t>
      </w:r>
      <w:r>
        <w:rPr>
          <w:spacing w:val="-3"/>
          <w:sz w:val="20"/>
        </w:rPr>
        <w:t>many </w:t>
      </w:r>
      <w:r>
        <w:rPr>
          <w:sz w:val="20"/>
        </w:rPr>
        <w:t>private businesses were organised as trading trusts to gain advantages under income tax </w:t>
      </w:r>
      <w:r>
        <w:rPr>
          <w:spacing w:val="-5"/>
          <w:sz w:val="20"/>
        </w:rPr>
        <w:t>law, </w:t>
      </w:r>
      <w:r>
        <w:rPr>
          <w:sz w:val="20"/>
        </w:rPr>
        <w:t>it became </w:t>
      </w:r>
      <w:r>
        <w:rPr>
          <w:spacing w:val="-3"/>
          <w:sz w:val="20"/>
        </w:rPr>
        <w:t>usual </w:t>
      </w:r>
      <w:r>
        <w:rPr>
          <w:sz w:val="20"/>
        </w:rPr>
        <w:t>for a trading trust to be established with a limited company as trustee. When such a company became insolvent, a creditor for a debt not related to the trust </w:t>
      </w:r>
      <w:r>
        <w:rPr>
          <w:spacing w:val="-3"/>
          <w:sz w:val="20"/>
        </w:rPr>
        <w:t>could have </w:t>
      </w:r>
      <w:r>
        <w:rPr>
          <w:sz w:val="20"/>
        </w:rPr>
        <w:t>no access to trust assets. </w:t>
      </w:r>
      <w:r>
        <w:rPr>
          <w:spacing w:val="-3"/>
          <w:sz w:val="20"/>
        </w:rPr>
        <w:t>Creditors </w:t>
      </w:r>
      <w:r>
        <w:rPr>
          <w:sz w:val="20"/>
        </w:rPr>
        <w:t>for trust-related debts </w:t>
      </w:r>
      <w:r>
        <w:rPr>
          <w:spacing w:val="-3"/>
          <w:sz w:val="20"/>
        </w:rPr>
        <w:t>could  have  </w:t>
      </w:r>
      <w:r>
        <w:rPr>
          <w:sz w:val="20"/>
        </w:rPr>
        <w:t>no direct access to the trust assets but </w:t>
      </w:r>
      <w:r>
        <w:rPr>
          <w:spacing w:val="-3"/>
          <w:sz w:val="20"/>
        </w:rPr>
        <w:t>could</w:t>
      </w:r>
      <w:r>
        <w:rPr>
          <w:spacing w:val="39"/>
          <w:sz w:val="20"/>
        </w:rPr>
        <w:t> </w:t>
      </w:r>
      <w:r>
        <w:rPr>
          <w:sz w:val="20"/>
        </w:rPr>
        <w:t>stand in   the shoes of the trustee when it went </w:t>
      </w:r>
      <w:r>
        <w:rPr>
          <w:spacing w:val="-3"/>
          <w:sz w:val="20"/>
        </w:rPr>
        <w:t>into </w:t>
      </w:r>
      <w:r>
        <w:rPr>
          <w:sz w:val="20"/>
        </w:rPr>
        <w:t>liquidation to exercise whatever right of indemnity</w:t>
      </w:r>
      <w:r>
        <w:rPr>
          <w:spacing w:val="9"/>
          <w:sz w:val="20"/>
        </w:rPr>
        <w:t> </w:t>
      </w:r>
      <w:r>
        <w:rPr>
          <w:sz w:val="20"/>
        </w:rPr>
        <w:t>the</w:t>
      </w:r>
      <w:r>
        <w:rPr>
          <w:spacing w:val="9"/>
          <w:sz w:val="20"/>
        </w:rPr>
        <w:t> </w:t>
      </w:r>
      <w:r>
        <w:rPr>
          <w:sz w:val="20"/>
        </w:rPr>
        <w:t>trustee</w:t>
      </w:r>
      <w:r>
        <w:rPr>
          <w:spacing w:val="9"/>
          <w:sz w:val="20"/>
        </w:rPr>
        <w:t> </w:t>
      </w:r>
      <w:r>
        <w:rPr>
          <w:sz w:val="20"/>
        </w:rPr>
        <w:t>had</w:t>
      </w:r>
      <w:r>
        <w:rPr>
          <w:spacing w:val="9"/>
          <w:sz w:val="20"/>
        </w:rPr>
        <w:t> </w:t>
      </w:r>
      <w:r>
        <w:rPr>
          <w:sz w:val="20"/>
        </w:rPr>
        <w:t>to</w:t>
      </w:r>
      <w:r>
        <w:rPr>
          <w:spacing w:val="10"/>
          <w:sz w:val="20"/>
        </w:rPr>
        <w:t> </w:t>
      </w:r>
      <w:r>
        <w:rPr>
          <w:sz w:val="20"/>
        </w:rPr>
        <w:t>resort</w:t>
      </w:r>
      <w:r>
        <w:rPr>
          <w:spacing w:val="9"/>
          <w:sz w:val="20"/>
        </w:rPr>
        <w:t> </w:t>
      </w:r>
      <w:r>
        <w:rPr>
          <w:sz w:val="20"/>
        </w:rPr>
        <w:t>to</w:t>
      </w:r>
      <w:r>
        <w:rPr>
          <w:spacing w:val="9"/>
          <w:sz w:val="20"/>
        </w:rPr>
        <w:t> </w:t>
      </w:r>
      <w:r>
        <w:rPr>
          <w:sz w:val="20"/>
        </w:rPr>
        <w:t>the</w:t>
      </w:r>
      <w:r>
        <w:rPr>
          <w:spacing w:val="9"/>
          <w:sz w:val="20"/>
        </w:rPr>
        <w:t> </w:t>
      </w:r>
      <w:r>
        <w:rPr>
          <w:sz w:val="20"/>
        </w:rPr>
        <w:t>trust</w:t>
      </w:r>
      <w:r>
        <w:rPr>
          <w:spacing w:val="9"/>
          <w:sz w:val="20"/>
        </w:rPr>
        <w:t> </w:t>
      </w:r>
      <w:r>
        <w:rPr>
          <w:sz w:val="20"/>
        </w:rPr>
        <w:t>assets</w:t>
      </w:r>
      <w:r>
        <w:rPr>
          <w:spacing w:val="10"/>
          <w:sz w:val="20"/>
        </w:rPr>
        <w:t> </w:t>
      </w:r>
      <w:r>
        <w:rPr>
          <w:sz w:val="20"/>
        </w:rPr>
        <w:t>to</w:t>
      </w:r>
      <w:r>
        <w:rPr>
          <w:spacing w:val="9"/>
          <w:sz w:val="20"/>
        </w:rPr>
        <w:t> </w:t>
      </w:r>
      <w:r>
        <w:rPr>
          <w:sz w:val="20"/>
        </w:rPr>
        <w:t>pay</w:t>
      </w:r>
      <w:r>
        <w:rPr>
          <w:spacing w:val="9"/>
          <w:sz w:val="20"/>
        </w:rPr>
        <w:t> </w:t>
      </w:r>
      <w:r>
        <w:rPr>
          <w:sz w:val="20"/>
        </w:rPr>
        <w:t>the</w:t>
      </w:r>
      <w:r>
        <w:rPr>
          <w:spacing w:val="9"/>
          <w:sz w:val="20"/>
        </w:rPr>
        <w:t> </w:t>
      </w:r>
      <w:r>
        <w:rPr>
          <w:sz w:val="20"/>
        </w:rPr>
        <w:t>debts.</w:t>
      </w:r>
    </w:p>
    <w:p>
      <w:pPr>
        <w:pStyle w:val="BodyText"/>
        <w:rPr>
          <w:sz w:val="20"/>
        </w:rPr>
      </w:pPr>
    </w:p>
    <w:p>
      <w:pPr>
        <w:pStyle w:val="BodyText"/>
        <w:spacing w:before="7"/>
        <w:rPr>
          <w:sz w:val="17"/>
        </w:rPr>
      </w:pPr>
      <w:r>
        <w:rPr/>
        <w:pict>
          <v:line style="position:absolute;mso-position-horizontal-relative:page;mso-position-vertical-relative:paragraph;z-index:4256;mso-wrap-distance-left:0;mso-wrap-distance-right:0" from="79.370102pt,13.204795pt" to="515.905102pt,13.204795pt" stroked="true" strokeweight="1pt" strokecolor="#f9ceca">
            <v:stroke dashstyle="solid"/>
            <w10:wrap type="topAndBottom"/>
          </v:line>
        </w:pict>
      </w:r>
    </w:p>
    <w:p>
      <w:pPr>
        <w:pStyle w:val="ListParagraph"/>
        <w:numPr>
          <w:ilvl w:val="0"/>
          <w:numId w:val="49"/>
        </w:numPr>
        <w:tabs>
          <w:tab w:pos="2380" w:val="left" w:leader="none"/>
          <w:tab w:pos="2382" w:val="left" w:leader="none"/>
        </w:tabs>
        <w:spacing w:line="240" w:lineRule="auto" w:before="117" w:after="0"/>
        <w:ind w:left="2381" w:right="0" w:hanging="794"/>
        <w:jc w:val="left"/>
        <w:rPr>
          <w:sz w:val="13"/>
        </w:rPr>
      </w:pPr>
      <w:r>
        <w:rPr>
          <w:w w:val="105"/>
          <w:sz w:val="13"/>
        </w:rPr>
        <w:t>J</w:t>
      </w:r>
      <w:r>
        <w:rPr>
          <w:spacing w:val="4"/>
          <w:w w:val="105"/>
          <w:sz w:val="13"/>
        </w:rPr>
        <w:t> </w:t>
      </w:r>
      <w:r>
        <w:rPr>
          <w:w w:val="105"/>
          <w:sz w:val="13"/>
        </w:rPr>
        <w:t>D</w:t>
      </w:r>
      <w:r>
        <w:rPr>
          <w:spacing w:val="5"/>
          <w:w w:val="105"/>
          <w:sz w:val="13"/>
        </w:rPr>
        <w:t> </w:t>
      </w:r>
      <w:r>
        <w:rPr>
          <w:w w:val="105"/>
          <w:sz w:val="13"/>
        </w:rPr>
        <w:t>Heydon</w:t>
      </w:r>
      <w:r>
        <w:rPr>
          <w:spacing w:val="4"/>
          <w:w w:val="105"/>
          <w:sz w:val="13"/>
        </w:rPr>
        <w:t> </w:t>
      </w:r>
      <w:r>
        <w:rPr>
          <w:w w:val="105"/>
          <w:sz w:val="13"/>
        </w:rPr>
        <w:t>and</w:t>
      </w:r>
      <w:r>
        <w:rPr>
          <w:spacing w:val="5"/>
          <w:w w:val="105"/>
          <w:sz w:val="13"/>
        </w:rPr>
        <w:t> </w:t>
      </w:r>
      <w:r>
        <w:rPr>
          <w:w w:val="105"/>
          <w:sz w:val="13"/>
        </w:rPr>
        <w:t>M</w:t>
      </w:r>
      <w:r>
        <w:rPr>
          <w:spacing w:val="5"/>
          <w:w w:val="105"/>
          <w:sz w:val="13"/>
        </w:rPr>
        <w:t> </w:t>
      </w:r>
      <w:r>
        <w:rPr>
          <w:w w:val="105"/>
          <w:sz w:val="13"/>
        </w:rPr>
        <w:t>J</w:t>
      </w:r>
      <w:r>
        <w:rPr>
          <w:spacing w:val="4"/>
          <w:w w:val="105"/>
          <w:sz w:val="13"/>
        </w:rPr>
        <w:t> </w:t>
      </w:r>
      <w:r>
        <w:rPr>
          <w:w w:val="105"/>
          <w:sz w:val="13"/>
        </w:rPr>
        <w:t>Leeming,</w:t>
      </w:r>
      <w:r>
        <w:rPr>
          <w:spacing w:val="5"/>
          <w:w w:val="105"/>
          <w:sz w:val="13"/>
        </w:rPr>
        <w:t> </w:t>
      </w:r>
      <w:r>
        <w:rPr>
          <w:i/>
          <w:w w:val="105"/>
          <w:sz w:val="13"/>
        </w:rPr>
        <w:t>Jacobs’</w:t>
      </w:r>
      <w:r>
        <w:rPr>
          <w:i/>
          <w:spacing w:val="4"/>
          <w:w w:val="105"/>
          <w:sz w:val="13"/>
        </w:rPr>
        <w:t> </w:t>
      </w:r>
      <w:r>
        <w:rPr>
          <w:i/>
          <w:w w:val="105"/>
          <w:sz w:val="13"/>
        </w:rPr>
        <w:t>Law</w:t>
      </w:r>
      <w:r>
        <w:rPr>
          <w:i/>
          <w:spacing w:val="3"/>
          <w:w w:val="105"/>
          <w:sz w:val="13"/>
        </w:rPr>
        <w:t> </w:t>
      </w:r>
      <w:r>
        <w:rPr>
          <w:i/>
          <w:w w:val="105"/>
          <w:sz w:val="13"/>
        </w:rPr>
        <w:t>of</w:t>
      </w:r>
      <w:r>
        <w:rPr>
          <w:i/>
          <w:spacing w:val="4"/>
          <w:w w:val="105"/>
          <w:sz w:val="13"/>
        </w:rPr>
        <w:t> </w:t>
      </w:r>
      <w:r>
        <w:rPr>
          <w:i/>
          <w:w w:val="105"/>
          <w:sz w:val="13"/>
        </w:rPr>
        <w:t>Trusts</w:t>
      </w:r>
      <w:r>
        <w:rPr>
          <w:i/>
          <w:spacing w:val="3"/>
          <w:w w:val="105"/>
          <w:sz w:val="13"/>
        </w:rPr>
        <w:t> </w:t>
      </w:r>
      <w:r>
        <w:rPr>
          <w:i/>
          <w:w w:val="105"/>
          <w:sz w:val="13"/>
        </w:rPr>
        <w:t>in</w:t>
      </w:r>
      <w:r>
        <w:rPr>
          <w:i/>
          <w:spacing w:val="4"/>
          <w:w w:val="105"/>
          <w:sz w:val="13"/>
        </w:rPr>
        <w:t> </w:t>
      </w:r>
      <w:r>
        <w:rPr>
          <w:i/>
          <w:w w:val="105"/>
          <w:sz w:val="13"/>
        </w:rPr>
        <w:t>Australia</w:t>
      </w:r>
      <w:r>
        <w:rPr>
          <w:i/>
          <w:spacing w:val="4"/>
          <w:w w:val="105"/>
          <w:sz w:val="13"/>
        </w:rPr>
        <w:t> </w:t>
      </w:r>
      <w:r>
        <w:rPr>
          <w:spacing w:val="2"/>
          <w:w w:val="105"/>
          <w:sz w:val="13"/>
        </w:rPr>
        <w:t>(LexisNexis</w:t>
      </w:r>
      <w:r>
        <w:rPr>
          <w:spacing w:val="4"/>
          <w:w w:val="105"/>
          <w:sz w:val="13"/>
        </w:rPr>
        <w:t> </w:t>
      </w:r>
      <w:r>
        <w:rPr>
          <w:w w:val="105"/>
          <w:sz w:val="13"/>
        </w:rPr>
        <w:t>Butterworths,</w:t>
      </w:r>
      <w:r>
        <w:rPr>
          <w:spacing w:val="5"/>
          <w:w w:val="105"/>
          <w:sz w:val="13"/>
        </w:rPr>
        <w:t> </w:t>
      </w:r>
      <w:r>
        <w:rPr>
          <w:w w:val="105"/>
          <w:sz w:val="13"/>
        </w:rPr>
        <w:t>7th</w:t>
      </w:r>
      <w:r>
        <w:rPr>
          <w:spacing w:val="5"/>
          <w:w w:val="105"/>
          <w:sz w:val="13"/>
        </w:rPr>
        <w:t> </w:t>
      </w:r>
      <w:r>
        <w:rPr>
          <w:w w:val="105"/>
          <w:sz w:val="13"/>
        </w:rPr>
        <w:t>ed,</w:t>
      </w:r>
      <w:r>
        <w:rPr>
          <w:spacing w:val="4"/>
          <w:w w:val="105"/>
          <w:sz w:val="13"/>
        </w:rPr>
        <w:t> </w:t>
      </w:r>
      <w:r>
        <w:rPr>
          <w:spacing w:val="2"/>
          <w:w w:val="105"/>
          <w:sz w:val="13"/>
        </w:rPr>
        <w:t>2006)</w:t>
      </w:r>
      <w:r>
        <w:rPr>
          <w:spacing w:val="5"/>
          <w:w w:val="105"/>
          <w:sz w:val="13"/>
        </w:rPr>
        <w:t> </w:t>
      </w:r>
      <w:r>
        <w:rPr>
          <w:w w:val="105"/>
          <w:sz w:val="13"/>
        </w:rPr>
        <w:t>574.</w:t>
      </w:r>
    </w:p>
    <w:p>
      <w:pPr>
        <w:pStyle w:val="ListParagraph"/>
        <w:numPr>
          <w:ilvl w:val="0"/>
          <w:numId w:val="49"/>
        </w:numPr>
        <w:tabs>
          <w:tab w:pos="2380" w:val="left" w:leader="none"/>
          <w:tab w:pos="2382" w:val="left" w:leader="none"/>
        </w:tabs>
        <w:spacing w:line="240" w:lineRule="auto" w:before="1" w:after="0"/>
        <w:ind w:left="2381" w:right="0" w:hanging="794"/>
        <w:jc w:val="left"/>
        <w:rPr>
          <w:i/>
          <w:sz w:val="13"/>
        </w:rPr>
      </w:pPr>
      <w:r>
        <w:rPr/>
        <w:pict>
          <v:shape style="position:absolute;margin-left:36pt;margin-top:3.750863pt;width:13.3pt;height:14.25pt;mso-position-horizontal-relative:page;mso-position-vertical-relative:paragraph;z-index:6328" type="#_x0000_t202" filled="false" stroked="false">
            <v:textbox inset="0,0,0,0">
              <w:txbxContent>
                <w:p>
                  <w:pPr>
                    <w:spacing w:line="284" w:lineRule="exact" w:before="0"/>
                    <w:ind w:left="0" w:right="0" w:firstLine="0"/>
                    <w:jc w:val="left"/>
                    <w:rPr>
                      <w:b/>
                      <w:sz w:val="24"/>
                    </w:rPr>
                  </w:pPr>
                  <w:r>
                    <w:rPr>
                      <w:b/>
                      <w:color w:val="EC5A4F"/>
                      <w:spacing w:val="-1"/>
                      <w:w w:val="110"/>
                      <w:sz w:val="24"/>
                    </w:rPr>
                    <w:t>62</w:t>
                  </w:r>
                </w:p>
              </w:txbxContent>
            </v:textbox>
            <w10:wrap type="none"/>
          </v:shape>
        </w:pict>
      </w:r>
      <w:r>
        <w:rPr>
          <w:sz w:val="13"/>
        </w:rPr>
        <w:t>H</w:t>
      </w:r>
      <w:r>
        <w:rPr>
          <w:spacing w:val="10"/>
          <w:sz w:val="13"/>
        </w:rPr>
        <w:t> </w:t>
      </w:r>
      <w:r>
        <w:rPr>
          <w:sz w:val="13"/>
        </w:rPr>
        <w:t>A</w:t>
      </w:r>
      <w:r>
        <w:rPr>
          <w:spacing w:val="10"/>
          <w:sz w:val="13"/>
        </w:rPr>
        <w:t> </w:t>
      </w:r>
      <w:r>
        <w:rPr>
          <w:sz w:val="13"/>
        </w:rPr>
        <w:t>J</w:t>
      </w:r>
      <w:r>
        <w:rPr>
          <w:spacing w:val="11"/>
          <w:sz w:val="13"/>
        </w:rPr>
        <w:t> </w:t>
      </w:r>
      <w:r>
        <w:rPr>
          <w:sz w:val="13"/>
        </w:rPr>
        <w:t>Ford</w:t>
      </w:r>
      <w:r>
        <w:rPr>
          <w:spacing w:val="10"/>
          <w:sz w:val="13"/>
        </w:rPr>
        <w:t> </w:t>
      </w:r>
      <w:r>
        <w:rPr>
          <w:sz w:val="13"/>
        </w:rPr>
        <w:t>and</w:t>
      </w:r>
      <w:r>
        <w:rPr>
          <w:spacing w:val="11"/>
          <w:sz w:val="13"/>
        </w:rPr>
        <w:t> </w:t>
      </w:r>
      <w:r>
        <w:rPr>
          <w:sz w:val="13"/>
        </w:rPr>
        <w:t>I</w:t>
      </w:r>
      <w:r>
        <w:rPr>
          <w:spacing w:val="10"/>
          <w:sz w:val="13"/>
        </w:rPr>
        <w:t> </w:t>
      </w:r>
      <w:r>
        <w:rPr>
          <w:sz w:val="13"/>
        </w:rPr>
        <w:t>J</w:t>
      </w:r>
      <w:r>
        <w:rPr>
          <w:spacing w:val="11"/>
          <w:sz w:val="13"/>
        </w:rPr>
        <w:t> </w:t>
      </w:r>
      <w:r>
        <w:rPr>
          <w:sz w:val="13"/>
        </w:rPr>
        <w:t>Hardingham,</w:t>
      </w:r>
      <w:r>
        <w:rPr>
          <w:spacing w:val="10"/>
          <w:sz w:val="13"/>
        </w:rPr>
        <w:t> </w:t>
      </w:r>
      <w:r>
        <w:rPr>
          <w:sz w:val="13"/>
        </w:rPr>
        <w:t>‘Trading</w:t>
      </w:r>
      <w:r>
        <w:rPr>
          <w:spacing w:val="11"/>
          <w:sz w:val="13"/>
        </w:rPr>
        <w:t> </w:t>
      </w:r>
      <w:r>
        <w:rPr>
          <w:sz w:val="13"/>
        </w:rPr>
        <w:t>Trusts:</w:t>
      </w:r>
      <w:r>
        <w:rPr>
          <w:spacing w:val="10"/>
          <w:sz w:val="13"/>
        </w:rPr>
        <w:t> </w:t>
      </w:r>
      <w:r>
        <w:rPr>
          <w:sz w:val="13"/>
        </w:rPr>
        <w:t>Rights</w:t>
      </w:r>
      <w:r>
        <w:rPr>
          <w:spacing w:val="11"/>
          <w:sz w:val="13"/>
        </w:rPr>
        <w:t> </w:t>
      </w:r>
      <w:r>
        <w:rPr>
          <w:sz w:val="13"/>
        </w:rPr>
        <w:t>and</w:t>
      </w:r>
      <w:r>
        <w:rPr>
          <w:spacing w:val="10"/>
          <w:sz w:val="13"/>
        </w:rPr>
        <w:t> </w:t>
      </w:r>
      <w:r>
        <w:rPr>
          <w:sz w:val="13"/>
        </w:rPr>
        <w:t>Liabilities</w:t>
      </w:r>
      <w:r>
        <w:rPr>
          <w:spacing w:val="10"/>
          <w:sz w:val="13"/>
        </w:rPr>
        <w:t> </w:t>
      </w:r>
      <w:r>
        <w:rPr>
          <w:sz w:val="13"/>
        </w:rPr>
        <w:t>of</w:t>
      </w:r>
      <w:r>
        <w:rPr>
          <w:spacing w:val="11"/>
          <w:sz w:val="13"/>
        </w:rPr>
        <w:t> </w:t>
      </w:r>
      <w:r>
        <w:rPr>
          <w:sz w:val="13"/>
        </w:rPr>
        <w:t>Beneficiaries’</w:t>
      </w:r>
      <w:r>
        <w:rPr>
          <w:spacing w:val="10"/>
          <w:sz w:val="13"/>
        </w:rPr>
        <w:t> </w:t>
      </w:r>
      <w:r>
        <w:rPr>
          <w:sz w:val="13"/>
        </w:rPr>
        <w:t>in</w:t>
      </w:r>
      <w:r>
        <w:rPr>
          <w:spacing w:val="11"/>
          <w:sz w:val="13"/>
        </w:rPr>
        <w:t> </w:t>
      </w:r>
      <w:r>
        <w:rPr>
          <w:sz w:val="13"/>
        </w:rPr>
        <w:t>P</w:t>
      </w:r>
      <w:r>
        <w:rPr>
          <w:spacing w:val="10"/>
          <w:sz w:val="13"/>
        </w:rPr>
        <w:t> </w:t>
      </w:r>
      <w:r>
        <w:rPr>
          <w:sz w:val="13"/>
        </w:rPr>
        <w:t>D</w:t>
      </w:r>
      <w:r>
        <w:rPr>
          <w:spacing w:val="11"/>
          <w:sz w:val="13"/>
        </w:rPr>
        <w:t> </w:t>
      </w:r>
      <w:r>
        <w:rPr>
          <w:sz w:val="13"/>
        </w:rPr>
        <w:t>Finn</w:t>
      </w:r>
      <w:r>
        <w:rPr>
          <w:spacing w:val="10"/>
          <w:sz w:val="13"/>
        </w:rPr>
        <w:t> </w:t>
      </w:r>
      <w:r>
        <w:rPr>
          <w:spacing w:val="2"/>
          <w:sz w:val="13"/>
        </w:rPr>
        <w:t>(ed),</w:t>
      </w:r>
      <w:r>
        <w:rPr>
          <w:spacing w:val="11"/>
          <w:sz w:val="13"/>
        </w:rPr>
        <w:t> </w:t>
      </w:r>
      <w:r>
        <w:rPr>
          <w:i/>
          <w:sz w:val="13"/>
        </w:rPr>
        <w:t>Equity</w:t>
      </w:r>
      <w:r>
        <w:rPr>
          <w:i/>
          <w:spacing w:val="9"/>
          <w:sz w:val="13"/>
        </w:rPr>
        <w:t> </w:t>
      </w:r>
      <w:r>
        <w:rPr>
          <w:i/>
          <w:sz w:val="13"/>
        </w:rPr>
        <w:t>and</w:t>
      </w:r>
      <w:r>
        <w:rPr>
          <w:i/>
          <w:spacing w:val="9"/>
          <w:sz w:val="13"/>
        </w:rPr>
        <w:t> </w:t>
      </w:r>
      <w:r>
        <w:rPr>
          <w:i/>
          <w:sz w:val="13"/>
        </w:rPr>
        <w:t>Commercial</w:t>
      </w:r>
      <w:r>
        <w:rPr>
          <w:i/>
          <w:spacing w:val="10"/>
          <w:sz w:val="13"/>
        </w:rPr>
        <w:t> </w:t>
      </w:r>
      <w:r>
        <w:rPr>
          <w:i/>
          <w:sz w:val="13"/>
        </w:rPr>
        <w:t>Relationships</w:t>
      </w:r>
    </w:p>
    <w:p>
      <w:pPr>
        <w:spacing w:before="2"/>
        <w:ind w:left="2381" w:right="0" w:firstLine="0"/>
        <w:jc w:val="left"/>
        <w:rPr>
          <w:sz w:val="13"/>
        </w:rPr>
      </w:pPr>
      <w:r>
        <w:rPr>
          <w:w w:val="105"/>
          <w:sz w:val="13"/>
        </w:rPr>
        <w:t>(Lawbook Co, 1987) 75–6.</w:t>
      </w:r>
    </w:p>
    <w:p>
      <w:pPr>
        <w:spacing w:after="0"/>
        <w:jc w:val="left"/>
        <w:rPr>
          <w:sz w:val="13"/>
        </w:rPr>
        <w:sectPr>
          <w:pgSz w:w="11910" w:h="16840"/>
          <w:pgMar w:header="546" w:footer="0" w:top="1560" w:bottom="280" w:left="0" w:right="0"/>
        </w:sectPr>
      </w:pPr>
    </w:p>
    <w:p>
      <w:pPr>
        <w:pStyle w:val="BodyText"/>
        <w:rPr>
          <w:sz w:val="20"/>
        </w:rPr>
      </w:pPr>
    </w:p>
    <w:p>
      <w:pPr>
        <w:pStyle w:val="BodyText"/>
        <w:spacing w:before="11"/>
        <w:rPr>
          <w:sz w:val="18"/>
        </w:rPr>
      </w:pPr>
    </w:p>
    <w:p>
      <w:pPr>
        <w:spacing w:line="254" w:lineRule="auto" w:before="91"/>
        <w:ind w:left="2834" w:right="1602" w:firstLine="0"/>
        <w:jc w:val="left"/>
        <w:rPr>
          <w:sz w:val="11"/>
        </w:rPr>
      </w:pPr>
      <w:bookmarkStart w:name="Employees" w:id="74"/>
      <w:bookmarkEnd w:id="74"/>
      <w:r>
        <w:rPr/>
      </w:r>
      <w:r>
        <w:rPr>
          <w:w w:val="105"/>
          <w:sz w:val="20"/>
        </w:rPr>
        <w:t>Usually the trustee company would </w:t>
      </w:r>
      <w:r>
        <w:rPr>
          <w:spacing w:val="-3"/>
          <w:w w:val="105"/>
          <w:sz w:val="20"/>
        </w:rPr>
        <w:t>have </w:t>
      </w:r>
      <w:r>
        <w:rPr>
          <w:spacing w:val="-2"/>
          <w:w w:val="105"/>
          <w:sz w:val="20"/>
        </w:rPr>
        <w:t>few </w:t>
      </w:r>
      <w:r>
        <w:rPr>
          <w:w w:val="105"/>
          <w:sz w:val="20"/>
        </w:rPr>
        <w:t>assets in its own right and creditors were dependant on the </w:t>
      </w:r>
      <w:r>
        <w:rPr>
          <w:spacing w:val="-3"/>
          <w:w w:val="105"/>
          <w:sz w:val="20"/>
        </w:rPr>
        <w:t>trustee’s </w:t>
      </w:r>
      <w:r>
        <w:rPr>
          <w:w w:val="105"/>
          <w:sz w:val="20"/>
        </w:rPr>
        <w:t>right of </w:t>
      </w:r>
      <w:r>
        <w:rPr>
          <w:spacing w:val="-3"/>
          <w:w w:val="105"/>
          <w:sz w:val="20"/>
        </w:rPr>
        <w:t>indemnity. </w:t>
      </w:r>
      <w:r>
        <w:rPr>
          <w:w w:val="105"/>
          <w:sz w:val="20"/>
        </w:rPr>
        <w:t>That right of indemnity </w:t>
      </w:r>
      <w:r>
        <w:rPr>
          <w:spacing w:val="-3"/>
          <w:w w:val="105"/>
          <w:sz w:val="20"/>
        </w:rPr>
        <w:t>could </w:t>
      </w:r>
      <w:r>
        <w:rPr>
          <w:w w:val="105"/>
          <w:sz w:val="20"/>
        </w:rPr>
        <w:t>be reduced if the trustee had acted outside the scope of the </w:t>
      </w:r>
      <w:r>
        <w:rPr>
          <w:spacing w:val="-6"/>
          <w:w w:val="105"/>
          <w:sz w:val="20"/>
        </w:rPr>
        <w:t>trust.</w:t>
      </w:r>
      <w:r>
        <w:rPr>
          <w:spacing w:val="-6"/>
          <w:w w:val="105"/>
          <w:position w:val="7"/>
          <w:sz w:val="11"/>
        </w:rPr>
        <w:t>11</w:t>
      </w:r>
    </w:p>
    <w:p>
      <w:pPr>
        <w:pStyle w:val="ListParagraph"/>
        <w:numPr>
          <w:ilvl w:val="1"/>
          <w:numId w:val="3"/>
        </w:numPr>
        <w:tabs>
          <w:tab w:pos="2381" w:val="left" w:leader="none"/>
          <w:tab w:pos="2382" w:val="left" w:leader="none"/>
        </w:tabs>
        <w:spacing w:line="242" w:lineRule="auto" w:before="115" w:after="0"/>
        <w:ind w:left="2381" w:right="1603" w:hanging="794"/>
        <w:jc w:val="left"/>
        <w:rPr>
          <w:sz w:val="12"/>
        </w:rPr>
      </w:pPr>
      <w:r>
        <w:rPr>
          <w:spacing w:val="2"/>
          <w:sz w:val="21"/>
        </w:rPr>
        <w:t>As </w:t>
      </w:r>
      <w:r>
        <w:rPr>
          <w:sz w:val="21"/>
        </w:rPr>
        <w:t>shown in </w:t>
      </w:r>
      <w:r>
        <w:rPr>
          <w:spacing w:val="-4"/>
          <w:sz w:val="21"/>
        </w:rPr>
        <w:t>Chapter 2, </w:t>
      </w:r>
      <w:r>
        <w:rPr>
          <w:sz w:val="21"/>
        </w:rPr>
        <w:t>the trust deed is capable of </w:t>
      </w:r>
      <w:r>
        <w:rPr>
          <w:spacing w:val="-3"/>
          <w:sz w:val="21"/>
        </w:rPr>
        <w:t>excluding many </w:t>
      </w:r>
      <w:r>
        <w:rPr>
          <w:sz w:val="21"/>
        </w:rPr>
        <w:t>of the </w:t>
      </w:r>
      <w:r>
        <w:rPr>
          <w:spacing w:val="-3"/>
          <w:sz w:val="21"/>
        </w:rPr>
        <w:t>trustee’s </w:t>
      </w:r>
      <w:r>
        <w:rPr>
          <w:sz w:val="21"/>
        </w:rPr>
        <w:t>duties </w:t>
      </w:r>
      <w:r>
        <w:rPr>
          <w:spacing w:val="-3"/>
          <w:sz w:val="21"/>
        </w:rPr>
        <w:t>including </w:t>
      </w:r>
      <w:r>
        <w:rPr>
          <w:sz w:val="21"/>
        </w:rPr>
        <w:t>the </w:t>
      </w:r>
      <w:r>
        <w:rPr>
          <w:spacing w:val="-3"/>
          <w:sz w:val="21"/>
        </w:rPr>
        <w:t>right </w:t>
      </w:r>
      <w:r>
        <w:rPr>
          <w:sz w:val="21"/>
        </w:rPr>
        <w:t>of </w:t>
      </w:r>
      <w:r>
        <w:rPr>
          <w:spacing w:val="-3"/>
          <w:sz w:val="21"/>
        </w:rPr>
        <w:t>indemnity. </w:t>
      </w:r>
      <w:r>
        <w:rPr>
          <w:sz w:val="21"/>
        </w:rPr>
        <w:t>Section </w:t>
      </w:r>
      <w:r>
        <w:rPr>
          <w:spacing w:val="-7"/>
          <w:sz w:val="21"/>
        </w:rPr>
        <w:t>197 </w:t>
      </w:r>
      <w:r>
        <w:rPr>
          <w:sz w:val="21"/>
        </w:rPr>
        <w:t>was </w:t>
      </w:r>
      <w:r>
        <w:rPr>
          <w:spacing w:val="-3"/>
          <w:sz w:val="21"/>
        </w:rPr>
        <w:t>introduced </w:t>
      </w:r>
      <w:r>
        <w:rPr>
          <w:sz w:val="21"/>
        </w:rPr>
        <w:t>in  the  </w:t>
      </w:r>
      <w:r>
        <w:rPr>
          <w:spacing w:val="-3"/>
          <w:sz w:val="21"/>
        </w:rPr>
        <w:t>event  that  </w:t>
      </w:r>
      <w:r>
        <w:rPr>
          <w:sz w:val="21"/>
        </w:rPr>
        <w:t>the  trust deed </w:t>
      </w:r>
      <w:r>
        <w:rPr>
          <w:spacing w:val="-3"/>
          <w:sz w:val="21"/>
        </w:rPr>
        <w:t>excluded </w:t>
      </w:r>
      <w:r>
        <w:rPr>
          <w:sz w:val="21"/>
        </w:rPr>
        <w:t>the </w:t>
      </w:r>
      <w:r>
        <w:rPr>
          <w:spacing w:val="-3"/>
          <w:sz w:val="21"/>
        </w:rPr>
        <w:t>right </w:t>
      </w:r>
      <w:r>
        <w:rPr>
          <w:sz w:val="21"/>
        </w:rPr>
        <w:t>of </w:t>
      </w:r>
      <w:r>
        <w:rPr>
          <w:spacing w:val="-3"/>
          <w:sz w:val="21"/>
        </w:rPr>
        <w:t>indemnity, </w:t>
      </w:r>
      <w:r>
        <w:rPr>
          <w:sz w:val="21"/>
        </w:rPr>
        <w:t>or a </w:t>
      </w:r>
      <w:r>
        <w:rPr>
          <w:spacing w:val="-3"/>
          <w:sz w:val="21"/>
        </w:rPr>
        <w:t>right </w:t>
      </w:r>
      <w:r>
        <w:rPr>
          <w:sz w:val="21"/>
        </w:rPr>
        <w:t>of set-off of the beneficiaries </w:t>
      </w:r>
      <w:r>
        <w:rPr>
          <w:spacing w:val="-3"/>
          <w:sz w:val="21"/>
        </w:rPr>
        <w:t>reduced </w:t>
      </w:r>
      <w:r>
        <w:rPr>
          <w:sz w:val="21"/>
        </w:rPr>
        <w:t>the </w:t>
      </w:r>
      <w:r>
        <w:rPr>
          <w:spacing w:val="-3"/>
          <w:sz w:val="21"/>
        </w:rPr>
        <w:t>amount </w:t>
      </w:r>
      <w:r>
        <w:rPr>
          <w:sz w:val="21"/>
        </w:rPr>
        <w:t>otherwise owed to the</w:t>
      </w:r>
      <w:r>
        <w:rPr>
          <w:spacing w:val="1"/>
          <w:sz w:val="21"/>
        </w:rPr>
        <w:t> </w:t>
      </w:r>
      <w:r>
        <w:rPr>
          <w:spacing w:val="-5"/>
          <w:sz w:val="21"/>
        </w:rPr>
        <w:t>trustee.</w:t>
      </w:r>
      <w:r>
        <w:rPr>
          <w:spacing w:val="-5"/>
          <w:position w:val="7"/>
          <w:sz w:val="12"/>
        </w:rPr>
        <w:t>12</w:t>
      </w:r>
    </w:p>
    <w:p>
      <w:pPr>
        <w:pStyle w:val="ListParagraph"/>
        <w:numPr>
          <w:ilvl w:val="1"/>
          <w:numId w:val="3"/>
        </w:numPr>
        <w:tabs>
          <w:tab w:pos="2381" w:val="left" w:leader="none"/>
          <w:tab w:pos="2382" w:val="left" w:leader="none"/>
        </w:tabs>
        <w:spacing w:line="242" w:lineRule="auto" w:before="124" w:after="0"/>
        <w:ind w:left="2381" w:right="1807" w:hanging="794"/>
        <w:jc w:val="left"/>
        <w:rPr>
          <w:sz w:val="21"/>
        </w:rPr>
      </w:pPr>
      <w:r>
        <w:rPr>
          <w:spacing w:val="2"/>
          <w:sz w:val="21"/>
        </w:rPr>
        <w:t>As </w:t>
      </w:r>
      <w:r>
        <w:rPr>
          <w:spacing w:val="-3"/>
          <w:sz w:val="21"/>
        </w:rPr>
        <w:t>outlined </w:t>
      </w:r>
      <w:r>
        <w:rPr>
          <w:sz w:val="21"/>
        </w:rPr>
        <w:t>in </w:t>
      </w:r>
      <w:r>
        <w:rPr>
          <w:spacing w:val="-4"/>
          <w:sz w:val="21"/>
        </w:rPr>
        <w:t>Chapter </w:t>
      </w:r>
      <w:r>
        <w:rPr>
          <w:spacing w:val="-3"/>
          <w:sz w:val="21"/>
        </w:rPr>
        <w:t>3, </w:t>
      </w:r>
      <w:r>
        <w:rPr>
          <w:sz w:val="21"/>
        </w:rPr>
        <w:t>the </w:t>
      </w:r>
      <w:r>
        <w:rPr>
          <w:spacing w:val="-3"/>
          <w:sz w:val="21"/>
        </w:rPr>
        <w:t>principles  from  </w:t>
      </w:r>
      <w:r>
        <w:rPr>
          <w:i/>
          <w:spacing w:val="-3"/>
          <w:sz w:val="21"/>
        </w:rPr>
        <w:t>Vigliaroni  </w:t>
      </w:r>
      <w:r>
        <w:rPr>
          <w:sz w:val="21"/>
        </w:rPr>
        <w:t>and </w:t>
      </w:r>
      <w:r>
        <w:rPr>
          <w:i/>
          <w:sz w:val="21"/>
        </w:rPr>
        <w:t>Drapac </w:t>
      </w:r>
      <w:r>
        <w:rPr>
          <w:sz w:val="21"/>
        </w:rPr>
        <w:t>mean </w:t>
      </w:r>
      <w:r>
        <w:rPr>
          <w:spacing w:val="-3"/>
          <w:sz w:val="21"/>
        </w:rPr>
        <w:t>that</w:t>
      </w:r>
      <w:r>
        <w:rPr>
          <w:spacing w:val="41"/>
          <w:sz w:val="21"/>
        </w:rPr>
        <w:t> </w:t>
      </w:r>
      <w:r>
        <w:rPr>
          <w:sz w:val="21"/>
        </w:rPr>
        <w:t>a </w:t>
      </w:r>
      <w:r>
        <w:rPr>
          <w:spacing w:val="-3"/>
          <w:sz w:val="21"/>
        </w:rPr>
        <w:t>creditor  </w:t>
      </w:r>
      <w:r>
        <w:rPr>
          <w:sz w:val="21"/>
        </w:rPr>
        <w:t>of a </w:t>
      </w:r>
      <w:r>
        <w:rPr>
          <w:spacing w:val="-3"/>
          <w:sz w:val="21"/>
        </w:rPr>
        <w:t>trading </w:t>
      </w:r>
      <w:r>
        <w:rPr>
          <w:sz w:val="21"/>
        </w:rPr>
        <w:t>trust </w:t>
      </w:r>
      <w:r>
        <w:rPr>
          <w:spacing w:val="-3"/>
          <w:sz w:val="21"/>
        </w:rPr>
        <w:t>will </w:t>
      </w:r>
      <w:r>
        <w:rPr>
          <w:spacing w:val="-2"/>
          <w:sz w:val="21"/>
        </w:rPr>
        <w:t>not </w:t>
      </w:r>
      <w:r>
        <w:rPr>
          <w:sz w:val="21"/>
        </w:rPr>
        <w:t>be able to obtain an oppression remedy unless they </w:t>
      </w:r>
      <w:r>
        <w:rPr>
          <w:spacing w:val="-3"/>
          <w:sz w:val="21"/>
        </w:rPr>
        <w:t>are </w:t>
      </w:r>
      <w:r>
        <w:rPr>
          <w:sz w:val="21"/>
        </w:rPr>
        <w:t>unitholders and shareholders in the </w:t>
      </w:r>
      <w:r>
        <w:rPr>
          <w:spacing w:val="-3"/>
          <w:sz w:val="21"/>
        </w:rPr>
        <w:t>corporate</w:t>
      </w:r>
      <w:r>
        <w:rPr>
          <w:spacing w:val="9"/>
          <w:sz w:val="21"/>
        </w:rPr>
        <w:t> </w:t>
      </w:r>
      <w:r>
        <w:rPr>
          <w:spacing w:val="-3"/>
          <w:sz w:val="21"/>
        </w:rPr>
        <w:t>trustee.</w:t>
      </w:r>
    </w:p>
    <w:p>
      <w:pPr>
        <w:pStyle w:val="ListParagraph"/>
        <w:numPr>
          <w:ilvl w:val="1"/>
          <w:numId w:val="3"/>
        </w:numPr>
        <w:tabs>
          <w:tab w:pos="2381" w:val="left" w:leader="none"/>
          <w:tab w:pos="2382" w:val="left" w:leader="none"/>
        </w:tabs>
        <w:spacing w:line="242" w:lineRule="auto" w:before="123" w:after="0"/>
        <w:ind w:left="2381" w:right="1616" w:hanging="794"/>
        <w:jc w:val="left"/>
        <w:rPr>
          <w:sz w:val="21"/>
        </w:rPr>
      </w:pPr>
      <w:r>
        <w:rPr>
          <w:spacing w:val="-5"/>
          <w:w w:val="105"/>
          <w:sz w:val="21"/>
        </w:rPr>
        <w:t>Clearly, </w:t>
      </w:r>
      <w:r>
        <w:rPr>
          <w:w w:val="105"/>
          <w:sz w:val="21"/>
        </w:rPr>
        <w:t>if an oppression remedy </w:t>
      </w:r>
      <w:r>
        <w:rPr>
          <w:spacing w:val="-3"/>
          <w:w w:val="105"/>
          <w:sz w:val="21"/>
        </w:rPr>
        <w:t>involved </w:t>
      </w:r>
      <w:r>
        <w:rPr>
          <w:w w:val="105"/>
          <w:sz w:val="21"/>
        </w:rPr>
        <w:t>compensation or the reduction of debt, a </w:t>
      </w:r>
      <w:r>
        <w:rPr>
          <w:spacing w:val="-3"/>
          <w:w w:val="105"/>
          <w:sz w:val="21"/>
        </w:rPr>
        <w:t>grant </w:t>
      </w:r>
      <w:r>
        <w:rPr>
          <w:w w:val="105"/>
          <w:sz w:val="21"/>
        </w:rPr>
        <w:t>of the remedy </w:t>
      </w:r>
      <w:r>
        <w:rPr>
          <w:spacing w:val="-3"/>
          <w:w w:val="105"/>
          <w:sz w:val="21"/>
        </w:rPr>
        <w:t>could reduce </w:t>
      </w:r>
      <w:r>
        <w:rPr>
          <w:w w:val="105"/>
          <w:sz w:val="21"/>
        </w:rPr>
        <w:t>the assets otherwise </w:t>
      </w:r>
      <w:r>
        <w:rPr>
          <w:spacing w:val="-3"/>
          <w:w w:val="105"/>
          <w:sz w:val="21"/>
        </w:rPr>
        <w:t>available </w:t>
      </w:r>
      <w:r>
        <w:rPr>
          <w:w w:val="105"/>
          <w:sz w:val="21"/>
        </w:rPr>
        <w:t>to </w:t>
      </w:r>
      <w:r>
        <w:rPr>
          <w:spacing w:val="-3"/>
          <w:w w:val="105"/>
          <w:sz w:val="21"/>
        </w:rPr>
        <w:t>creditors. </w:t>
      </w:r>
      <w:r>
        <w:rPr>
          <w:spacing w:val="-4"/>
          <w:w w:val="105"/>
          <w:sz w:val="21"/>
        </w:rPr>
        <w:t>However, </w:t>
      </w:r>
      <w:r>
        <w:rPr>
          <w:w w:val="105"/>
          <w:sz w:val="21"/>
        </w:rPr>
        <w:t>this is presently</w:t>
      </w:r>
      <w:r>
        <w:rPr>
          <w:spacing w:val="-8"/>
          <w:w w:val="105"/>
          <w:sz w:val="21"/>
        </w:rPr>
        <w:t> </w:t>
      </w:r>
      <w:r>
        <w:rPr>
          <w:w w:val="105"/>
          <w:sz w:val="21"/>
        </w:rPr>
        <w:t>the</w:t>
      </w:r>
      <w:r>
        <w:rPr>
          <w:spacing w:val="-7"/>
          <w:w w:val="105"/>
          <w:sz w:val="21"/>
        </w:rPr>
        <w:t> </w:t>
      </w:r>
      <w:r>
        <w:rPr>
          <w:w w:val="105"/>
          <w:sz w:val="21"/>
        </w:rPr>
        <w:t>position</w:t>
      </w:r>
      <w:r>
        <w:rPr>
          <w:spacing w:val="-7"/>
          <w:w w:val="105"/>
          <w:sz w:val="21"/>
        </w:rPr>
        <w:t> </w:t>
      </w:r>
      <w:r>
        <w:rPr>
          <w:w w:val="105"/>
          <w:sz w:val="21"/>
        </w:rPr>
        <w:t>of</w:t>
      </w:r>
      <w:r>
        <w:rPr>
          <w:spacing w:val="-7"/>
          <w:w w:val="105"/>
          <w:sz w:val="21"/>
        </w:rPr>
        <w:t> </w:t>
      </w:r>
      <w:r>
        <w:rPr>
          <w:w w:val="105"/>
          <w:sz w:val="21"/>
        </w:rPr>
        <w:t>the</w:t>
      </w:r>
      <w:r>
        <w:rPr>
          <w:spacing w:val="-7"/>
          <w:w w:val="105"/>
          <w:sz w:val="21"/>
        </w:rPr>
        <w:t> </w:t>
      </w:r>
      <w:r>
        <w:rPr>
          <w:w w:val="105"/>
          <w:sz w:val="21"/>
        </w:rPr>
        <w:t>law</w:t>
      </w:r>
      <w:r>
        <w:rPr>
          <w:spacing w:val="-7"/>
          <w:w w:val="105"/>
          <w:sz w:val="21"/>
        </w:rPr>
        <w:t> </w:t>
      </w:r>
      <w:r>
        <w:rPr>
          <w:w w:val="105"/>
          <w:sz w:val="21"/>
        </w:rPr>
        <w:t>under</w:t>
      </w:r>
      <w:r>
        <w:rPr>
          <w:spacing w:val="-7"/>
          <w:w w:val="105"/>
          <w:sz w:val="21"/>
        </w:rPr>
        <w:t> </w:t>
      </w:r>
      <w:r>
        <w:rPr>
          <w:w w:val="105"/>
          <w:sz w:val="21"/>
        </w:rPr>
        <w:t>section</w:t>
      </w:r>
      <w:r>
        <w:rPr>
          <w:spacing w:val="-7"/>
          <w:w w:val="105"/>
          <w:sz w:val="21"/>
        </w:rPr>
        <w:t> </w:t>
      </w:r>
      <w:r>
        <w:rPr>
          <w:spacing w:val="-4"/>
          <w:w w:val="105"/>
          <w:sz w:val="21"/>
        </w:rPr>
        <w:t>233</w:t>
      </w:r>
      <w:r>
        <w:rPr>
          <w:spacing w:val="-7"/>
          <w:w w:val="105"/>
          <w:sz w:val="21"/>
        </w:rPr>
        <w:t> </w:t>
      </w:r>
      <w:r>
        <w:rPr>
          <w:w w:val="105"/>
          <w:sz w:val="21"/>
        </w:rPr>
        <w:t>of</w:t>
      </w:r>
      <w:r>
        <w:rPr>
          <w:spacing w:val="-8"/>
          <w:w w:val="105"/>
          <w:sz w:val="21"/>
        </w:rPr>
        <w:t> </w:t>
      </w:r>
      <w:r>
        <w:rPr>
          <w:w w:val="105"/>
          <w:sz w:val="21"/>
        </w:rPr>
        <w:t>the</w:t>
      </w:r>
      <w:r>
        <w:rPr>
          <w:spacing w:val="-7"/>
          <w:w w:val="105"/>
          <w:sz w:val="21"/>
        </w:rPr>
        <w:t> </w:t>
      </w:r>
      <w:r>
        <w:rPr>
          <w:spacing w:val="-3"/>
          <w:w w:val="105"/>
          <w:sz w:val="21"/>
        </w:rPr>
        <w:t>Corporations</w:t>
      </w:r>
      <w:r>
        <w:rPr>
          <w:spacing w:val="-7"/>
          <w:w w:val="105"/>
          <w:sz w:val="21"/>
        </w:rPr>
        <w:t> </w:t>
      </w:r>
      <w:r>
        <w:rPr>
          <w:w w:val="105"/>
          <w:sz w:val="21"/>
        </w:rPr>
        <w:t>Act.</w:t>
      </w:r>
      <w:r>
        <w:rPr>
          <w:spacing w:val="-7"/>
          <w:w w:val="105"/>
          <w:sz w:val="21"/>
        </w:rPr>
        <w:t> </w:t>
      </w:r>
      <w:r>
        <w:rPr>
          <w:w w:val="105"/>
          <w:sz w:val="21"/>
        </w:rPr>
        <w:t>The</w:t>
      </w:r>
      <w:r>
        <w:rPr>
          <w:spacing w:val="-7"/>
          <w:w w:val="105"/>
          <w:sz w:val="21"/>
        </w:rPr>
        <w:t> </w:t>
      </w:r>
      <w:r>
        <w:rPr>
          <w:w w:val="105"/>
          <w:sz w:val="21"/>
        </w:rPr>
        <w:t>flexibility of the oppression remedy allows the court to </w:t>
      </w:r>
      <w:r>
        <w:rPr>
          <w:spacing w:val="-3"/>
          <w:w w:val="105"/>
          <w:sz w:val="21"/>
        </w:rPr>
        <w:t>take </w:t>
      </w:r>
      <w:r>
        <w:rPr>
          <w:w w:val="105"/>
          <w:sz w:val="21"/>
        </w:rPr>
        <w:t>the position of </w:t>
      </w:r>
      <w:r>
        <w:rPr>
          <w:spacing w:val="-3"/>
          <w:w w:val="105"/>
          <w:sz w:val="21"/>
        </w:rPr>
        <w:t>creditors into account before </w:t>
      </w:r>
      <w:r>
        <w:rPr>
          <w:spacing w:val="-2"/>
          <w:w w:val="105"/>
          <w:sz w:val="21"/>
        </w:rPr>
        <w:t>deciding </w:t>
      </w:r>
      <w:r>
        <w:rPr>
          <w:w w:val="105"/>
          <w:sz w:val="21"/>
        </w:rPr>
        <w:t>on the </w:t>
      </w:r>
      <w:r>
        <w:rPr>
          <w:spacing w:val="-3"/>
          <w:w w:val="105"/>
          <w:sz w:val="21"/>
        </w:rPr>
        <w:t>appropriate </w:t>
      </w:r>
      <w:r>
        <w:rPr>
          <w:spacing w:val="-7"/>
          <w:w w:val="105"/>
          <w:sz w:val="21"/>
        </w:rPr>
        <w:t>order.</w:t>
      </w:r>
      <w:r>
        <w:rPr>
          <w:spacing w:val="-7"/>
          <w:w w:val="105"/>
          <w:position w:val="7"/>
          <w:sz w:val="12"/>
        </w:rPr>
        <w:t>13 </w:t>
      </w:r>
      <w:r>
        <w:rPr>
          <w:w w:val="105"/>
          <w:sz w:val="21"/>
        </w:rPr>
        <w:t>In the view of the </w:t>
      </w:r>
      <w:r>
        <w:rPr>
          <w:spacing w:val="-3"/>
          <w:w w:val="105"/>
          <w:sz w:val="21"/>
        </w:rPr>
        <w:t>Commission, </w:t>
      </w:r>
      <w:r>
        <w:rPr>
          <w:w w:val="105"/>
          <w:sz w:val="21"/>
        </w:rPr>
        <w:t>the </w:t>
      </w:r>
      <w:r>
        <w:rPr>
          <w:spacing w:val="-3"/>
          <w:w w:val="105"/>
          <w:sz w:val="21"/>
        </w:rPr>
        <w:t>availability </w:t>
      </w:r>
      <w:r>
        <w:rPr>
          <w:w w:val="105"/>
          <w:sz w:val="21"/>
        </w:rPr>
        <w:t>of oppression remedies by the beneficiaries of </w:t>
      </w:r>
      <w:r>
        <w:rPr>
          <w:spacing w:val="-3"/>
          <w:w w:val="105"/>
          <w:sz w:val="21"/>
        </w:rPr>
        <w:t>trading </w:t>
      </w:r>
      <w:r>
        <w:rPr>
          <w:w w:val="105"/>
          <w:sz w:val="21"/>
        </w:rPr>
        <w:t>trusts is </w:t>
      </w:r>
      <w:r>
        <w:rPr>
          <w:spacing w:val="-2"/>
          <w:w w:val="105"/>
          <w:sz w:val="21"/>
        </w:rPr>
        <w:t>not </w:t>
      </w:r>
      <w:r>
        <w:rPr>
          <w:spacing w:val="-4"/>
          <w:w w:val="105"/>
          <w:sz w:val="21"/>
        </w:rPr>
        <w:t>likely </w:t>
      </w:r>
      <w:r>
        <w:rPr>
          <w:w w:val="105"/>
          <w:sz w:val="21"/>
        </w:rPr>
        <w:t>to </w:t>
      </w:r>
      <w:r>
        <w:rPr>
          <w:spacing w:val="-3"/>
          <w:w w:val="105"/>
          <w:sz w:val="21"/>
        </w:rPr>
        <w:t>disturb </w:t>
      </w:r>
      <w:r>
        <w:rPr>
          <w:w w:val="105"/>
          <w:sz w:val="21"/>
        </w:rPr>
        <w:t>the </w:t>
      </w:r>
      <w:r>
        <w:rPr>
          <w:spacing w:val="-3"/>
          <w:w w:val="105"/>
          <w:sz w:val="21"/>
        </w:rPr>
        <w:t>current </w:t>
      </w:r>
      <w:r>
        <w:rPr>
          <w:w w:val="105"/>
          <w:sz w:val="21"/>
        </w:rPr>
        <w:t>position of</w:t>
      </w:r>
      <w:r>
        <w:rPr>
          <w:spacing w:val="17"/>
          <w:w w:val="105"/>
          <w:sz w:val="21"/>
        </w:rPr>
        <w:t> </w:t>
      </w:r>
      <w:r>
        <w:rPr>
          <w:spacing w:val="-3"/>
          <w:w w:val="105"/>
          <w:sz w:val="21"/>
        </w:rPr>
        <w:t>creditors.</w:t>
      </w:r>
    </w:p>
    <w:p>
      <w:pPr>
        <w:pStyle w:val="BodyText"/>
        <w:spacing w:before="6"/>
        <w:rPr>
          <w:sz w:val="16"/>
        </w:rPr>
      </w:pPr>
      <w:r>
        <w:rPr/>
        <w:pict>
          <v:group style="position:absolute;margin-left:62.362202pt;margin-top:12.035089pt;width:479.1pt;height:83.4pt;mso-position-horizontal-relative:page;mso-position-vertical-relative:paragraph;z-index:4352;mso-wrap-distance-left:0;mso-wrap-distance-right:0" coordorigin="1247,241" coordsize="9582,1668">
            <v:rect style="position:absolute;left:1587;top:240;width:8731;height:1668" filled="true" fillcolor="#fdebea" stroked="false">
              <v:fill type="solid"/>
            </v:rect>
            <v:line style="position:absolute" from="1247,988" to="10828,988" stroked="true" strokeweight="2.5pt" strokecolor="#ffffff">
              <v:stroke dashstyle="solid"/>
            </v:line>
            <v:shape style="position:absolute;left:1587;top:1012;width:8731;height:896" type="#_x0000_t202" filled="true" fillcolor="#fdebea" stroked="false">
              <v:textbox inset="0,0,0,0">
                <w:txbxContent>
                  <w:p>
                    <w:pPr>
                      <w:tabs>
                        <w:tab w:pos="793" w:val="left" w:leader="none"/>
                      </w:tabs>
                      <w:spacing w:line="247" w:lineRule="auto" w:before="198"/>
                      <w:ind w:left="793" w:right="471" w:hanging="567"/>
                      <w:jc w:val="left"/>
                      <w:rPr>
                        <w:rFonts w:ascii="Tahoma"/>
                        <w:sz w:val="21"/>
                      </w:rPr>
                    </w:pPr>
                    <w:r>
                      <w:rPr>
                        <w:rFonts w:ascii="Tahoma"/>
                        <w:w w:val="110"/>
                        <w:sz w:val="21"/>
                      </w:rPr>
                      <w:t>36</w:t>
                      <w:tab/>
                    </w:r>
                    <w:r>
                      <w:rPr>
                        <w:rFonts w:ascii="Tahoma"/>
                        <w:spacing w:val="-3"/>
                        <w:w w:val="110"/>
                        <w:sz w:val="21"/>
                      </w:rPr>
                      <w:t>Would</w:t>
                    </w:r>
                    <w:r>
                      <w:rPr>
                        <w:rFonts w:ascii="Tahoma"/>
                        <w:spacing w:val="-30"/>
                        <w:w w:val="110"/>
                        <w:sz w:val="21"/>
                      </w:rPr>
                      <w:t> </w:t>
                    </w:r>
                    <w:r>
                      <w:rPr>
                        <w:rFonts w:ascii="Tahoma"/>
                        <w:w w:val="110"/>
                        <w:sz w:val="21"/>
                      </w:rPr>
                      <w:t>the</w:t>
                    </w:r>
                    <w:r>
                      <w:rPr>
                        <w:rFonts w:ascii="Tahoma"/>
                        <w:spacing w:val="-29"/>
                        <w:w w:val="110"/>
                        <w:sz w:val="21"/>
                      </w:rPr>
                      <w:t> </w:t>
                    </w:r>
                    <w:r>
                      <w:rPr>
                        <w:rFonts w:ascii="Tahoma"/>
                        <w:w w:val="110"/>
                        <w:sz w:val="21"/>
                      </w:rPr>
                      <w:t>introduction</w:t>
                    </w:r>
                    <w:r>
                      <w:rPr>
                        <w:rFonts w:ascii="Tahoma"/>
                        <w:spacing w:val="-29"/>
                        <w:w w:val="110"/>
                        <w:sz w:val="21"/>
                      </w:rPr>
                      <w:t> </w:t>
                    </w:r>
                    <w:r>
                      <w:rPr>
                        <w:rFonts w:ascii="Tahoma"/>
                        <w:w w:val="110"/>
                        <w:sz w:val="21"/>
                      </w:rPr>
                      <w:t>of</w:t>
                    </w:r>
                    <w:r>
                      <w:rPr>
                        <w:rFonts w:ascii="Tahoma"/>
                        <w:spacing w:val="-30"/>
                        <w:w w:val="110"/>
                        <w:sz w:val="21"/>
                      </w:rPr>
                      <w:t> </w:t>
                    </w:r>
                    <w:r>
                      <w:rPr>
                        <w:rFonts w:ascii="Tahoma"/>
                        <w:w w:val="110"/>
                        <w:sz w:val="21"/>
                      </w:rPr>
                      <w:t>statutory</w:t>
                    </w:r>
                    <w:r>
                      <w:rPr>
                        <w:rFonts w:ascii="Tahoma"/>
                        <w:spacing w:val="-29"/>
                        <w:w w:val="110"/>
                        <w:sz w:val="21"/>
                      </w:rPr>
                      <w:t> </w:t>
                    </w:r>
                    <w:r>
                      <w:rPr>
                        <w:rFonts w:ascii="Tahoma"/>
                        <w:w w:val="110"/>
                        <w:sz w:val="21"/>
                      </w:rPr>
                      <w:t>oppression</w:t>
                    </w:r>
                    <w:r>
                      <w:rPr>
                        <w:rFonts w:ascii="Tahoma"/>
                        <w:spacing w:val="-29"/>
                        <w:w w:val="110"/>
                        <w:sz w:val="21"/>
                      </w:rPr>
                      <w:t> </w:t>
                    </w:r>
                    <w:r>
                      <w:rPr>
                        <w:rFonts w:ascii="Tahoma"/>
                        <w:w w:val="110"/>
                        <w:sz w:val="21"/>
                      </w:rPr>
                      <w:t>remedies</w:t>
                    </w:r>
                    <w:r>
                      <w:rPr>
                        <w:rFonts w:ascii="Tahoma"/>
                        <w:spacing w:val="-30"/>
                        <w:w w:val="110"/>
                        <w:sz w:val="21"/>
                      </w:rPr>
                      <w:t> </w:t>
                    </w:r>
                    <w:r>
                      <w:rPr>
                        <w:rFonts w:ascii="Tahoma"/>
                        <w:w w:val="110"/>
                        <w:sz w:val="21"/>
                      </w:rPr>
                      <w:t>for</w:t>
                    </w:r>
                    <w:r>
                      <w:rPr>
                        <w:rFonts w:ascii="Tahoma"/>
                        <w:spacing w:val="-29"/>
                        <w:w w:val="110"/>
                        <w:sz w:val="21"/>
                      </w:rPr>
                      <w:t> </w:t>
                    </w:r>
                    <w:r>
                      <w:rPr>
                        <w:rFonts w:ascii="Tahoma"/>
                        <w:w w:val="110"/>
                        <w:sz w:val="21"/>
                      </w:rPr>
                      <w:t>beneficiaries</w:t>
                    </w:r>
                    <w:r>
                      <w:rPr>
                        <w:rFonts w:ascii="Tahoma"/>
                        <w:spacing w:val="-29"/>
                        <w:w w:val="110"/>
                        <w:sz w:val="21"/>
                      </w:rPr>
                      <w:t> </w:t>
                    </w:r>
                    <w:r>
                      <w:rPr>
                        <w:rFonts w:ascii="Tahoma"/>
                        <w:w w:val="110"/>
                        <w:sz w:val="21"/>
                      </w:rPr>
                      <w:t>of trading</w:t>
                    </w:r>
                    <w:r>
                      <w:rPr>
                        <w:rFonts w:ascii="Tahoma"/>
                        <w:spacing w:val="-21"/>
                        <w:w w:val="110"/>
                        <w:sz w:val="21"/>
                      </w:rPr>
                      <w:t> </w:t>
                    </w:r>
                    <w:r>
                      <w:rPr>
                        <w:rFonts w:ascii="Tahoma"/>
                        <w:w w:val="110"/>
                        <w:sz w:val="21"/>
                      </w:rPr>
                      <w:t>trusts</w:t>
                    </w:r>
                    <w:r>
                      <w:rPr>
                        <w:rFonts w:ascii="Tahoma"/>
                        <w:spacing w:val="-21"/>
                        <w:w w:val="110"/>
                        <w:sz w:val="21"/>
                      </w:rPr>
                      <w:t> </w:t>
                    </w:r>
                    <w:r>
                      <w:rPr>
                        <w:rFonts w:ascii="Tahoma"/>
                        <w:w w:val="110"/>
                        <w:sz w:val="21"/>
                      </w:rPr>
                      <w:t>affect</w:t>
                    </w:r>
                    <w:r>
                      <w:rPr>
                        <w:rFonts w:ascii="Tahoma"/>
                        <w:spacing w:val="-21"/>
                        <w:w w:val="110"/>
                        <w:sz w:val="21"/>
                      </w:rPr>
                      <w:t> </w:t>
                    </w:r>
                    <w:r>
                      <w:rPr>
                        <w:rFonts w:ascii="Tahoma"/>
                        <w:w w:val="110"/>
                        <w:sz w:val="21"/>
                      </w:rPr>
                      <w:t>the</w:t>
                    </w:r>
                    <w:r>
                      <w:rPr>
                        <w:rFonts w:ascii="Tahoma"/>
                        <w:spacing w:val="-21"/>
                        <w:w w:val="110"/>
                        <w:sz w:val="21"/>
                      </w:rPr>
                      <w:t> </w:t>
                    </w:r>
                    <w:r>
                      <w:rPr>
                        <w:rFonts w:ascii="Tahoma"/>
                        <w:w w:val="110"/>
                        <w:sz w:val="21"/>
                      </w:rPr>
                      <w:t>interests</w:t>
                    </w:r>
                    <w:r>
                      <w:rPr>
                        <w:rFonts w:ascii="Tahoma"/>
                        <w:spacing w:val="-21"/>
                        <w:w w:val="110"/>
                        <w:sz w:val="21"/>
                      </w:rPr>
                      <w:t> </w:t>
                    </w:r>
                    <w:r>
                      <w:rPr>
                        <w:rFonts w:ascii="Tahoma"/>
                        <w:w w:val="110"/>
                        <w:sz w:val="21"/>
                      </w:rPr>
                      <w:t>of</w:t>
                    </w:r>
                    <w:r>
                      <w:rPr>
                        <w:rFonts w:ascii="Tahoma"/>
                        <w:spacing w:val="-21"/>
                        <w:w w:val="110"/>
                        <w:sz w:val="21"/>
                      </w:rPr>
                      <w:t> </w:t>
                    </w:r>
                    <w:r>
                      <w:rPr>
                        <w:rFonts w:ascii="Tahoma"/>
                        <w:w w:val="110"/>
                        <w:sz w:val="21"/>
                      </w:rPr>
                      <w:t>creditors?</w:t>
                    </w:r>
                    <w:r>
                      <w:rPr>
                        <w:rFonts w:ascii="Tahoma"/>
                        <w:spacing w:val="-21"/>
                        <w:w w:val="110"/>
                        <w:sz w:val="21"/>
                      </w:rPr>
                      <w:t> </w:t>
                    </w:r>
                    <w:r>
                      <w:rPr>
                        <w:rFonts w:ascii="Tahoma"/>
                        <w:w w:val="110"/>
                        <w:sz w:val="21"/>
                      </w:rPr>
                      <w:t>If</w:t>
                    </w:r>
                    <w:r>
                      <w:rPr>
                        <w:rFonts w:ascii="Tahoma"/>
                        <w:spacing w:val="-21"/>
                        <w:w w:val="110"/>
                        <w:sz w:val="21"/>
                      </w:rPr>
                      <w:t> </w:t>
                    </w:r>
                    <w:r>
                      <w:rPr>
                        <w:rFonts w:ascii="Tahoma"/>
                        <w:w w:val="110"/>
                        <w:sz w:val="21"/>
                      </w:rPr>
                      <w:t>so,</w:t>
                    </w:r>
                    <w:r>
                      <w:rPr>
                        <w:rFonts w:ascii="Tahoma"/>
                        <w:spacing w:val="-21"/>
                        <w:w w:val="110"/>
                        <w:sz w:val="21"/>
                      </w:rPr>
                      <w:t> </w:t>
                    </w:r>
                    <w:r>
                      <w:rPr>
                        <w:rFonts w:ascii="Tahoma"/>
                        <w:w w:val="110"/>
                        <w:sz w:val="21"/>
                      </w:rPr>
                      <w:t>how?</w:t>
                    </w:r>
                  </w:p>
                </w:txbxContent>
              </v:textbox>
              <v:fill type="solid"/>
              <w10:wrap type="none"/>
            </v:shape>
            <v:shape style="position:absolute;left:1587;top:240;width:8731;height:722" type="#_x0000_t202" filled="true" fillcolor="#fdebea" stroked="false">
              <v:textbox inset="0,0,0,0">
                <w:txbxContent>
                  <w:p>
                    <w:pPr>
                      <w:spacing w:before="162"/>
                      <w:ind w:left="226" w:right="0" w:firstLine="0"/>
                      <w:jc w:val="left"/>
                      <w:rPr>
                        <w:b/>
                        <w:sz w:val="32"/>
                      </w:rPr>
                    </w:pPr>
                    <w:r>
                      <w:rPr>
                        <w:b/>
                        <w:color w:val="EC5A4F"/>
                        <w:w w:val="115"/>
                        <w:sz w:val="32"/>
                      </w:rPr>
                      <w:t>Question</w:t>
                    </w:r>
                  </w:p>
                </w:txbxContent>
              </v:textbox>
              <v:fill type="solid"/>
              <w10:wrap type="none"/>
            </v:shape>
            <w10:wrap type="topAndBottom"/>
          </v:group>
        </w:pict>
      </w:r>
    </w:p>
    <w:p>
      <w:pPr>
        <w:pStyle w:val="BodyText"/>
        <w:rPr>
          <w:sz w:val="20"/>
        </w:rPr>
      </w:pPr>
    </w:p>
    <w:p>
      <w:pPr>
        <w:spacing w:before="270"/>
        <w:ind w:left="1587" w:right="0" w:firstLine="0"/>
        <w:jc w:val="left"/>
        <w:rPr>
          <w:b/>
          <w:sz w:val="28"/>
        </w:rPr>
      </w:pPr>
      <w:r>
        <w:rPr>
          <w:b/>
          <w:color w:val="EC5A4F"/>
          <w:w w:val="115"/>
          <w:sz w:val="28"/>
        </w:rPr>
        <w:t>Employees</w:t>
      </w:r>
    </w:p>
    <w:p>
      <w:pPr>
        <w:pStyle w:val="ListParagraph"/>
        <w:numPr>
          <w:ilvl w:val="1"/>
          <w:numId w:val="3"/>
        </w:numPr>
        <w:tabs>
          <w:tab w:pos="2381" w:val="left" w:leader="none"/>
          <w:tab w:pos="2382" w:val="left" w:leader="none"/>
        </w:tabs>
        <w:spacing w:line="242" w:lineRule="auto" w:before="155" w:after="0"/>
        <w:ind w:left="2381" w:right="1591" w:hanging="794"/>
        <w:jc w:val="left"/>
        <w:rPr>
          <w:sz w:val="21"/>
        </w:rPr>
      </w:pPr>
      <w:r>
        <w:rPr>
          <w:sz w:val="21"/>
        </w:rPr>
        <w:t>It </w:t>
      </w:r>
      <w:r>
        <w:rPr>
          <w:spacing w:val="-2"/>
          <w:sz w:val="21"/>
        </w:rPr>
        <w:t>has </w:t>
      </w:r>
      <w:r>
        <w:rPr>
          <w:sz w:val="21"/>
        </w:rPr>
        <w:t>been suggested in a number of cases </w:t>
      </w:r>
      <w:r>
        <w:rPr>
          <w:spacing w:val="-3"/>
          <w:sz w:val="21"/>
        </w:rPr>
        <w:t>that </w:t>
      </w:r>
      <w:r>
        <w:rPr>
          <w:sz w:val="21"/>
        </w:rPr>
        <w:t>a court </w:t>
      </w:r>
      <w:r>
        <w:rPr>
          <w:spacing w:val="-3"/>
          <w:sz w:val="21"/>
        </w:rPr>
        <w:t>will take  into  account  </w:t>
      </w:r>
      <w:r>
        <w:rPr>
          <w:sz w:val="21"/>
        </w:rPr>
        <w:t>the position  of employees if a </w:t>
      </w:r>
      <w:r>
        <w:rPr>
          <w:spacing w:val="-3"/>
          <w:sz w:val="21"/>
        </w:rPr>
        <w:t>winding </w:t>
      </w:r>
      <w:r>
        <w:rPr>
          <w:sz w:val="21"/>
        </w:rPr>
        <w:t>up order is </w:t>
      </w:r>
      <w:r>
        <w:rPr>
          <w:spacing w:val="-2"/>
          <w:sz w:val="21"/>
        </w:rPr>
        <w:t>sought </w:t>
      </w:r>
      <w:r>
        <w:rPr>
          <w:sz w:val="21"/>
        </w:rPr>
        <w:t>in response </w:t>
      </w:r>
      <w:r>
        <w:rPr>
          <w:spacing w:val="-3"/>
          <w:sz w:val="21"/>
        </w:rPr>
        <w:t>to </w:t>
      </w:r>
      <w:r>
        <w:rPr>
          <w:sz w:val="21"/>
        </w:rPr>
        <w:t>an  oppression  </w:t>
      </w:r>
      <w:r>
        <w:rPr>
          <w:spacing w:val="-6"/>
          <w:sz w:val="21"/>
        </w:rPr>
        <w:t>remedy.</w:t>
      </w:r>
      <w:r>
        <w:rPr>
          <w:spacing w:val="-6"/>
          <w:position w:val="7"/>
          <w:sz w:val="12"/>
        </w:rPr>
        <w:t>14</w:t>
      </w:r>
      <w:r>
        <w:rPr>
          <w:spacing w:val="-6"/>
          <w:sz w:val="12"/>
        </w:rPr>
        <w:t> </w:t>
      </w:r>
      <w:r>
        <w:rPr>
          <w:spacing w:val="-4"/>
          <w:sz w:val="21"/>
        </w:rPr>
        <w:t>However, </w:t>
      </w:r>
      <w:r>
        <w:rPr>
          <w:sz w:val="21"/>
        </w:rPr>
        <w:t>in </w:t>
      </w:r>
      <w:r>
        <w:rPr>
          <w:spacing w:val="-4"/>
          <w:sz w:val="21"/>
        </w:rPr>
        <w:t>Chapter </w:t>
      </w:r>
      <w:r>
        <w:rPr>
          <w:sz w:val="21"/>
        </w:rPr>
        <w:t>3 it was shown  </w:t>
      </w:r>
      <w:r>
        <w:rPr>
          <w:spacing w:val="-3"/>
          <w:sz w:val="21"/>
        </w:rPr>
        <w:t>that  </w:t>
      </w:r>
      <w:r>
        <w:rPr>
          <w:sz w:val="21"/>
        </w:rPr>
        <w:t>courts  </w:t>
      </w:r>
      <w:r>
        <w:rPr>
          <w:spacing w:val="-3"/>
          <w:sz w:val="21"/>
        </w:rPr>
        <w:t>will  rarely  </w:t>
      </w:r>
      <w:r>
        <w:rPr>
          <w:sz w:val="21"/>
        </w:rPr>
        <w:t>order  a  </w:t>
      </w:r>
      <w:r>
        <w:rPr>
          <w:spacing w:val="-3"/>
          <w:sz w:val="21"/>
        </w:rPr>
        <w:t>winding  </w:t>
      </w:r>
      <w:r>
        <w:rPr>
          <w:sz w:val="21"/>
        </w:rPr>
        <w:t>up  order  in </w:t>
      </w:r>
      <w:r>
        <w:rPr>
          <w:spacing w:val="-3"/>
          <w:sz w:val="21"/>
        </w:rPr>
        <w:t>any </w:t>
      </w:r>
      <w:r>
        <w:rPr>
          <w:sz w:val="21"/>
        </w:rPr>
        <w:t>case. It </w:t>
      </w:r>
      <w:r>
        <w:rPr>
          <w:spacing w:val="-3"/>
          <w:sz w:val="21"/>
        </w:rPr>
        <w:t>follows that </w:t>
      </w:r>
      <w:r>
        <w:rPr>
          <w:sz w:val="21"/>
        </w:rPr>
        <w:t>in the view of the </w:t>
      </w:r>
      <w:r>
        <w:rPr>
          <w:spacing w:val="-3"/>
          <w:sz w:val="21"/>
        </w:rPr>
        <w:t>Commission, </w:t>
      </w:r>
      <w:r>
        <w:rPr>
          <w:sz w:val="21"/>
        </w:rPr>
        <w:t>the </w:t>
      </w:r>
      <w:r>
        <w:rPr>
          <w:spacing w:val="-3"/>
          <w:sz w:val="21"/>
        </w:rPr>
        <w:t>availability </w:t>
      </w:r>
      <w:r>
        <w:rPr>
          <w:sz w:val="21"/>
        </w:rPr>
        <w:t>of  oppression remedies to </w:t>
      </w:r>
      <w:r>
        <w:rPr>
          <w:spacing w:val="-3"/>
          <w:sz w:val="21"/>
        </w:rPr>
        <w:t>trading </w:t>
      </w:r>
      <w:r>
        <w:rPr>
          <w:sz w:val="21"/>
        </w:rPr>
        <w:t>trusts is </w:t>
      </w:r>
      <w:r>
        <w:rPr>
          <w:spacing w:val="-2"/>
          <w:sz w:val="21"/>
        </w:rPr>
        <w:t>not </w:t>
      </w:r>
      <w:r>
        <w:rPr>
          <w:spacing w:val="-4"/>
          <w:sz w:val="21"/>
        </w:rPr>
        <w:t>likely </w:t>
      </w:r>
      <w:r>
        <w:rPr>
          <w:sz w:val="21"/>
        </w:rPr>
        <w:t>to </w:t>
      </w:r>
      <w:r>
        <w:rPr>
          <w:spacing w:val="-3"/>
          <w:sz w:val="21"/>
        </w:rPr>
        <w:t>increase  </w:t>
      </w:r>
      <w:r>
        <w:rPr>
          <w:sz w:val="21"/>
        </w:rPr>
        <w:t>the  possibility  of  an  adverse  impact upon</w:t>
      </w:r>
      <w:r>
        <w:rPr>
          <w:spacing w:val="8"/>
          <w:sz w:val="21"/>
        </w:rPr>
        <w:t> </w:t>
      </w:r>
      <w:r>
        <w:rPr>
          <w:sz w:val="21"/>
        </w:rPr>
        <w:t>employees.</w:t>
      </w:r>
    </w:p>
    <w:p>
      <w:pPr>
        <w:pStyle w:val="BodyText"/>
        <w:spacing w:before="2"/>
        <w:rPr>
          <w:sz w:val="16"/>
        </w:rPr>
      </w:pPr>
      <w:r>
        <w:rPr/>
        <w:pict>
          <v:group style="position:absolute;margin-left:62.362202pt;margin-top:11.853786pt;width:479.1pt;height:83.4pt;mso-position-horizontal-relative:page;mso-position-vertical-relative:paragraph;z-index:4424;mso-wrap-distance-left:0;mso-wrap-distance-right:0" coordorigin="1247,237" coordsize="9582,1668">
            <v:rect style="position:absolute;left:1587;top:237;width:8731;height:1668" filled="true" fillcolor="#fdebea" stroked="false">
              <v:fill type="solid"/>
            </v:rect>
            <v:line style="position:absolute" from="1247,984" to="10828,984" stroked="true" strokeweight="2.5pt" strokecolor="#ffffff">
              <v:stroke dashstyle="solid"/>
            </v:line>
            <v:shape style="position:absolute;left:1587;top:1008;width:8731;height:896" type="#_x0000_t202" filled="true" fillcolor="#fdebea" stroked="false">
              <v:textbox inset="0,0,0,0">
                <w:txbxContent>
                  <w:p>
                    <w:pPr>
                      <w:tabs>
                        <w:tab w:pos="793" w:val="left" w:leader="none"/>
                      </w:tabs>
                      <w:spacing w:line="247" w:lineRule="auto" w:before="198"/>
                      <w:ind w:left="793" w:right="471" w:hanging="567"/>
                      <w:jc w:val="left"/>
                      <w:rPr>
                        <w:rFonts w:ascii="Tahoma"/>
                        <w:sz w:val="21"/>
                      </w:rPr>
                    </w:pPr>
                    <w:r>
                      <w:rPr>
                        <w:rFonts w:ascii="Tahoma"/>
                        <w:w w:val="110"/>
                        <w:sz w:val="21"/>
                      </w:rPr>
                      <w:t>37</w:t>
                      <w:tab/>
                    </w:r>
                    <w:r>
                      <w:rPr>
                        <w:rFonts w:ascii="Tahoma"/>
                        <w:spacing w:val="-3"/>
                        <w:w w:val="110"/>
                        <w:sz w:val="21"/>
                      </w:rPr>
                      <w:t>Would</w:t>
                    </w:r>
                    <w:r>
                      <w:rPr>
                        <w:rFonts w:ascii="Tahoma"/>
                        <w:spacing w:val="-30"/>
                        <w:w w:val="110"/>
                        <w:sz w:val="21"/>
                      </w:rPr>
                      <w:t> </w:t>
                    </w:r>
                    <w:r>
                      <w:rPr>
                        <w:rFonts w:ascii="Tahoma"/>
                        <w:w w:val="110"/>
                        <w:sz w:val="21"/>
                      </w:rPr>
                      <w:t>the</w:t>
                    </w:r>
                    <w:r>
                      <w:rPr>
                        <w:rFonts w:ascii="Tahoma"/>
                        <w:spacing w:val="-29"/>
                        <w:w w:val="110"/>
                        <w:sz w:val="21"/>
                      </w:rPr>
                      <w:t> </w:t>
                    </w:r>
                    <w:r>
                      <w:rPr>
                        <w:rFonts w:ascii="Tahoma"/>
                        <w:w w:val="110"/>
                        <w:sz w:val="21"/>
                      </w:rPr>
                      <w:t>introduction</w:t>
                    </w:r>
                    <w:r>
                      <w:rPr>
                        <w:rFonts w:ascii="Tahoma"/>
                        <w:spacing w:val="-29"/>
                        <w:w w:val="110"/>
                        <w:sz w:val="21"/>
                      </w:rPr>
                      <w:t> </w:t>
                    </w:r>
                    <w:r>
                      <w:rPr>
                        <w:rFonts w:ascii="Tahoma"/>
                        <w:w w:val="110"/>
                        <w:sz w:val="21"/>
                      </w:rPr>
                      <w:t>of</w:t>
                    </w:r>
                    <w:r>
                      <w:rPr>
                        <w:rFonts w:ascii="Tahoma"/>
                        <w:spacing w:val="-30"/>
                        <w:w w:val="110"/>
                        <w:sz w:val="21"/>
                      </w:rPr>
                      <w:t> </w:t>
                    </w:r>
                    <w:r>
                      <w:rPr>
                        <w:rFonts w:ascii="Tahoma"/>
                        <w:w w:val="110"/>
                        <w:sz w:val="21"/>
                      </w:rPr>
                      <w:t>statutory</w:t>
                    </w:r>
                    <w:r>
                      <w:rPr>
                        <w:rFonts w:ascii="Tahoma"/>
                        <w:spacing w:val="-29"/>
                        <w:w w:val="110"/>
                        <w:sz w:val="21"/>
                      </w:rPr>
                      <w:t> </w:t>
                    </w:r>
                    <w:r>
                      <w:rPr>
                        <w:rFonts w:ascii="Tahoma"/>
                        <w:w w:val="110"/>
                        <w:sz w:val="21"/>
                      </w:rPr>
                      <w:t>oppression</w:t>
                    </w:r>
                    <w:r>
                      <w:rPr>
                        <w:rFonts w:ascii="Tahoma"/>
                        <w:spacing w:val="-29"/>
                        <w:w w:val="110"/>
                        <w:sz w:val="21"/>
                      </w:rPr>
                      <w:t> </w:t>
                    </w:r>
                    <w:r>
                      <w:rPr>
                        <w:rFonts w:ascii="Tahoma"/>
                        <w:w w:val="110"/>
                        <w:sz w:val="21"/>
                      </w:rPr>
                      <w:t>remedies</w:t>
                    </w:r>
                    <w:r>
                      <w:rPr>
                        <w:rFonts w:ascii="Tahoma"/>
                        <w:spacing w:val="-30"/>
                        <w:w w:val="110"/>
                        <w:sz w:val="21"/>
                      </w:rPr>
                      <w:t> </w:t>
                    </w:r>
                    <w:r>
                      <w:rPr>
                        <w:rFonts w:ascii="Tahoma"/>
                        <w:w w:val="110"/>
                        <w:sz w:val="21"/>
                      </w:rPr>
                      <w:t>for</w:t>
                    </w:r>
                    <w:r>
                      <w:rPr>
                        <w:rFonts w:ascii="Tahoma"/>
                        <w:spacing w:val="-29"/>
                        <w:w w:val="110"/>
                        <w:sz w:val="21"/>
                      </w:rPr>
                      <w:t> </w:t>
                    </w:r>
                    <w:r>
                      <w:rPr>
                        <w:rFonts w:ascii="Tahoma"/>
                        <w:w w:val="110"/>
                        <w:sz w:val="21"/>
                      </w:rPr>
                      <w:t>beneficiaries</w:t>
                    </w:r>
                    <w:r>
                      <w:rPr>
                        <w:rFonts w:ascii="Tahoma"/>
                        <w:spacing w:val="-29"/>
                        <w:w w:val="110"/>
                        <w:sz w:val="21"/>
                      </w:rPr>
                      <w:t> </w:t>
                    </w:r>
                    <w:r>
                      <w:rPr>
                        <w:rFonts w:ascii="Tahoma"/>
                        <w:w w:val="110"/>
                        <w:sz w:val="21"/>
                      </w:rPr>
                      <w:t>of trading</w:t>
                    </w:r>
                    <w:r>
                      <w:rPr>
                        <w:rFonts w:ascii="Tahoma"/>
                        <w:spacing w:val="-22"/>
                        <w:w w:val="110"/>
                        <w:sz w:val="21"/>
                      </w:rPr>
                      <w:t> </w:t>
                    </w:r>
                    <w:r>
                      <w:rPr>
                        <w:rFonts w:ascii="Tahoma"/>
                        <w:w w:val="110"/>
                        <w:sz w:val="21"/>
                      </w:rPr>
                      <w:t>trusts</w:t>
                    </w:r>
                    <w:r>
                      <w:rPr>
                        <w:rFonts w:ascii="Tahoma"/>
                        <w:spacing w:val="-22"/>
                        <w:w w:val="110"/>
                        <w:sz w:val="21"/>
                      </w:rPr>
                      <w:t> </w:t>
                    </w:r>
                    <w:r>
                      <w:rPr>
                        <w:rFonts w:ascii="Tahoma"/>
                        <w:w w:val="110"/>
                        <w:sz w:val="21"/>
                      </w:rPr>
                      <w:t>affect</w:t>
                    </w:r>
                    <w:r>
                      <w:rPr>
                        <w:rFonts w:ascii="Tahoma"/>
                        <w:spacing w:val="-21"/>
                        <w:w w:val="110"/>
                        <w:sz w:val="21"/>
                      </w:rPr>
                      <w:t> </w:t>
                    </w:r>
                    <w:r>
                      <w:rPr>
                        <w:rFonts w:ascii="Tahoma"/>
                        <w:w w:val="110"/>
                        <w:sz w:val="21"/>
                      </w:rPr>
                      <w:t>the</w:t>
                    </w:r>
                    <w:r>
                      <w:rPr>
                        <w:rFonts w:ascii="Tahoma"/>
                        <w:spacing w:val="-22"/>
                        <w:w w:val="110"/>
                        <w:sz w:val="21"/>
                      </w:rPr>
                      <w:t> </w:t>
                    </w:r>
                    <w:r>
                      <w:rPr>
                        <w:rFonts w:ascii="Tahoma"/>
                        <w:w w:val="110"/>
                        <w:sz w:val="21"/>
                      </w:rPr>
                      <w:t>interests</w:t>
                    </w:r>
                    <w:r>
                      <w:rPr>
                        <w:rFonts w:ascii="Tahoma"/>
                        <w:spacing w:val="-22"/>
                        <w:w w:val="110"/>
                        <w:sz w:val="21"/>
                      </w:rPr>
                      <w:t> </w:t>
                    </w:r>
                    <w:r>
                      <w:rPr>
                        <w:rFonts w:ascii="Tahoma"/>
                        <w:w w:val="110"/>
                        <w:sz w:val="21"/>
                      </w:rPr>
                      <w:t>of</w:t>
                    </w:r>
                    <w:r>
                      <w:rPr>
                        <w:rFonts w:ascii="Tahoma"/>
                        <w:spacing w:val="-21"/>
                        <w:w w:val="110"/>
                        <w:sz w:val="21"/>
                      </w:rPr>
                      <w:t> </w:t>
                    </w:r>
                    <w:r>
                      <w:rPr>
                        <w:rFonts w:ascii="Tahoma"/>
                        <w:w w:val="110"/>
                        <w:sz w:val="21"/>
                      </w:rPr>
                      <w:t>employees?</w:t>
                    </w:r>
                    <w:r>
                      <w:rPr>
                        <w:rFonts w:ascii="Tahoma"/>
                        <w:spacing w:val="-22"/>
                        <w:w w:val="110"/>
                        <w:sz w:val="21"/>
                      </w:rPr>
                      <w:t> </w:t>
                    </w:r>
                    <w:r>
                      <w:rPr>
                        <w:rFonts w:ascii="Tahoma"/>
                        <w:w w:val="110"/>
                        <w:sz w:val="21"/>
                      </w:rPr>
                      <w:t>If</w:t>
                    </w:r>
                    <w:r>
                      <w:rPr>
                        <w:rFonts w:ascii="Tahoma"/>
                        <w:spacing w:val="-22"/>
                        <w:w w:val="110"/>
                        <w:sz w:val="21"/>
                      </w:rPr>
                      <w:t> </w:t>
                    </w:r>
                    <w:r>
                      <w:rPr>
                        <w:rFonts w:ascii="Tahoma"/>
                        <w:w w:val="110"/>
                        <w:sz w:val="21"/>
                      </w:rPr>
                      <w:t>so,</w:t>
                    </w:r>
                    <w:r>
                      <w:rPr>
                        <w:rFonts w:ascii="Tahoma"/>
                        <w:spacing w:val="-21"/>
                        <w:w w:val="110"/>
                        <w:sz w:val="21"/>
                      </w:rPr>
                      <w:t> </w:t>
                    </w:r>
                    <w:r>
                      <w:rPr>
                        <w:rFonts w:ascii="Tahoma"/>
                        <w:w w:val="110"/>
                        <w:sz w:val="21"/>
                      </w:rPr>
                      <w:t>how?</w:t>
                    </w:r>
                  </w:p>
                </w:txbxContent>
              </v:textbox>
              <v:fill type="solid"/>
              <w10:wrap type="none"/>
            </v:shape>
            <v:shape style="position:absolute;left:1587;top:237;width:8731;height:722" type="#_x0000_t202" filled="true" fillcolor="#fdebea" stroked="false">
              <v:textbox inset="0,0,0,0">
                <w:txbxContent>
                  <w:p>
                    <w:pPr>
                      <w:spacing w:before="162"/>
                      <w:ind w:left="226" w:right="0" w:firstLine="0"/>
                      <w:jc w:val="left"/>
                      <w:rPr>
                        <w:b/>
                        <w:sz w:val="32"/>
                      </w:rPr>
                    </w:pPr>
                    <w:r>
                      <w:rPr>
                        <w:b/>
                        <w:color w:val="EC5A4F"/>
                        <w:w w:val="115"/>
                        <w:sz w:val="32"/>
                      </w:rPr>
                      <w:t>Question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r>
        <w:rPr/>
        <w:pict>
          <v:line style="position:absolute;mso-position-horizontal-relative:page;mso-position-vertical-relative:paragraph;z-index:4448;mso-wrap-distance-left:0;mso-wrap-distance-right:0" from="79.370102pt,13.276413pt" to="515.905102pt,13.276413pt" stroked="true" strokeweight="1pt" strokecolor="#f9ceca">
            <v:stroke dashstyle="solid"/>
            <w10:wrap type="topAndBottom"/>
          </v:line>
        </w:pict>
      </w:r>
    </w:p>
    <w:p>
      <w:pPr>
        <w:pStyle w:val="ListParagraph"/>
        <w:numPr>
          <w:ilvl w:val="0"/>
          <w:numId w:val="49"/>
        </w:numPr>
        <w:tabs>
          <w:tab w:pos="2381" w:val="left" w:leader="none"/>
          <w:tab w:pos="2382" w:val="left" w:leader="none"/>
        </w:tabs>
        <w:spacing w:line="240" w:lineRule="auto" w:before="117" w:after="0"/>
        <w:ind w:left="2381" w:right="2011" w:hanging="794"/>
        <w:jc w:val="left"/>
        <w:rPr>
          <w:sz w:val="13"/>
        </w:rPr>
      </w:pPr>
      <w:r>
        <w:rPr>
          <w:sz w:val="13"/>
        </w:rPr>
        <w:t>R P Austin and I M Ramsay, </w:t>
      </w:r>
      <w:r>
        <w:rPr>
          <w:i/>
          <w:sz w:val="13"/>
        </w:rPr>
        <w:t>Ford’s Principles of Corporations Law </w:t>
      </w:r>
      <w:r>
        <w:rPr>
          <w:spacing w:val="2"/>
          <w:sz w:val="13"/>
        </w:rPr>
        <w:t>(LexisNexis </w:t>
      </w:r>
      <w:r>
        <w:rPr>
          <w:sz w:val="13"/>
        </w:rPr>
        <w:t>Butterworths, 15th ed, 2013) 1202 [20.170]; citing </w:t>
      </w:r>
      <w:r>
        <w:rPr>
          <w:i/>
          <w:sz w:val="13"/>
        </w:rPr>
        <w:t>RWG </w:t>
      </w:r>
      <w:r>
        <w:rPr>
          <w:i/>
          <w:sz w:val="13"/>
        </w:rPr>
        <w:t>Management</w:t>
      </w:r>
      <w:r>
        <w:rPr>
          <w:i/>
          <w:spacing w:val="5"/>
          <w:sz w:val="13"/>
        </w:rPr>
        <w:t> </w:t>
      </w:r>
      <w:r>
        <w:rPr>
          <w:i/>
          <w:sz w:val="13"/>
        </w:rPr>
        <w:t>Ltd</w:t>
      </w:r>
      <w:r>
        <w:rPr>
          <w:i/>
          <w:spacing w:val="6"/>
          <w:sz w:val="13"/>
        </w:rPr>
        <w:t> </w:t>
      </w:r>
      <w:r>
        <w:rPr>
          <w:i/>
          <w:sz w:val="13"/>
        </w:rPr>
        <w:t>v</w:t>
      </w:r>
      <w:r>
        <w:rPr>
          <w:i/>
          <w:spacing w:val="6"/>
          <w:sz w:val="13"/>
        </w:rPr>
        <w:t> </w:t>
      </w:r>
      <w:r>
        <w:rPr>
          <w:i/>
          <w:sz w:val="13"/>
        </w:rPr>
        <w:t>CCA</w:t>
      </w:r>
      <w:r>
        <w:rPr>
          <w:i/>
          <w:spacing w:val="6"/>
          <w:sz w:val="13"/>
        </w:rPr>
        <w:t> </w:t>
      </w:r>
      <w:r>
        <w:rPr>
          <w:i/>
          <w:sz w:val="13"/>
        </w:rPr>
        <w:t>(Vic)</w:t>
      </w:r>
      <w:r>
        <w:rPr>
          <w:i/>
          <w:spacing w:val="6"/>
          <w:sz w:val="13"/>
        </w:rPr>
        <w:t> </w:t>
      </w:r>
      <w:r>
        <w:rPr>
          <w:sz w:val="13"/>
        </w:rPr>
        <w:t>[1985]</w:t>
      </w:r>
      <w:r>
        <w:rPr>
          <w:spacing w:val="7"/>
          <w:sz w:val="13"/>
        </w:rPr>
        <w:t> </w:t>
      </w:r>
      <w:r>
        <w:rPr>
          <w:sz w:val="13"/>
        </w:rPr>
        <w:t>VR</w:t>
      </w:r>
      <w:r>
        <w:rPr>
          <w:spacing w:val="7"/>
          <w:sz w:val="13"/>
        </w:rPr>
        <w:t> </w:t>
      </w:r>
      <w:r>
        <w:rPr>
          <w:sz w:val="13"/>
        </w:rPr>
        <w:t>385.</w:t>
      </w:r>
    </w:p>
    <w:p>
      <w:pPr>
        <w:pStyle w:val="ListParagraph"/>
        <w:numPr>
          <w:ilvl w:val="0"/>
          <w:numId w:val="49"/>
        </w:numPr>
        <w:tabs>
          <w:tab w:pos="2381" w:val="left" w:leader="none"/>
          <w:tab w:pos="2382" w:val="left" w:leader="none"/>
        </w:tabs>
        <w:spacing w:line="240" w:lineRule="auto" w:before="3" w:after="0"/>
        <w:ind w:left="2381" w:right="0" w:hanging="794"/>
        <w:jc w:val="left"/>
        <w:rPr>
          <w:sz w:val="13"/>
        </w:rPr>
      </w:pPr>
      <w:r>
        <w:rPr>
          <w:sz w:val="13"/>
        </w:rPr>
        <w:t>R</w:t>
      </w:r>
      <w:r>
        <w:rPr>
          <w:spacing w:val="8"/>
          <w:sz w:val="13"/>
        </w:rPr>
        <w:t> </w:t>
      </w:r>
      <w:r>
        <w:rPr>
          <w:sz w:val="13"/>
        </w:rPr>
        <w:t>P</w:t>
      </w:r>
      <w:r>
        <w:rPr>
          <w:spacing w:val="9"/>
          <w:sz w:val="13"/>
        </w:rPr>
        <w:t> </w:t>
      </w:r>
      <w:r>
        <w:rPr>
          <w:sz w:val="13"/>
        </w:rPr>
        <w:t>Austin</w:t>
      </w:r>
      <w:r>
        <w:rPr>
          <w:spacing w:val="9"/>
          <w:sz w:val="13"/>
        </w:rPr>
        <w:t> </w:t>
      </w:r>
      <w:r>
        <w:rPr>
          <w:sz w:val="13"/>
        </w:rPr>
        <w:t>and</w:t>
      </w:r>
      <w:r>
        <w:rPr>
          <w:spacing w:val="9"/>
          <w:sz w:val="13"/>
        </w:rPr>
        <w:t> </w:t>
      </w:r>
      <w:r>
        <w:rPr>
          <w:sz w:val="13"/>
        </w:rPr>
        <w:t>I</w:t>
      </w:r>
      <w:r>
        <w:rPr>
          <w:spacing w:val="9"/>
          <w:sz w:val="13"/>
        </w:rPr>
        <w:t> </w:t>
      </w:r>
      <w:r>
        <w:rPr>
          <w:sz w:val="13"/>
        </w:rPr>
        <w:t>M</w:t>
      </w:r>
      <w:r>
        <w:rPr>
          <w:spacing w:val="9"/>
          <w:sz w:val="13"/>
        </w:rPr>
        <w:t> </w:t>
      </w:r>
      <w:r>
        <w:rPr>
          <w:sz w:val="13"/>
        </w:rPr>
        <w:t>Ramsay,</w:t>
      </w:r>
      <w:r>
        <w:rPr>
          <w:spacing w:val="9"/>
          <w:sz w:val="13"/>
        </w:rPr>
        <w:t> </w:t>
      </w:r>
      <w:r>
        <w:rPr>
          <w:i/>
          <w:sz w:val="13"/>
        </w:rPr>
        <w:t>Ford’s</w:t>
      </w:r>
      <w:r>
        <w:rPr>
          <w:i/>
          <w:spacing w:val="8"/>
          <w:sz w:val="13"/>
        </w:rPr>
        <w:t> </w:t>
      </w:r>
      <w:r>
        <w:rPr>
          <w:i/>
          <w:sz w:val="13"/>
        </w:rPr>
        <w:t>Principles</w:t>
      </w:r>
      <w:r>
        <w:rPr>
          <w:i/>
          <w:spacing w:val="8"/>
          <w:sz w:val="13"/>
        </w:rPr>
        <w:t> </w:t>
      </w:r>
      <w:r>
        <w:rPr>
          <w:i/>
          <w:sz w:val="13"/>
        </w:rPr>
        <w:t>of</w:t>
      </w:r>
      <w:r>
        <w:rPr>
          <w:i/>
          <w:spacing w:val="8"/>
          <w:sz w:val="13"/>
        </w:rPr>
        <w:t> </w:t>
      </w:r>
      <w:r>
        <w:rPr>
          <w:i/>
          <w:sz w:val="13"/>
        </w:rPr>
        <w:t>Corporations</w:t>
      </w:r>
      <w:r>
        <w:rPr>
          <w:i/>
          <w:spacing w:val="7"/>
          <w:sz w:val="13"/>
        </w:rPr>
        <w:t> </w:t>
      </w:r>
      <w:r>
        <w:rPr>
          <w:i/>
          <w:sz w:val="13"/>
        </w:rPr>
        <w:t>Law</w:t>
      </w:r>
      <w:r>
        <w:rPr>
          <w:i/>
          <w:spacing w:val="9"/>
          <w:sz w:val="13"/>
        </w:rPr>
        <w:t> </w:t>
      </w:r>
      <w:r>
        <w:rPr>
          <w:spacing w:val="2"/>
          <w:sz w:val="13"/>
        </w:rPr>
        <w:t>(LexisNexis</w:t>
      </w:r>
      <w:r>
        <w:rPr>
          <w:spacing w:val="9"/>
          <w:sz w:val="13"/>
        </w:rPr>
        <w:t> </w:t>
      </w:r>
      <w:r>
        <w:rPr>
          <w:sz w:val="13"/>
        </w:rPr>
        <w:t>Butterworths,</w:t>
      </w:r>
      <w:r>
        <w:rPr>
          <w:spacing w:val="9"/>
          <w:sz w:val="13"/>
        </w:rPr>
        <w:t> </w:t>
      </w:r>
      <w:r>
        <w:rPr>
          <w:sz w:val="13"/>
        </w:rPr>
        <w:t>15th</w:t>
      </w:r>
      <w:r>
        <w:rPr>
          <w:spacing w:val="9"/>
          <w:sz w:val="13"/>
        </w:rPr>
        <w:t> </w:t>
      </w:r>
      <w:r>
        <w:rPr>
          <w:sz w:val="13"/>
        </w:rPr>
        <w:t>ed,</w:t>
      </w:r>
      <w:r>
        <w:rPr>
          <w:spacing w:val="9"/>
          <w:sz w:val="13"/>
        </w:rPr>
        <w:t> </w:t>
      </w:r>
      <w:r>
        <w:rPr>
          <w:sz w:val="13"/>
        </w:rPr>
        <w:t>2013)</w:t>
      </w:r>
      <w:r>
        <w:rPr>
          <w:spacing w:val="9"/>
          <w:sz w:val="13"/>
        </w:rPr>
        <w:t> </w:t>
      </w:r>
      <w:r>
        <w:rPr>
          <w:sz w:val="13"/>
        </w:rPr>
        <w:t>1202</w:t>
      </w:r>
      <w:r>
        <w:rPr>
          <w:spacing w:val="9"/>
          <w:sz w:val="13"/>
        </w:rPr>
        <w:t> </w:t>
      </w:r>
      <w:r>
        <w:rPr>
          <w:sz w:val="13"/>
        </w:rPr>
        <w:t>[20.170].</w:t>
      </w:r>
    </w:p>
    <w:p>
      <w:pPr>
        <w:pStyle w:val="ListParagraph"/>
        <w:numPr>
          <w:ilvl w:val="0"/>
          <w:numId w:val="49"/>
        </w:numPr>
        <w:tabs>
          <w:tab w:pos="2381" w:val="left" w:leader="none"/>
          <w:tab w:pos="2382" w:val="left" w:leader="none"/>
        </w:tabs>
        <w:spacing w:line="240" w:lineRule="auto" w:before="1" w:after="0"/>
        <w:ind w:left="2381" w:right="1825" w:hanging="794"/>
        <w:jc w:val="left"/>
        <w:rPr>
          <w:sz w:val="13"/>
        </w:rPr>
      </w:pPr>
      <w:r>
        <w:rPr>
          <w:i/>
          <w:w w:val="105"/>
          <w:sz w:val="13"/>
        </w:rPr>
        <w:t>Wayde v NSW Rugby League Ltd </w:t>
      </w:r>
      <w:r>
        <w:rPr>
          <w:w w:val="105"/>
          <w:sz w:val="13"/>
        </w:rPr>
        <w:t>(1985) 180 CLR 459, </w:t>
      </w:r>
      <w:r>
        <w:rPr>
          <w:spacing w:val="2"/>
          <w:w w:val="105"/>
          <w:sz w:val="13"/>
        </w:rPr>
        <w:t>466 (Mason </w:t>
      </w:r>
      <w:r>
        <w:rPr>
          <w:w w:val="105"/>
          <w:sz w:val="13"/>
        </w:rPr>
        <w:t>ACJ, Wilson, Deane and Dawson </w:t>
      </w:r>
      <w:r>
        <w:rPr>
          <w:spacing w:val="3"/>
          <w:w w:val="105"/>
          <w:sz w:val="13"/>
        </w:rPr>
        <w:t>JJ); </w:t>
      </w:r>
      <w:r>
        <w:rPr>
          <w:w w:val="105"/>
          <w:sz w:val="13"/>
        </w:rPr>
        <w:t>suggests that the interests of various groups can be considered by court in determining whether an oppression remedy should be granted; see </w:t>
      </w:r>
      <w:r>
        <w:rPr>
          <w:i/>
          <w:w w:val="105"/>
          <w:sz w:val="13"/>
        </w:rPr>
        <w:t>Corporations Act 2001 </w:t>
      </w:r>
      <w:r>
        <w:rPr>
          <w:spacing w:val="2"/>
          <w:w w:val="105"/>
          <w:sz w:val="13"/>
        </w:rPr>
        <w:t>(Cth)</w:t>
      </w:r>
      <w:r>
        <w:rPr>
          <w:i/>
          <w:spacing w:val="2"/>
          <w:w w:val="105"/>
          <w:sz w:val="13"/>
        </w:rPr>
        <w:t>, </w:t>
      </w:r>
      <w:r>
        <w:rPr>
          <w:w w:val="105"/>
          <w:sz w:val="13"/>
        </w:rPr>
        <w:t>annotated edition </w:t>
      </w:r>
      <w:r>
        <w:rPr>
          <w:spacing w:val="2"/>
          <w:w w:val="105"/>
          <w:sz w:val="13"/>
        </w:rPr>
        <w:t>(Thomson </w:t>
      </w:r>
      <w:r>
        <w:rPr>
          <w:w w:val="105"/>
          <w:sz w:val="13"/>
        </w:rPr>
        <w:t>Reuters, </w:t>
      </w:r>
      <w:r>
        <w:rPr>
          <w:spacing w:val="-4"/>
          <w:w w:val="105"/>
          <w:sz w:val="13"/>
        </w:rPr>
        <w:t>2011) </w:t>
      </w:r>
      <w:r>
        <w:rPr>
          <w:w w:val="105"/>
          <w:sz w:val="13"/>
        </w:rPr>
        <w:t>260.</w:t>
      </w:r>
    </w:p>
    <w:p>
      <w:pPr>
        <w:pStyle w:val="ListParagraph"/>
        <w:numPr>
          <w:ilvl w:val="0"/>
          <w:numId w:val="49"/>
        </w:numPr>
        <w:tabs>
          <w:tab w:pos="2381" w:val="left" w:leader="none"/>
          <w:tab w:pos="2382" w:val="left" w:leader="none"/>
        </w:tabs>
        <w:spacing w:line="240" w:lineRule="auto" w:before="4" w:after="0"/>
        <w:ind w:left="2381" w:right="1604" w:hanging="794"/>
        <w:jc w:val="left"/>
        <w:rPr>
          <w:sz w:val="13"/>
        </w:rPr>
      </w:pPr>
      <w:r>
        <w:rPr/>
        <w:pict>
          <v:shape style="position:absolute;margin-left:548.96051pt;margin-top:3.159963pt;width:13.2pt;height:14.25pt;mso-position-horizontal-relative:page;mso-position-vertical-relative:paragraph;z-index:6520" type="#_x0000_t202" filled="false" stroked="false">
            <v:textbox inset="0,0,0,0">
              <w:txbxContent>
                <w:p>
                  <w:pPr>
                    <w:spacing w:line="284" w:lineRule="exact" w:before="0"/>
                    <w:ind w:left="0" w:right="0" w:firstLine="0"/>
                    <w:jc w:val="left"/>
                    <w:rPr>
                      <w:b/>
                      <w:sz w:val="24"/>
                    </w:rPr>
                  </w:pPr>
                  <w:r>
                    <w:rPr>
                      <w:b/>
                      <w:color w:val="EC5A4F"/>
                      <w:spacing w:val="-2"/>
                      <w:w w:val="110"/>
                      <w:sz w:val="24"/>
                    </w:rPr>
                    <w:t>63</w:t>
                  </w:r>
                </w:p>
              </w:txbxContent>
            </v:textbox>
            <w10:wrap type="none"/>
          </v:shape>
        </w:pict>
      </w:r>
      <w:r>
        <w:rPr>
          <w:i/>
          <w:w w:val="105"/>
          <w:sz w:val="13"/>
        </w:rPr>
        <w:t>Accurate Financial Consultants </w:t>
      </w:r>
      <w:r>
        <w:rPr>
          <w:i/>
          <w:spacing w:val="3"/>
          <w:w w:val="105"/>
          <w:sz w:val="13"/>
        </w:rPr>
        <w:t>Pty </w:t>
      </w:r>
      <w:r>
        <w:rPr>
          <w:i/>
          <w:w w:val="105"/>
          <w:sz w:val="13"/>
        </w:rPr>
        <w:t>Ltd v Koko Black </w:t>
      </w:r>
      <w:r>
        <w:rPr>
          <w:i/>
          <w:spacing w:val="3"/>
          <w:w w:val="105"/>
          <w:sz w:val="13"/>
        </w:rPr>
        <w:t>Pty </w:t>
      </w:r>
      <w:r>
        <w:rPr>
          <w:i/>
          <w:w w:val="105"/>
          <w:sz w:val="13"/>
        </w:rPr>
        <w:t>Ltd </w:t>
      </w:r>
      <w:r>
        <w:rPr>
          <w:spacing w:val="2"/>
          <w:w w:val="105"/>
          <w:sz w:val="13"/>
        </w:rPr>
        <w:t>(2008) </w:t>
      </w:r>
      <w:r>
        <w:rPr>
          <w:w w:val="105"/>
          <w:sz w:val="13"/>
        </w:rPr>
        <w:t>66 ACSR 325, 341 [119]–[120] (Dodds-Streeton </w:t>
      </w:r>
      <w:r>
        <w:rPr>
          <w:spacing w:val="2"/>
          <w:w w:val="105"/>
          <w:sz w:val="13"/>
        </w:rPr>
        <w:t>JA); </w:t>
      </w:r>
      <w:r>
        <w:rPr>
          <w:i/>
          <w:w w:val="105"/>
          <w:sz w:val="13"/>
        </w:rPr>
        <w:t>Wain v Drapac </w:t>
      </w:r>
      <w:r>
        <w:rPr>
          <w:w w:val="105"/>
          <w:sz w:val="13"/>
        </w:rPr>
        <w:t>[2012] VSC 156 (26 April</w:t>
      </w:r>
      <w:r>
        <w:rPr>
          <w:spacing w:val="18"/>
          <w:w w:val="105"/>
          <w:sz w:val="13"/>
        </w:rPr>
        <w:t> </w:t>
      </w:r>
      <w:r>
        <w:rPr>
          <w:w w:val="105"/>
          <w:sz w:val="13"/>
        </w:rPr>
        <w:t>2012).</w:t>
      </w:r>
    </w:p>
    <w:p>
      <w:pPr>
        <w:spacing w:after="0" w:line="240" w:lineRule="auto"/>
        <w:jc w:val="left"/>
        <w:rPr>
          <w:sz w:val="13"/>
        </w:rPr>
        <w:sectPr>
          <w:pgSz w:w="11910" w:h="16840"/>
          <w:pgMar w:header="808" w:footer="0" w:top="1360" w:bottom="280" w:left="0" w:right="0"/>
        </w:sectPr>
      </w:pPr>
    </w:p>
    <w:p>
      <w:pPr>
        <w:pStyle w:val="BodyText"/>
        <w:rPr>
          <w:sz w:val="20"/>
        </w:rPr>
      </w:pPr>
      <w:r>
        <w:rPr/>
        <w:pict>
          <v:rect style="position:absolute;margin-left:85.039001pt;margin-top:0pt;width:510.236pt;height:841.890015pt;mso-position-horizontal-relative:page;mso-position-vertical-relative:page;z-index:6544" filled="true" fillcolor="#fdefed"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96"/>
        <w:ind w:left="720" w:right="0" w:firstLine="0"/>
        <w:jc w:val="left"/>
        <w:rPr>
          <w:b/>
          <w:sz w:val="24"/>
        </w:rPr>
      </w:pPr>
      <w:r>
        <w:rPr>
          <w:b/>
          <w:color w:val="EC5A4F"/>
          <w:w w:val="110"/>
          <w:sz w:val="24"/>
        </w:rPr>
        <w:t>64</w:t>
      </w:r>
    </w:p>
    <w:p>
      <w:pPr>
        <w:spacing w:after="0"/>
        <w:jc w:val="left"/>
        <w:rPr>
          <w:sz w:val="24"/>
        </w:rPr>
        <w:sectPr>
          <w:headerReference w:type="even" r:id="rId47"/>
          <w:pgSz w:w="11910" w:h="16840"/>
          <w:pgMar w:header="0" w:footer="0" w:top="158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91984" filled="true" fillcolor="#fdefed" stroked="false">
            <v:fill type="solid"/>
            <w10:wrap type="none"/>
          </v:rect>
        </w:pict>
      </w:r>
      <w:r>
        <w:rPr>
          <w:b/>
          <w:color w:val="FFFFFF"/>
          <w:w w:val="122"/>
          <w:sz w:val="48"/>
          <w:shd w:fill="EC5A4F" w:color="auto" w:val="clear"/>
        </w:rPr>
        <w:t> </w:t>
      </w:r>
      <w:r>
        <w:rPr>
          <w:b/>
          <w:color w:val="FFFFFF"/>
          <w:spacing w:val="41"/>
          <w:sz w:val="48"/>
          <w:shd w:fill="EC5A4F" w:color="auto" w:val="clear"/>
        </w:rPr>
        <w:t> </w:t>
      </w:r>
      <w:r>
        <w:rPr>
          <w:b/>
          <w:color w:val="FFFFFF"/>
          <w:w w:val="105"/>
          <w:sz w:val="48"/>
          <w:shd w:fill="EC5A4F" w:color="auto" w:val="clear"/>
        </w:rPr>
        <w:t>7</w:t>
      </w:r>
      <w:r>
        <w:rPr>
          <w:b/>
          <w:color w:val="FFFFFF"/>
          <w:sz w:val="48"/>
          <w:shd w:fill="EC5A4F"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rPr>
      </w:pPr>
    </w:p>
    <w:p>
      <w:pPr>
        <w:tabs>
          <w:tab w:pos="1417" w:val="left" w:leader="none"/>
          <w:tab w:pos="6380" w:val="left" w:leader="none"/>
        </w:tabs>
        <w:spacing w:before="84"/>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25"/>
          <w:w w:val="115"/>
          <w:sz w:val="96"/>
          <w:shd w:fill="FFFFFF" w:color="auto" w:val="clear"/>
        </w:rPr>
        <w:t>Conclusion</w:t>
      </w:r>
      <w:r>
        <w:rPr>
          <w:b/>
          <w:color w:val="EC5A4F"/>
          <w:spacing w:val="-25"/>
          <w:sz w:val="96"/>
          <w:shd w:fill="FFFFFF" w:color="auto" w:val="clear"/>
        </w:rPr>
        <w:tab/>
      </w:r>
    </w:p>
    <w:p>
      <w:pPr>
        <w:spacing w:after="0"/>
        <w:jc w:val="left"/>
        <w:rPr>
          <w:sz w:val="96"/>
        </w:rPr>
        <w:sectPr>
          <w:headerReference w:type="default" r:id="rId48"/>
          <w:headerReference w:type="even" r:id="rId49"/>
          <w:pgSz w:w="11910" w:h="16840"/>
          <w:pgMar w:header="0" w:footer="0" w:top="720" w:bottom="280" w:left="0" w:right="0"/>
        </w:sectPr>
      </w:pPr>
    </w:p>
    <w:p>
      <w:pPr>
        <w:pStyle w:val="BodyText"/>
        <w:spacing w:before="10"/>
        <w:rPr>
          <w:b/>
          <w:sz w:val="18"/>
        </w:rPr>
      </w:pPr>
    </w:p>
    <w:p>
      <w:pPr>
        <w:pStyle w:val="ListParagraph"/>
        <w:numPr>
          <w:ilvl w:val="0"/>
          <w:numId w:val="3"/>
        </w:numPr>
        <w:tabs>
          <w:tab w:pos="1015" w:val="left" w:leader="none"/>
        </w:tabs>
        <w:spacing w:line="240" w:lineRule="auto" w:before="93" w:after="0"/>
        <w:ind w:left="1014" w:right="0" w:hanging="448"/>
        <w:jc w:val="left"/>
        <w:rPr>
          <w:b/>
          <w:sz w:val="44"/>
        </w:rPr>
      </w:pPr>
      <w:bookmarkStart w:name="7. Conclusion" w:id="75"/>
      <w:bookmarkEnd w:id="75"/>
      <w:r>
        <w:rPr/>
      </w:r>
      <w:bookmarkStart w:name="7. Conclusion" w:id="76"/>
      <w:bookmarkEnd w:id="76"/>
      <w:r>
        <w:rPr>
          <w:b/>
          <w:color w:val="EC5A4F"/>
          <w:spacing w:val="-3"/>
          <w:w w:val="115"/>
          <w:sz w:val="44"/>
        </w:rPr>
        <w:t>Con</w:t>
      </w:r>
      <w:r>
        <w:rPr>
          <w:b/>
          <w:color w:val="EC5A4F"/>
          <w:spacing w:val="-3"/>
          <w:w w:val="115"/>
          <w:sz w:val="44"/>
        </w:rPr>
        <w:t>clusion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9"/>
        </w:rPr>
      </w:pPr>
    </w:p>
    <w:p>
      <w:pPr>
        <w:pStyle w:val="ListParagraph"/>
        <w:numPr>
          <w:ilvl w:val="1"/>
          <w:numId w:val="3"/>
        </w:numPr>
        <w:tabs>
          <w:tab w:pos="2395" w:val="left" w:leader="none"/>
          <w:tab w:pos="2396" w:val="left" w:leader="none"/>
        </w:tabs>
        <w:spacing w:line="242" w:lineRule="auto" w:before="91" w:after="0"/>
        <w:ind w:left="2395" w:right="1669" w:hanging="794"/>
        <w:jc w:val="left"/>
        <w:rPr>
          <w:sz w:val="21"/>
        </w:rPr>
      </w:pPr>
      <w:r>
        <w:rPr>
          <w:w w:val="105"/>
          <w:sz w:val="21"/>
        </w:rPr>
        <w:t>This</w:t>
      </w:r>
      <w:r>
        <w:rPr>
          <w:spacing w:val="-6"/>
          <w:w w:val="105"/>
          <w:sz w:val="21"/>
        </w:rPr>
        <w:t> </w:t>
      </w:r>
      <w:r>
        <w:rPr>
          <w:spacing w:val="-3"/>
          <w:w w:val="105"/>
          <w:sz w:val="21"/>
        </w:rPr>
        <w:t>consultation</w:t>
      </w:r>
      <w:r>
        <w:rPr>
          <w:spacing w:val="-6"/>
          <w:w w:val="105"/>
          <w:sz w:val="21"/>
        </w:rPr>
        <w:t> </w:t>
      </w:r>
      <w:r>
        <w:rPr>
          <w:w w:val="105"/>
          <w:sz w:val="21"/>
        </w:rPr>
        <w:t>paper</w:t>
      </w:r>
      <w:r>
        <w:rPr>
          <w:spacing w:val="-5"/>
          <w:w w:val="105"/>
          <w:sz w:val="21"/>
        </w:rPr>
        <w:t> </w:t>
      </w:r>
      <w:r>
        <w:rPr>
          <w:spacing w:val="-2"/>
          <w:w w:val="105"/>
          <w:sz w:val="21"/>
        </w:rPr>
        <w:t>has</w:t>
      </w:r>
      <w:r>
        <w:rPr>
          <w:spacing w:val="-6"/>
          <w:w w:val="105"/>
          <w:sz w:val="21"/>
        </w:rPr>
        <w:t> </w:t>
      </w:r>
      <w:r>
        <w:rPr>
          <w:spacing w:val="-3"/>
          <w:w w:val="105"/>
          <w:sz w:val="21"/>
        </w:rPr>
        <w:t>covered</w:t>
      </w:r>
      <w:r>
        <w:rPr>
          <w:spacing w:val="-5"/>
          <w:w w:val="105"/>
          <w:sz w:val="21"/>
        </w:rPr>
        <w:t> </w:t>
      </w:r>
      <w:r>
        <w:rPr>
          <w:w w:val="105"/>
          <w:sz w:val="21"/>
        </w:rPr>
        <w:t>a</w:t>
      </w:r>
      <w:r>
        <w:rPr>
          <w:spacing w:val="-6"/>
          <w:w w:val="105"/>
          <w:sz w:val="21"/>
        </w:rPr>
        <w:t> </w:t>
      </w:r>
      <w:r>
        <w:rPr>
          <w:w w:val="105"/>
          <w:sz w:val="21"/>
        </w:rPr>
        <w:t>broad</w:t>
      </w:r>
      <w:r>
        <w:rPr>
          <w:spacing w:val="-6"/>
          <w:w w:val="105"/>
          <w:sz w:val="21"/>
        </w:rPr>
        <w:t> </w:t>
      </w:r>
      <w:r>
        <w:rPr>
          <w:spacing w:val="-3"/>
          <w:w w:val="105"/>
          <w:sz w:val="21"/>
        </w:rPr>
        <w:t>range</w:t>
      </w:r>
      <w:r>
        <w:rPr>
          <w:spacing w:val="-5"/>
          <w:w w:val="105"/>
          <w:sz w:val="21"/>
        </w:rPr>
        <w:t> </w:t>
      </w:r>
      <w:r>
        <w:rPr>
          <w:w w:val="105"/>
          <w:sz w:val="21"/>
        </w:rPr>
        <w:t>of</w:t>
      </w:r>
      <w:r>
        <w:rPr>
          <w:spacing w:val="-6"/>
          <w:w w:val="105"/>
          <w:sz w:val="21"/>
        </w:rPr>
        <w:t> </w:t>
      </w:r>
      <w:r>
        <w:rPr>
          <w:w w:val="105"/>
          <w:sz w:val="21"/>
        </w:rPr>
        <w:t>issues</w:t>
      </w:r>
      <w:r>
        <w:rPr>
          <w:spacing w:val="-5"/>
          <w:w w:val="105"/>
          <w:sz w:val="21"/>
        </w:rPr>
        <w:t> </w:t>
      </w:r>
      <w:r>
        <w:rPr>
          <w:spacing w:val="-3"/>
          <w:w w:val="105"/>
          <w:sz w:val="21"/>
        </w:rPr>
        <w:t>relevant</w:t>
      </w:r>
      <w:r>
        <w:rPr>
          <w:spacing w:val="-6"/>
          <w:w w:val="105"/>
          <w:sz w:val="21"/>
        </w:rPr>
        <w:t> </w:t>
      </w:r>
      <w:r>
        <w:rPr>
          <w:spacing w:val="-3"/>
          <w:w w:val="105"/>
          <w:sz w:val="21"/>
        </w:rPr>
        <w:t>to</w:t>
      </w:r>
      <w:r>
        <w:rPr>
          <w:spacing w:val="-5"/>
          <w:w w:val="105"/>
          <w:sz w:val="21"/>
        </w:rPr>
        <w:t> </w:t>
      </w:r>
      <w:r>
        <w:rPr>
          <w:spacing w:val="-3"/>
          <w:w w:val="105"/>
          <w:sz w:val="21"/>
        </w:rPr>
        <w:t>trading</w:t>
      </w:r>
      <w:r>
        <w:rPr>
          <w:spacing w:val="-6"/>
          <w:w w:val="105"/>
          <w:sz w:val="21"/>
        </w:rPr>
        <w:t> </w:t>
      </w:r>
      <w:r>
        <w:rPr>
          <w:w w:val="105"/>
          <w:sz w:val="21"/>
        </w:rPr>
        <w:t>trusts</w:t>
      </w:r>
      <w:r>
        <w:rPr>
          <w:spacing w:val="-6"/>
          <w:w w:val="105"/>
          <w:sz w:val="21"/>
        </w:rPr>
        <w:t> </w:t>
      </w:r>
      <w:r>
        <w:rPr>
          <w:w w:val="105"/>
          <w:sz w:val="21"/>
        </w:rPr>
        <w:t>and oppression remedies, as </w:t>
      </w:r>
      <w:r>
        <w:rPr>
          <w:spacing w:val="-3"/>
          <w:w w:val="105"/>
          <w:sz w:val="21"/>
        </w:rPr>
        <w:t>well </w:t>
      </w:r>
      <w:r>
        <w:rPr>
          <w:w w:val="105"/>
          <w:sz w:val="21"/>
        </w:rPr>
        <w:t>as </w:t>
      </w:r>
      <w:r>
        <w:rPr>
          <w:spacing w:val="-3"/>
          <w:w w:val="105"/>
          <w:sz w:val="21"/>
        </w:rPr>
        <w:t>canvassing potential </w:t>
      </w:r>
      <w:r>
        <w:rPr>
          <w:w w:val="105"/>
          <w:sz w:val="21"/>
        </w:rPr>
        <w:t>options </w:t>
      </w:r>
      <w:r>
        <w:rPr>
          <w:spacing w:val="-3"/>
          <w:w w:val="105"/>
          <w:sz w:val="21"/>
        </w:rPr>
        <w:t>for</w:t>
      </w:r>
      <w:r>
        <w:rPr>
          <w:spacing w:val="23"/>
          <w:w w:val="105"/>
          <w:sz w:val="21"/>
        </w:rPr>
        <w:t> </w:t>
      </w:r>
      <w:r>
        <w:rPr>
          <w:spacing w:val="-3"/>
          <w:w w:val="105"/>
          <w:sz w:val="21"/>
        </w:rPr>
        <w:t>reform.</w:t>
      </w:r>
    </w:p>
    <w:p>
      <w:pPr>
        <w:pStyle w:val="ListParagraph"/>
        <w:numPr>
          <w:ilvl w:val="1"/>
          <w:numId w:val="3"/>
        </w:numPr>
        <w:tabs>
          <w:tab w:pos="2395" w:val="left" w:leader="none"/>
          <w:tab w:pos="2396" w:val="left" w:leader="none"/>
        </w:tabs>
        <w:spacing w:line="242" w:lineRule="auto" w:before="122" w:after="0"/>
        <w:ind w:left="2395" w:right="1639" w:hanging="794"/>
        <w:jc w:val="left"/>
        <w:rPr>
          <w:sz w:val="21"/>
        </w:rPr>
      </w:pPr>
      <w:r>
        <w:rPr>
          <w:sz w:val="21"/>
        </w:rPr>
        <w:t>The </w:t>
      </w:r>
      <w:r>
        <w:rPr>
          <w:spacing w:val="-3"/>
          <w:sz w:val="21"/>
        </w:rPr>
        <w:t>Commission invites submissions from all areas </w:t>
      </w:r>
      <w:r>
        <w:rPr>
          <w:sz w:val="21"/>
        </w:rPr>
        <w:t>of the </w:t>
      </w:r>
      <w:r>
        <w:rPr>
          <w:spacing w:val="-3"/>
          <w:sz w:val="21"/>
        </w:rPr>
        <w:t>community. </w:t>
      </w:r>
      <w:r>
        <w:rPr>
          <w:sz w:val="21"/>
        </w:rPr>
        <w:t>It particularly </w:t>
      </w:r>
      <w:r>
        <w:rPr>
          <w:spacing w:val="-3"/>
          <w:sz w:val="21"/>
        </w:rPr>
        <w:t>invites submissions from </w:t>
      </w:r>
      <w:r>
        <w:rPr>
          <w:sz w:val="21"/>
        </w:rPr>
        <w:t>those who </w:t>
      </w:r>
      <w:r>
        <w:rPr>
          <w:spacing w:val="-3"/>
          <w:sz w:val="21"/>
        </w:rPr>
        <w:t>have </w:t>
      </w:r>
      <w:r>
        <w:rPr>
          <w:sz w:val="21"/>
        </w:rPr>
        <w:t>been affected by oppressive behaviour by</w:t>
      </w:r>
      <w:r>
        <w:rPr>
          <w:spacing w:val="29"/>
          <w:sz w:val="21"/>
        </w:rPr>
        <w:t> </w:t>
      </w:r>
      <w:r>
        <w:rPr>
          <w:sz w:val="21"/>
        </w:rPr>
        <w:t>trustees</w:t>
      </w:r>
    </w:p>
    <w:p>
      <w:pPr>
        <w:pStyle w:val="BodyText"/>
        <w:spacing w:line="242" w:lineRule="auto" w:before="3"/>
        <w:ind w:left="2395" w:right="1891"/>
      </w:pPr>
      <w:r>
        <w:rPr>
          <w:w w:val="105"/>
        </w:rPr>
        <w:t>of </w:t>
      </w:r>
      <w:r>
        <w:rPr>
          <w:spacing w:val="-3"/>
          <w:w w:val="105"/>
        </w:rPr>
        <w:t>trading </w:t>
      </w:r>
      <w:r>
        <w:rPr>
          <w:w w:val="105"/>
        </w:rPr>
        <w:t>trusts as </w:t>
      </w:r>
      <w:r>
        <w:rPr>
          <w:spacing w:val="-3"/>
          <w:w w:val="105"/>
        </w:rPr>
        <w:t>well </w:t>
      </w:r>
      <w:r>
        <w:rPr>
          <w:w w:val="105"/>
        </w:rPr>
        <w:t>as </w:t>
      </w:r>
      <w:r>
        <w:rPr>
          <w:spacing w:val="-3"/>
          <w:w w:val="105"/>
        </w:rPr>
        <w:t>from professionals </w:t>
      </w:r>
      <w:r>
        <w:rPr>
          <w:w w:val="105"/>
        </w:rPr>
        <w:t>with specialist knowledge in trusts</w:t>
      </w:r>
      <w:r>
        <w:rPr>
          <w:spacing w:val="-5"/>
          <w:w w:val="105"/>
        </w:rPr>
        <w:t> law, </w:t>
      </w:r>
      <w:r>
        <w:rPr>
          <w:spacing w:val="-3"/>
          <w:w w:val="105"/>
        </w:rPr>
        <w:t>corporations </w:t>
      </w:r>
      <w:r>
        <w:rPr>
          <w:spacing w:val="-5"/>
          <w:w w:val="105"/>
        </w:rPr>
        <w:t>law, </w:t>
      </w:r>
      <w:r>
        <w:rPr>
          <w:spacing w:val="-3"/>
          <w:w w:val="105"/>
        </w:rPr>
        <w:t>litigation </w:t>
      </w:r>
      <w:r>
        <w:rPr>
          <w:w w:val="105"/>
        </w:rPr>
        <w:t>and </w:t>
      </w:r>
      <w:r>
        <w:rPr>
          <w:spacing w:val="-2"/>
          <w:w w:val="105"/>
        </w:rPr>
        <w:t>remedies.</w:t>
      </w:r>
    </w:p>
    <w:p>
      <w:pPr>
        <w:pStyle w:val="ListParagraph"/>
        <w:numPr>
          <w:ilvl w:val="1"/>
          <w:numId w:val="3"/>
        </w:numPr>
        <w:tabs>
          <w:tab w:pos="2394" w:val="left" w:leader="none"/>
          <w:tab w:pos="2395" w:val="left" w:leader="none"/>
        </w:tabs>
        <w:spacing w:line="242" w:lineRule="auto" w:before="122" w:after="0"/>
        <w:ind w:left="2394" w:right="1905" w:hanging="793"/>
        <w:jc w:val="left"/>
        <w:rPr>
          <w:b/>
          <w:sz w:val="21"/>
        </w:rPr>
      </w:pPr>
      <w:r>
        <w:rPr>
          <w:spacing w:val="-6"/>
          <w:w w:val="105"/>
          <w:sz w:val="21"/>
        </w:rPr>
        <w:t>You </w:t>
      </w:r>
      <w:r>
        <w:rPr>
          <w:w w:val="105"/>
          <w:sz w:val="21"/>
        </w:rPr>
        <w:t>can provide </w:t>
      </w:r>
      <w:r>
        <w:rPr>
          <w:spacing w:val="-3"/>
          <w:w w:val="105"/>
          <w:sz w:val="21"/>
        </w:rPr>
        <w:t>input into </w:t>
      </w:r>
      <w:r>
        <w:rPr>
          <w:w w:val="105"/>
          <w:sz w:val="21"/>
        </w:rPr>
        <w:t>the </w:t>
      </w:r>
      <w:r>
        <w:rPr>
          <w:spacing w:val="-4"/>
          <w:w w:val="105"/>
          <w:sz w:val="21"/>
        </w:rPr>
        <w:t>Commission’s </w:t>
      </w:r>
      <w:r>
        <w:rPr>
          <w:w w:val="105"/>
          <w:sz w:val="21"/>
        </w:rPr>
        <w:t>review of </w:t>
      </w:r>
      <w:r>
        <w:rPr>
          <w:spacing w:val="-3"/>
          <w:w w:val="105"/>
          <w:sz w:val="21"/>
        </w:rPr>
        <w:t>trading </w:t>
      </w:r>
      <w:r>
        <w:rPr>
          <w:w w:val="105"/>
          <w:sz w:val="21"/>
        </w:rPr>
        <w:t>trusts and oppression remedies by </w:t>
      </w:r>
      <w:r>
        <w:rPr>
          <w:spacing w:val="-3"/>
          <w:w w:val="105"/>
          <w:sz w:val="21"/>
        </w:rPr>
        <w:t>responding </w:t>
      </w:r>
      <w:r>
        <w:rPr>
          <w:w w:val="105"/>
          <w:sz w:val="21"/>
        </w:rPr>
        <w:t>to the questions </w:t>
      </w:r>
      <w:r>
        <w:rPr>
          <w:spacing w:val="-3"/>
          <w:w w:val="105"/>
          <w:sz w:val="21"/>
        </w:rPr>
        <w:t>throughout </w:t>
      </w:r>
      <w:r>
        <w:rPr>
          <w:w w:val="105"/>
          <w:sz w:val="21"/>
        </w:rPr>
        <w:t>the </w:t>
      </w:r>
      <w:r>
        <w:rPr>
          <w:spacing w:val="-4"/>
          <w:w w:val="105"/>
          <w:sz w:val="21"/>
        </w:rPr>
        <w:t>paper. </w:t>
      </w:r>
      <w:r>
        <w:rPr>
          <w:w w:val="105"/>
          <w:sz w:val="21"/>
        </w:rPr>
        <w:t>The </w:t>
      </w:r>
      <w:r>
        <w:rPr>
          <w:spacing w:val="-4"/>
          <w:w w:val="105"/>
          <w:sz w:val="21"/>
        </w:rPr>
        <w:t>Commission’s </w:t>
      </w:r>
      <w:r>
        <w:rPr>
          <w:w w:val="105"/>
          <w:sz w:val="21"/>
        </w:rPr>
        <w:t>questions also appear on pages 68-90. </w:t>
      </w:r>
      <w:r>
        <w:rPr>
          <w:spacing w:val="-3"/>
          <w:w w:val="105"/>
          <w:sz w:val="21"/>
        </w:rPr>
        <w:t>Information </w:t>
      </w:r>
      <w:r>
        <w:rPr>
          <w:w w:val="105"/>
          <w:sz w:val="21"/>
        </w:rPr>
        <w:t>about how to provide the </w:t>
      </w:r>
      <w:r>
        <w:rPr>
          <w:spacing w:val="-3"/>
          <w:w w:val="105"/>
          <w:sz w:val="21"/>
        </w:rPr>
        <w:t>Commission </w:t>
      </w:r>
      <w:r>
        <w:rPr>
          <w:w w:val="105"/>
          <w:sz w:val="21"/>
        </w:rPr>
        <w:t>with a </w:t>
      </w:r>
      <w:r>
        <w:rPr>
          <w:spacing w:val="-3"/>
          <w:w w:val="105"/>
          <w:sz w:val="21"/>
        </w:rPr>
        <w:t>submission </w:t>
      </w:r>
      <w:r>
        <w:rPr>
          <w:w w:val="105"/>
          <w:sz w:val="21"/>
        </w:rPr>
        <w:t>is on page </w:t>
      </w:r>
      <w:r>
        <w:rPr>
          <w:spacing w:val="-6"/>
          <w:w w:val="105"/>
          <w:sz w:val="21"/>
        </w:rPr>
        <w:t>v. </w:t>
      </w:r>
      <w:r>
        <w:rPr>
          <w:spacing w:val="-7"/>
          <w:w w:val="105"/>
          <w:sz w:val="21"/>
        </w:rPr>
        <w:t>To </w:t>
      </w:r>
      <w:r>
        <w:rPr>
          <w:spacing w:val="-3"/>
          <w:w w:val="105"/>
          <w:sz w:val="21"/>
        </w:rPr>
        <w:t>allow </w:t>
      </w:r>
      <w:r>
        <w:rPr>
          <w:w w:val="105"/>
          <w:sz w:val="21"/>
        </w:rPr>
        <w:t>the </w:t>
      </w:r>
      <w:r>
        <w:rPr>
          <w:spacing w:val="-3"/>
          <w:w w:val="105"/>
          <w:sz w:val="21"/>
        </w:rPr>
        <w:t>Commission </w:t>
      </w:r>
      <w:r>
        <w:rPr>
          <w:w w:val="105"/>
          <w:sz w:val="21"/>
        </w:rPr>
        <w:t>time to </w:t>
      </w:r>
      <w:r>
        <w:rPr>
          <w:spacing w:val="-3"/>
          <w:w w:val="105"/>
          <w:sz w:val="21"/>
        </w:rPr>
        <w:t>consider </w:t>
      </w:r>
      <w:r>
        <w:rPr>
          <w:w w:val="105"/>
          <w:sz w:val="21"/>
        </w:rPr>
        <w:t>your</w:t>
      </w:r>
      <w:r>
        <w:rPr>
          <w:spacing w:val="8"/>
          <w:w w:val="105"/>
          <w:sz w:val="21"/>
        </w:rPr>
        <w:t> </w:t>
      </w:r>
      <w:r>
        <w:rPr>
          <w:w w:val="105"/>
          <w:sz w:val="21"/>
        </w:rPr>
        <w:t>views</w:t>
      </w:r>
      <w:r>
        <w:rPr>
          <w:spacing w:val="8"/>
          <w:w w:val="105"/>
          <w:sz w:val="21"/>
        </w:rPr>
        <w:t> </w:t>
      </w:r>
      <w:r>
        <w:rPr>
          <w:spacing w:val="-3"/>
          <w:w w:val="105"/>
          <w:sz w:val="21"/>
        </w:rPr>
        <w:t>before</w:t>
      </w:r>
      <w:r>
        <w:rPr>
          <w:spacing w:val="9"/>
          <w:w w:val="105"/>
          <w:sz w:val="21"/>
        </w:rPr>
        <w:t> </w:t>
      </w:r>
      <w:r>
        <w:rPr>
          <w:spacing w:val="-2"/>
          <w:w w:val="105"/>
          <w:sz w:val="21"/>
        </w:rPr>
        <w:t>deciding</w:t>
      </w:r>
      <w:r>
        <w:rPr>
          <w:spacing w:val="8"/>
          <w:w w:val="105"/>
          <w:sz w:val="21"/>
        </w:rPr>
        <w:t> </w:t>
      </w:r>
      <w:r>
        <w:rPr>
          <w:w w:val="105"/>
          <w:sz w:val="21"/>
        </w:rPr>
        <w:t>on</w:t>
      </w:r>
      <w:r>
        <w:rPr>
          <w:spacing w:val="9"/>
          <w:w w:val="105"/>
          <w:sz w:val="21"/>
        </w:rPr>
        <w:t> </w:t>
      </w:r>
      <w:r>
        <w:rPr>
          <w:w w:val="105"/>
          <w:sz w:val="21"/>
        </w:rPr>
        <w:t>final</w:t>
      </w:r>
      <w:r>
        <w:rPr>
          <w:spacing w:val="8"/>
          <w:w w:val="105"/>
          <w:sz w:val="21"/>
        </w:rPr>
        <w:t> </w:t>
      </w:r>
      <w:r>
        <w:rPr>
          <w:spacing w:val="-3"/>
          <w:w w:val="105"/>
          <w:sz w:val="21"/>
        </w:rPr>
        <w:t>recommendations,</w:t>
      </w:r>
      <w:r>
        <w:rPr>
          <w:spacing w:val="9"/>
          <w:w w:val="105"/>
          <w:sz w:val="21"/>
        </w:rPr>
        <w:t> </w:t>
      </w:r>
      <w:r>
        <w:rPr>
          <w:b/>
          <w:w w:val="105"/>
          <w:sz w:val="21"/>
        </w:rPr>
        <w:t>submissions</w:t>
      </w:r>
      <w:r>
        <w:rPr>
          <w:b/>
          <w:spacing w:val="8"/>
          <w:w w:val="105"/>
          <w:sz w:val="21"/>
        </w:rPr>
        <w:t> </w:t>
      </w:r>
      <w:r>
        <w:rPr>
          <w:b/>
          <w:w w:val="105"/>
          <w:sz w:val="21"/>
        </w:rPr>
        <w:t>are</w:t>
      </w:r>
      <w:r>
        <w:rPr>
          <w:b/>
          <w:spacing w:val="9"/>
          <w:w w:val="105"/>
          <w:sz w:val="21"/>
        </w:rPr>
        <w:t> </w:t>
      </w:r>
      <w:r>
        <w:rPr>
          <w:b/>
          <w:w w:val="105"/>
          <w:sz w:val="21"/>
        </w:rPr>
        <w:t>due</w:t>
      </w:r>
      <w:r>
        <w:rPr>
          <w:b/>
          <w:spacing w:val="8"/>
          <w:w w:val="105"/>
          <w:sz w:val="21"/>
        </w:rPr>
        <w:t> </w:t>
      </w:r>
      <w:r>
        <w:rPr>
          <w:b/>
          <w:w w:val="105"/>
          <w:sz w:val="21"/>
        </w:rPr>
        <w:t>by</w:t>
      </w:r>
    </w:p>
    <w:p>
      <w:pPr>
        <w:pStyle w:val="Heading6"/>
        <w:spacing w:before="5"/>
        <w:ind w:left="2394"/>
      </w:pPr>
      <w:r>
        <w:rPr>
          <w:w w:val="110"/>
        </w:rPr>
        <w:t>21 July 2014.</w:t>
      </w:r>
    </w:p>
    <w:p>
      <w:pPr>
        <w:pStyle w:val="ListParagraph"/>
        <w:numPr>
          <w:ilvl w:val="1"/>
          <w:numId w:val="3"/>
        </w:numPr>
        <w:tabs>
          <w:tab w:pos="2394" w:val="left" w:leader="none"/>
          <w:tab w:pos="2395" w:val="left" w:leader="none"/>
        </w:tabs>
        <w:spacing w:line="242" w:lineRule="auto" w:before="124" w:after="0"/>
        <w:ind w:left="2394" w:right="2094" w:hanging="793"/>
        <w:jc w:val="left"/>
        <w:rPr>
          <w:sz w:val="21"/>
        </w:rPr>
      </w:pPr>
      <w:r>
        <w:rPr>
          <w:w w:val="105"/>
          <w:sz w:val="21"/>
        </w:rPr>
        <w:t>While you </w:t>
      </w:r>
      <w:r>
        <w:rPr>
          <w:spacing w:val="-3"/>
          <w:w w:val="105"/>
          <w:sz w:val="21"/>
        </w:rPr>
        <w:t>are encouraged </w:t>
      </w:r>
      <w:r>
        <w:rPr>
          <w:w w:val="105"/>
          <w:sz w:val="21"/>
        </w:rPr>
        <w:t>to </w:t>
      </w:r>
      <w:r>
        <w:rPr>
          <w:spacing w:val="-3"/>
          <w:w w:val="105"/>
          <w:sz w:val="21"/>
        </w:rPr>
        <w:t>consider </w:t>
      </w:r>
      <w:r>
        <w:rPr>
          <w:w w:val="105"/>
          <w:sz w:val="21"/>
        </w:rPr>
        <w:t>the questions </w:t>
      </w:r>
      <w:r>
        <w:rPr>
          <w:spacing w:val="-3"/>
          <w:w w:val="105"/>
          <w:sz w:val="21"/>
        </w:rPr>
        <w:t>throughout </w:t>
      </w:r>
      <w:r>
        <w:rPr>
          <w:w w:val="105"/>
          <w:sz w:val="21"/>
        </w:rPr>
        <w:t>the </w:t>
      </w:r>
      <w:r>
        <w:rPr>
          <w:spacing w:val="-4"/>
          <w:w w:val="105"/>
          <w:sz w:val="21"/>
        </w:rPr>
        <w:t>paper, </w:t>
      </w:r>
      <w:r>
        <w:rPr>
          <w:w w:val="105"/>
          <w:sz w:val="21"/>
        </w:rPr>
        <w:t>the </w:t>
      </w:r>
      <w:r>
        <w:rPr>
          <w:spacing w:val="-3"/>
          <w:w w:val="105"/>
          <w:sz w:val="21"/>
        </w:rPr>
        <w:t>Commission </w:t>
      </w:r>
      <w:r>
        <w:rPr>
          <w:w w:val="105"/>
          <w:sz w:val="21"/>
        </w:rPr>
        <w:t>accepts </w:t>
      </w:r>
      <w:r>
        <w:rPr>
          <w:spacing w:val="-3"/>
          <w:w w:val="105"/>
          <w:sz w:val="21"/>
        </w:rPr>
        <w:t>any appropriate form </w:t>
      </w:r>
      <w:r>
        <w:rPr>
          <w:w w:val="105"/>
          <w:sz w:val="21"/>
        </w:rPr>
        <w:t>of written </w:t>
      </w:r>
      <w:r>
        <w:rPr>
          <w:spacing w:val="-3"/>
          <w:w w:val="105"/>
          <w:sz w:val="21"/>
        </w:rPr>
        <w:t>submission </w:t>
      </w:r>
      <w:r>
        <w:rPr>
          <w:w w:val="105"/>
          <w:sz w:val="21"/>
        </w:rPr>
        <w:t>as stated at page</w:t>
      </w:r>
      <w:r>
        <w:rPr>
          <w:spacing w:val="-31"/>
          <w:w w:val="105"/>
          <w:sz w:val="21"/>
        </w:rPr>
        <w:t> </w:t>
      </w:r>
      <w:r>
        <w:rPr>
          <w:spacing w:val="-6"/>
          <w:w w:val="105"/>
          <w:sz w:val="21"/>
        </w:rPr>
        <w:t>v.</w:t>
      </w:r>
    </w:p>
    <w:p>
      <w:pPr>
        <w:pStyle w:val="ListParagraph"/>
        <w:numPr>
          <w:ilvl w:val="1"/>
          <w:numId w:val="3"/>
        </w:numPr>
        <w:tabs>
          <w:tab w:pos="2394" w:val="left" w:leader="none"/>
          <w:tab w:pos="2395" w:val="left" w:leader="none"/>
        </w:tabs>
        <w:spacing w:line="242" w:lineRule="auto" w:before="122" w:after="0"/>
        <w:ind w:left="2394" w:right="1765" w:hanging="794"/>
        <w:jc w:val="left"/>
        <w:rPr>
          <w:sz w:val="21"/>
        </w:rPr>
      </w:pPr>
      <w:r>
        <w:rPr>
          <w:spacing w:val="-6"/>
          <w:sz w:val="21"/>
        </w:rPr>
        <w:t>Your </w:t>
      </w:r>
      <w:r>
        <w:rPr>
          <w:sz w:val="21"/>
        </w:rPr>
        <w:t>responses to the questions and </w:t>
      </w:r>
      <w:r>
        <w:rPr>
          <w:spacing w:val="-3"/>
          <w:sz w:val="21"/>
        </w:rPr>
        <w:t>provision </w:t>
      </w:r>
      <w:r>
        <w:rPr>
          <w:sz w:val="21"/>
        </w:rPr>
        <w:t>of other </w:t>
      </w:r>
      <w:r>
        <w:rPr>
          <w:spacing w:val="-3"/>
          <w:sz w:val="21"/>
        </w:rPr>
        <w:t>information will </w:t>
      </w:r>
      <w:r>
        <w:rPr>
          <w:sz w:val="21"/>
        </w:rPr>
        <w:t>assist the </w:t>
      </w:r>
      <w:r>
        <w:rPr>
          <w:spacing w:val="-3"/>
          <w:sz w:val="21"/>
        </w:rPr>
        <w:t>Commission </w:t>
      </w:r>
      <w:r>
        <w:rPr>
          <w:sz w:val="21"/>
        </w:rPr>
        <w:t>to </w:t>
      </w:r>
      <w:r>
        <w:rPr>
          <w:spacing w:val="-3"/>
          <w:sz w:val="21"/>
        </w:rPr>
        <w:t>determine </w:t>
      </w:r>
      <w:r>
        <w:rPr>
          <w:sz w:val="21"/>
        </w:rPr>
        <w:t>whether </w:t>
      </w:r>
      <w:r>
        <w:rPr>
          <w:spacing w:val="-3"/>
          <w:sz w:val="21"/>
        </w:rPr>
        <w:t>changes are </w:t>
      </w:r>
      <w:r>
        <w:rPr>
          <w:sz w:val="21"/>
        </w:rPr>
        <w:t>needed to </w:t>
      </w:r>
      <w:r>
        <w:rPr>
          <w:spacing w:val="-3"/>
          <w:sz w:val="21"/>
        </w:rPr>
        <w:t>improve </w:t>
      </w:r>
      <w:r>
        <w:rPr>
          <w:sz w:val="21"/>
        </w:rPr>
        <w:t>the operation of this specialised but important </w:t>
      </w:r>
      <w:r>
        <w:rPr>
          <w:spacing w:val="-3"/>
          <w:sz w:val="21"/>
        </w:rPr>
        <w:t>area </w:t>
      </w:r>
      <w:r>
        <w:rPr>
          <w:sz w:val="21"/>
        </w:rPr>
        <w:t>of the</w:t>
      </w:r>
      <w:r>
        <w:rPr>
          <w:spacing w:val="8"/>
          <w:sz w:val="21"/>
        </w:rPr>
        <w:t> </w:t>
      </w:r>
      <w:r>
        <w:rPr>
          <w:spacing w:val="-5"/>
          <w:sz w:val="21"/>
        </w:rPr>
        <w:t>law.</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9"/>
        <w:ind w:left="720" w:right="0" w:firstLine="0"/>
        <w:jc w:val="left"/>
        <w:rPr>
          <w:b/>
          <w:sz w:val="24"/>
        </w:rPr>
      </w:pPr>
      <w:r>
        <w:rPr>
          <w:b/>
          <w:color w:val="EC5A4F"/>
          <w:w w:val="110"/>
          <w:sz w:val="24"/>
        </w:rPr>
        <w:t>66</w:t>
      </w:r>
    </w:p>
    <w:p>
      <w:pPr>
        <w:spacing w:after="0"/>
        <w:jc w:val="left"/>
        <w:rPr>
          <w:sz w:val="24"/>
        </w:rPr>
        <w:sectPr>
          <w:pgSz w:w="11910" w:h="16840"/>
          <w:pgMar w:header="546" w:footer="0" w:top="156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91960" filled="true" fillcolor="#fdefed" stroked="false">
            <v:fill type="solid"/>
            <w10:wrap type="none"/>
          </v:rect>
        </w:pict>
      </w:r>
      <w:r>
        <w:rPr>
          <w:b/>
          <w:color w:val="FFFFFF"/>
          <w:w w:val="122"/>
          <w:sz w:val="48"/>
          <w:shd w:fill="EC5A4F" w:color="auto" w:val="clear"/>
        </w:rPr>
        <w:t> </w:t>
      </w:r>
      <w:r>
        <w:rPr>
          <w:b/>
          <w:color w:val="FFFFFF"/>
          <w:spacing w:val="41"/>
          <w:sz w:val="48"/>
          <w:shd w:fill="EC5A4F" w:color="auto" w:val="clear"/>
        </w:rPr>
        <w:t> </w:t>
      </w:r>
      <w:r>
        <w:rPr>
          <w:b/>
          <w:color w:val="FFFFFF"/>
          <w:w w:val="110"/>
          <w:sz w:val="48"/>
          <w:shd w:fill="EC5A4F" w:color="auto" w:val="clear"/>
        </w:rPr>
        <w:t>Q</w:t>
      </w:r>
      <w:r>
        <w:rPr>
          <w:b/>
          <w:color w:val="FFFFFF"/>
          <w:sz w:val="48"/>
          <w:shd w:fill="EC5A4F"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rPr>
      </w:pPr>
    </w:p>
    <w:p>
      <w:pPr>
        <w:tabs>
          <w:tab w:pos="1417" w:val="left" w:leader="none"/>
          <w:tab w:pos="6046" w:val="left" w:leader="none"/>
        </w:tabs>
        <w:spacing w:before="84"/>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23"/>
          <w:w w:val="115"/>
          <w:sz w:val="96"/>
          <w:shd w:fill="FFFFFF" w:color="auto" w:val="clear"/>
        </w:rPr>
        <w:t>Questions</w:t>
      </w:r>
      <w:r>
        <w:rPr>
          <w:b/>
          <w:color w:val="EC5A4F"/>
          <w:spacing w:val="-23"/>
          <w:sz w:val="96"/>
          <w:shd w:fill="FFFFFF" w:color="auto" w:val="clear"/>
        </w:rPr>
        <w:tab/>
      </w:r>
    </w:p>
    <w:p>
      <w:pPr>
        <w:spacing w:after="0"/>
        <w:jc w:val="left"/>
        <w:rPr>
          <w:sz w:val="96"/>
        </w:rPr>
        <w:sectPr>
          <w:headerReference w:type="default" r:id="rId50"/>
          <w:headerReference w:type="even" r:id="rId51"/>
          <w:pgSz w:w="11910" w:h="16840"/>
          <w:pgMar w:header="0" w:footer="0" w:top="720" w:bottom="280" w:left="0" w:right="0"/>
        </w:sectPr>
      </w:pPr>
    </w:p>
    <w:p>
      <w:pPr>
        <w:pStyle w:val="BodyText"/>
        <w:spacing w:before="10"/>
        <w:rPr>
          <w:b/>
          <w:sz w:val="18"/>
        </w:rPr>
      </w:pPr>
    </w:p>
    <w:p>
      <w:pPr>
        <w:spacing w:before="93"/>
        <w:ind w:left="566" w:right="0" w:firstLine="0"/>
        <w:jc w:val="left"/>
        <w:rPr>
          <w:b/>
          <w:sz w:val="44"/>
        </w:rPr>
      </w:pPr>
      <w:bookmarkStart w:name="Questions" w:id="77"/>
      <w:bookmarkEnd w:id="77"/>
      <w:r>
        <w:rPr/>
      </w:r>
      <w:r>
        <w:rPr>
          <w:b/>
          <w:color w:val="EC5A4F"/>
          <w:w w:val="115"/>
          <w:sz w:val="44"/>
        </w:rPr>
        <w:t>Questions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17"/>
        </w:rPr>
      </w:pPr>
    </w:p>
    <w:tbl>
      <w:tblPr>
        <w:tblW w:w="0" w:type="auto"/>
        <w:jc w:val="left"/>
        <w:tblInd w:w="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9"/>
        <w:gridCol w:w="695"/>
        <w:gridCol w:w="8382"/>
      </w:tblGrid>
      <w:tr>
        <w:trPr>
          <w:trHeight w:val="574" w:hRule="atLeast"/>
        </w:trPr>
        <w:tc>
          <w:tcPr>
            <w:tcW w:w="619" w:type="dxa"/>
            <w:vMerge w:val="restart"/>
          </w:tcPr>
          <w:p>
            <w:pPr>
              <w:pStyle w:val="TableParagraph"/>
              <w:spacing w:before="0"/>
              <w:ind w:left="0"/>
              <w:rPr>
                <w:rFonts w:ascii="Times New Roman"/>
                <w:sz w:val="20"/>
              </w:rPr>
            </w:pPr>
          </w:p>
        </w:tc>
        <w:tc>
          <w:tcPr>
            <w:tcW w:w="695" w:type="dxa"/>
          </w:tcPr>
          <w:p>
            <w:pPr>
              <w:pStyle w:val="TableParagraph"/>
              <w:spacing w:line="240" w:lineRule="exact" w:before="0"/>
              <w:ind w:left="298"/>
              <w:rPr>
                <w:sz w:val="21"/>
              </w:rPr>
            </w:pPr>
            <w:r>
              <w:rPr>
                <w:w w:val="101"/>
                <w:sz w:val="21"/>
              </w:rPr>
              <w:t>1</w:t>
            </w:r>
          </w:p>
        </w:tc>
        <w:tc>
          <w:tcPr>
            <w:tcW w:w="8382" w:type="dxa"/>
          </w:tcPr>
          <w:p>
            <w:pPr>
              <w:pStyle w:val="TableParagraph"/>
              <w:spacing w:line="240" w:lineRule="exact" w:before="0"/>
              <w:rPr>
                <w:sz w:val="21"/>
              </w:rPr>
            </w:pPr>
            <w:r>
              <w:rPr>
                <w:w w:val="115"/>
                <w:sz w:val="21"/>
              </w:rPr>
              <w:t>In</w:t>
            </w:r>
            <w:r>
              <w:rPr>
                <w:spacing w:val="-45"/>
                <w:w w:val="115"/>
                <w:sz w:val="21"/>
              </w:rPr>
              <w:t> </w:t>
            </w:r>
            <w:r>
              <w:rPr>
                <w:w w:val="115"/>
                <w:sz w:val="21"/>
              </w:rPr>
              <w:t>your</w:t>
            </w:r>
            <w:r>
              <w:rPr>
                <w:spacing w:val="-45"/>
                <w:w w:val="115"/>
                <w:sz w:val="21"/>
              </w:rPr>
              <w:t> </w:t>
            </w:r>
            <w:r>
              <w:rPr>
                <w:spacing w:val="-3"/>
                <w:w w:val="115"/>
                <w:sz w:val="21"/>
              </w:rPr>
              <w:t>view,</w:t>
            </w:r>
            <w:r>
              <w:rPr>
                <w:spacing w:val="-45"/>
                <w:w w:val="115"/>
                <w:sz w:val="21"/>
              </w:rPr>
              <w:t> </w:t>
            </w:r>
            <w:r>
              <w:rPr>
                <w:w w:val="115"/>
                <w:sz w:val="21"/>
              </w:rPr>
              <w:t>what</w:t>
            </w:r>
            <w:r>
              <w:rPr>
                <w:spacing w:val="-45"/>
                <w:w w:val="115"/>
                <w:sz w:val="21"/>
              </w:rPr>
              <w:t> </w:t>
            </w:r>
            <w:r>
              <w:rPr>
                <w:w w:val="115"/>
                <w:sz w:val="21"/>
              </w:rPr>
              <w:t>roles</w:t>
            </w:r>
            <w:r>
              <w:rPr>
                <w:spacing w:val="-45"/>
                <w:w w:val="115"/>
                <w:sz w:val="21"/>
              </w:rPr>
              <w:t> </w:t>
            </w:r>
            <w:r>
              <w:rPr>
                <w:w w:val="115"/>
                <w:sz w:val="21"/>
              </w:rPr>
              <w:t>do</w:t>
            </w:r>
            <w:r>
              <w:rPr>
                <w:spacing w:val="-45"/>
                <w:w w:val="115"/>
                <w:sz w:val="21"/>
              </w:rPr>
              <w:t> </w:t>
            </w:r>
            <w:r>
              <w:rPr>
                <w:w w:val="115"/>
                <w:sz w:val="21"/>
              </w:rPr>
              <w:t>the</w:t>
            </w:r>
            <w:r>
              <w:rPr>
                <w:spacing w:val="-45"/>
                <w:w w:val="115"/>
                <w:sz w:val="21"/>
              </w:rPr>
              <w:t> </w:t>
            </w:r>
            <w:r>
              <w:rPr>
                <w:w w:val="115"/>
                <w:sz w:val="21"/>
              </w:rPr>
              <w:t>intention</w:t>
            </w:r>
            <w:r>
              <w:rPr>
                <w:spacing w:val="-45"/>
                <w:w w:val="115"/>
                <w:sz w:val="21"/>
              </w:rPr>
              <w:t> </w:t>
            </w:r>
            <w:r>
              <w:rPr>
                <w:w w:val="115"/>
                <w:sz w:val="21"/>
              </w:rPr>
              <w:t>of</w:t>
            </w:r>
            <w:r>
              <w:rPr>
                <w:spacing w:val="-45"/>
                <w:w w:val="115"/>
                <w:sz w:val="21"/>
              </w:rPr>
              <w:t> </w:t>
            </w:r>
            <w:r>
              <w:rPr>
                <w:w w:val="115"/>
                <w:sz w:val="21"/>
              </w:rPr>
              <w:t>the</w:t>
            </w:r>
            <w:r>
              <w:rPr>
                <w:spacing w:val="-45"/>
                <w:w w:val="115"/>
                <w:sz w:val="21"/>
              </w:rPr>
              <w:t> </w:t>
            </w:r>
            <w:r>
              <w:rPr>
                <w:w w:val="115"/>
                <w:sz w:val="21"/>
              </w:rPr>
              <w:t>settlor</w:t>
            </w:r>
            <w:r>
              <w:rPr>
                <w:spacing w:val="-45"/>
                <w:w w:val="115"/>
                <w:sz w:val="21"/>
              </w:rPr>
              <w:t> </w:t>
            </w:r>
            <w:r>
              <w:rPr>
                <w:w w:val="115"/>
                <w:sz w:val="21"/>
              </w:rPr>
              <w:t>and</w:t>
            </w:r>
            <w:r>
              <w:rPr>
                <w:spacing w:val="-45"/>
                <w:w w:val="115"/>
                <w:sz w:val="21"/>
              </w:rPr>
              <w:t> </w:t>
            </w:r>
            <w:r>
              <w:rPr>
                <w:w w:val="115"/>
                <w:sz w:val="21"/>
              </w:rPr>
              <w:t>the</w:t>
            </w:r>
            <w:r>
              <w:rPr>
                <w:spacing w:val="-45"/>
                <w:w w:val="115"/>
                <w:sz w:val="21"/>
              </w:rPr>
              <w:t> </w:t>
            </w:r>
            <w:r>
              <w:rPr>
                <w:w w:val="115"/>
                <w:sz w:val="21"/>
              </w:rPr>
              <w:t>law</w:t>
            </w:r>
            <w:r>
              <w:rPr>
                <w:spacing w:val="-45"/>
                <w:w w:val="115"/>
                <w:sz w:val="21"/>
              </w:rPr>
              <w:t> </w:t>
            </w:r>
            <w:r>
              <w:rPr>
                <w:w w:val="115"/>
                <w:sz w:val="21"/>
              </w:rPr>
              <w:t>of</w:t>
            </w:r>
            <w:r>
              <w:rPr>
                <w:spacing w:val="-45"/>
                <w:w w:val="115"/>
                <w:sz w:val="21"/>
              </w:rPr>
              <w:t> </w:t>
            </w:r>
            <w:r>
              <w:rPr>
                <w:w w:val="115"/>
                <w:sz w:val="21"/>
              </w:rPr>
              <w:t>contract</w:t>
            </w:r>
            <w:r>
              <w:rPr>
                <w:spacing w:val="-45"/>
                <w:w w:val="115"/>
                <w:sz w:val="21"/>
              </w:rPr>
              <w:t> </w:t>
            </w:r>
            <w:r>
              <w:rPr>
                <w:w w:val="115"/>
                <w:sz w:val="21"/>
              </w:rPr>
              <w:t>play</w:t>
            </w:r>
          </w:p>
          <w:p>
            <w:pPr>
              <w:pStyle w:val="TableParagraph"/>
              <w:spacing w:before="6"/>
              <w:rPr>
                <w:sz w:val="21"/>
              </w:rPr>
            </w:pPr>
            <w:r>
              <w:rPr>
                <w:w w:val="110"/>
                <w:sz w:val="21"/>
              </w:rPr>
              <w:t>in unit trusts?</w:t>
            </w:r>
          </w:p>
        </w:tc>
      </w:tr>
      <w:tr>
        <w:trPr>
          <w:trHeight w:val="640" w:hRule="atLeast"/>
        </w:trPr>
        <w:tc>
          <w:tcPr>
            <w:tcW w:w="619" w:type="dxa"/>
            <w:vMerge/>
            <w:tcBorders>
              <w:top w:val="nil"/>
            </w:tcBorders>
          </w:tcPr>
          <w:p>
            <w:pPr>
              <w:rPr>
                <w:sz w:val="2"/>
                <w:szCs w:val="2"/>
              </w:rPr>
            </w:pPr>
          </w:p>
        </w:tc>
        <w:tc>
          <w:tcPr>
            <w:tcW w:w="695" w:type="dxa"/>
          </w:tcPr>
          <w:p>
            <w:pPr>
              <w:pStyle w:val="TableParagraph"/>
              <w:ind w:left="298"/>
              <w:rPr>
                <w:sz w:val="21"/>
              </w:rPr>
            </w:pPr>
            <w:r>
              <w:rPr>
                <w:w w:val="101"/>
                <w:sz w:val="21"/>
              </w:rPr>
              <w:t>2</w:t>
            </w:r>
          </w:p>
        </w:tc>
        <w:tc>
          <w:tcPr>
            <w:tcW w:w="8382" w:type="dxa"/>
          </w:tcPr>
          <w:p>
            <w:pPr>
              <w:pStyle w:val="TableParagraph"/>
              <w:spacing w:line="247" w:lineRule="auto"/>
              <w:rPr>
                <w:sz w:val="21"/>
              </w:rPr>
            </w:pPr>
            <w:r>
              <w:rPr>
                <w:w w:val="110"/>
                <w:sz w:val="21"/>
              </w:rPr>
              <w:t>How</w:t>
            </w:r>
            <w:r>
              <w:rPr>
                <w:spacing w:val="-28"/>
                <w:w w:val="110"/>
                <w:sz w:val="21"/>
              </w:rPr>
              <w:t> </w:t>
            </w:r>
            <w:r>
              <w:rPr>
                <w:spacing w:val="-3"/>
                <w:w w:val="110"/>
                <w:sz w:val="21"/>
              </w:rPr>
              <w:t>relevant</w:t>
            </w:r>
            <w:r>
              <w:rPr>
                <w:spacing w:val="-28"/>
                <w:w w:val="110"/>
                <w:sz w:val="21"/>
              </w:rPr>
              <w:t> </w:t>
            </w:r>
            <w:r>
              <w:rPr>
                <w:w w:val="110"/>
                <w:sz w:val="21"/>
              </w:rPr>
              <w:t>or</w:t>
            </w:r>
            <w:r>
              <w:rPr>
                <w:spacing w:val="-28"/>
                <w:w w:val="110"/>
                <w:sz w:val="21"/>
              </w:rPr>
              <w:t> </w:t>
            </w:r>
            <w:r>
              <w:rPr>
                <w:w w:val="110"/>
                <w:sz w:val="21"/>
              </w:rPr>
              <w:t>important</w:t>
            </w:r>
            <w:r>
              <w:rPr>
                <w:spacing w:val="-28"/>
                <w:w w:val="110"/>
                <w:sz w:val="21"/>
              </w:rPr>
              <w:t> </w:t>
            </w:r>
            <w:r>
              <w:rPr>
                <w:w w:val="110"/>
                <w:sz w:val="21"/>
              </w:rPr>
              <w:t>is</w:t>
            </w:r>
            <w:r>
              <w:rPr>
                <w:spacing w:val="-27"/>
                <w:w w:val="110"/>
                <w:sz w:val="21"/>
              </w:rPr>
              <w:t> </w:t>
            </w:r>
            <w:r>
              <w:rPr>
                <w:w w:val="110"/>
                <w:sz w:val="21"/>
              </w:rPr>
              <w:t>the</w:t>
            </w:r>
            <w:r>
              <w:rPr>
                <w:spacing w:val="-28"/>
                <w:w w:val="110"/>
                <w:sz w:val="21"/>
              </w:rPr>
              <w:t> </w:t>
            </w:r>
            <w:r>
              <w:rPr>
                <w:w w:val="110"/>
                <w:sz w:val="21"/>
              </w:rPr>
              <w:t>characterisation</w:t>
            </w:r>
            <w:r>
              <w:rPr>
                <w:spacing w:val="-28"/>
                <w:w w:val="110"/>
                <w:sz w:val="21"/>
              </w:rPr>
              <w:t> </w:t>
            </w:r>
            <w:r>
              <w:rPr>
                <w:w w:val="110"/>
                <w:sz w:val="21"/>
              </w:rPr>
              <w:t>of</w:t>
            </w:r>
            <w:r>
              <w:rPr>
                <w:spacing w:val="-28"/>
                <w:w w:val="110"/>
                <w:sz w:val="21"/>
              </w:rPr>
              <w:t> </w:t>
            </w:r>
            <w:r>
              <w:rPr>
                <w:w w:val="110"/>
                <w:sz w:val="21"/>
              </w:rPr>
              <w:t>a</w:t>
            </w:r>
            <w:r>
              <w:rPr>
                <w:spacing w:val="-27"/>
                <w:w w:val="110"/>
                <w:sz w:val="21"/>
              </w:rPr>
              <w:t> </w:t>
            </w:r>
            <w:r>
              <w:rPr>
                <w:w w:val="110"/>
                <w:sz w:val="21"/>
              </w:rPr>
              <w:t>beneficiary</w:t>
            </w:r>
            <w:r>
              <w:rPr>
                <w:spacing w:val="-28"/>
                <w:w w:val="110"/>
                <w:sz w:val="21"/>
              </w:rPr>
              <w:t> </w:t>
            </w:r>
            <w:r>
              <w:rPr>
                <w:w w:val="110"/>
                <w:sz w:val="21"/>
              </w:rPr>
              <w:t>or</w:t>
            </w:r>
            <w:r>
              <w:rPr>
                <w:spacing w:val="-28"/>
                <w:w w:val="110"/>
                <w:sz w:val="21"/>
              </w:rPr>
              <w:t> </w:t>
            </w:r>
            <w:r>
              <w:rPr>
                <w:w w:val="110"/>
                <w:sz w:val="21"/>
              </w:rPr>
              <w:t>unitholder’s interest?</w:t>
            </w:r>
          </w:p>
        </w:tc>
      </w:tr>
      <w:tr>
        <w:trPr>
          <w:trHeight w:val="640" w:hRule="atLeast"/>
        </w:trPr>
        <w:tc>
          <w:tcPr>
            <w:tcW w:w="619" w:type="dxa"/>
            <w:vMerge/>
            <w:tcBorders>
              <w:top w:val="nil"/>
            </w:tcBorders>
          </w:tcPr>
          <w:p>
            <w:pPr>
              <w:rPr>
                <w:sz w:val="2"/>
                <w:szCs w:val="2"/>
              </w:rPr>
            </w:pPr>
          </w:p>
        </w:tc>
        <w:tc>
          <w:tcPr>
            <w:tcW w:w="695" w:type="dxa"/>
          </w:tcPr>
          <w:p>
            <w:pPr>
              <w:pStyle w:val="TableParagraph"/>
              <w:ind w:left="298"/>
              <w:rPr>
                <w:sz w:val="21"/>
              </w:rPr>
            </w:pPr>
            <w:r>
              <w:rPr>
                <w:w w:val="101"/>
                <w:sz w:val="21"/>
              </w:rPr>
              <w:t>3</w:t>
            </w:r>
          </w:p>
        </w:tc>
        <w:tc>
          <w:tcPr>
            <w:tcW w:w="8382" w:type="dxa"/>
          </w:tcPr>
          <w:p>
            <w:pPr>
              <w:pStyle w:val="TableParagraph"/>
              <w:spacing w:line="247" w:lineRule="auto"/>
              <w:rPr>
                <w:sz w:val="21"/>
              </w:rPr>
            </w:pPr>
            <w:r>
              <w:rPr>
                <w:w w:val="110"/>
                <w:sz w:val="21"/>
              </w:rPr>
              <w:t>Is</w:t>
            </w:r>
            <w:r>
              <w:rPr>
                <w:spacing w:val="-25"/>
                <w:w w:val="110"/>
                <w:sz w:val="21"/>
              </w:rPr>
              <w:t> </w:t>
            </w:r>
            <w:r>
              <w:rPr>
                <w:w w:val="110"/>
                <w:sz w:val="21"/>
              </w:rPr>
              <w:t>there</w:t>
            </w:r>
            <w:r>
              <w:rPr>
                <w:spacing w:val="-25"/>
                <w:w w:val="110"/>
                <w:sz w:val="21"/>
              </w:rPr>
              <w:t> </w:t>
            </w:r>
            <w:r>
              <w:rPr>
                <w:spacing w:val="-3"/>
                <w:w w:val="110"/>
                <w:sz w:val="21"/>
              </w:rPr>
              <w:t>another,</w:t>
            </w:r>
            <w:r>
              <w:rPr>
                <w:spacing w:val="-25"/>
                <w:w w:val="110"/>
                <w:sz w:val="21"/>
              </w:rPr>
              <w:t> </w:t>
            </w:r>
            <w:r>
              <w:rPr>
                <w:w w:val="110"/>
                <w:sz w:val="21"/>
              </w:rPr>
              <w:t>more</w:t>
            </w:r>
            <w:r>
              <w:rPr>
                <w:spacing w:val="-25"/>
                <w:w w:val="110"/>
                <w:sz w:val="21"/>
              </w:rPr>
              <w:t> </w:t>
            </w:r>
            <w:r>
              <w:rPr>
                <w:w w:val="110"/>
                <w:sz w:val="21"/>
              </w:rPr>
              <w:t>appropriate</w:t>
            </w:r>
            <w:r>
              <w:rPr>
                <w:spacing w:val="-25"/>
                <w:w w:val="110"/>
                <w:sz w:val="21"/>
              </w:rPr>
              <w:t> </w:t>
            </w:r>
            <w:r>
              <w:rPr>
                <w:w w:val="110"/>
                <w:sz w:val="21"/>
              </w:rPr>
              <w:t>definition</w:t>
            </w:r>
            <w:r>
              <w:rPr>
                <w:spacing w:val="-24"/>
                <w:w w:val="110"/>
                <w:sz w:val="21"/>
              </w:rPr>
              <w:t> </w:t>
            </w:r>
            <w:r>
              <w:rPr>
                <w:w w:val="110"/>
                <w:sz w:val="21"/>
              </w:rPr>
              <w:t>of</w:t>
            </w:r>
            <w:r>
              <w:rPr>
                <w:spacing w:val="-25"/>
                <w:w w:val="110"/>
                <w:sz w:val="21"/>
              </w:rPr>
              <w:t> </w:t>
            </w:r>
            <w:r>
              <w:rPr>
                <w:w w:val="110"/>
                <w:sz w:val="21"/>
              </w:rPr>
              <w:t>‘trading</w:t>
            </w:r>
            <w:r>
              <w:rPr>
                <w:spacing w:val="-25"/>
                <w:w w:val="110"/>
                <w:sz w:val="21"/>
              </w:rPr>
              <w:t> </w:t>
            </w:r>
            <w:r>
              <w:rPr>
                <w:w w:val="110"/>
                <w:sz w:val="21"/>
              </w:rPr>
              <w:t>trust’?</w:t>
            </w:r>
            <w:r>
              <w:rPr>
                <w:spacing w:val="-25"/>
                <w:w w:val="110"/>
                <w:sz w:val="21"/>
              </w:rPr>
              <w:t> </w:t>
            </w:r>
            <w:r>
              <w:rPr>
                <w:w w:val="110"/>
                <w:sz w:val="21"/>
              </w:rPr>
              <w:t>Could</w:t>
            </w:r>
            <w:r>
              <w:rPr>
                <w:spacing w:val="-25"/>
                <w:w w:val="110"/>
                <w:sz w:val="21"/>
              </w:rPr>
              <w:t> </w:t>
            </w:r>
            <w:r>
              <w:rPr>
                <w:w w:val="110"/>
                <w:sz w:val="21"/>
              </w:rPr>
              <w:t>it</w:t>
            </w:r>
            <w:r>
              <w:rPr>
                <w:spacing w:val="-24"/>
                <w:w w:val="110"/>
                <w:sz w:val="21"/>
              </w:rPr>
              <w:t> </w:t>
            </w:r>
            <w:r>
              <w:rPr>
                <w:w w:val="110"/>
                <w:sz w:val="21"/>
              </w:rPr>
              <w:t>include managed investment</w:t>
            </w:r>
            <w:r>
              <w:rPr>
                <w:spacing w:val="-37"/>
                <w:w w:val="110"/>
                <w:sz w:val="21"/>
              </w:rPr>
              <w:t> </w:t>
            </w:r>
            <w:r>
              <w:rPr>
                <w:w w:val="110"/>
                <w:sz w:val="21"/>
              </w:rPr>
              <w:t>schemes?</w:t>
            </w:r>
          </w:p>
        </w:tc>
      </w:tr>
      <w:tr>
        <w:trPr>
          <w:trHeight w:val="380" w:hRule="atLeast"/>
        </w:trPr>
        <w:tc>
          <w:tcPr>
            <w:tcW w:w="619" w:type="dxa"/>
            <w:vMerge/>
            <w:tcBorders>
              <w:top w:val="nil"/>
            </w:tcBorders>
          </w:tcPr>
          <w:p>
            <w:pPr>
              <w:rPr>
                <w:sz w:val="2"/>
                <w:szCs w:val="2"/>
              </w:rPr>
            </w:pPr>
          </w:p>
        </w:tc>
        <w:tc>
          <w:tcPr>
            <w:tcW w:w="695" w:type="dxa"/>
          </w:tcPr>
          <w:p>
            <w:pPr>
              <w:pStyle w:val="TableParagraph"/>
              <w:ind w:left="298"/>
              <w:rPr>
                <w:sz w:val="21"/>
              </w:rPr>
            </w:pPr>
            <w:r>
              <w:rPr>
                <w:w w:val="101"/>
                <w:sz w:val="21"/>
              </w:rPr>
              <w:t>4</w:t>
            </w:r>
          </w:p>
        </w:tc>
        <w:tc>
          <w:tcPr>
            <w:tcW w:w="8382" w:type="dxa"/>
          </w:tcPr>
          <w:p>
            <w:pPr>
              <w:pStyle w:val="TableParagraph"/>
              <w:rPr>
                <w:sz w:val="21"/>
              </w:rPr>
            </w:pPr>
            <w:r>
              <w:rPr>
                <w:w w:val="110"/>
                <w:sz w:val="21"/>
              </w:rPr>
              <w:t>Are oppression remedies appropriate for all trading trusts?</w:t>
            </w:r>
          </w:p>
        </w:tc>
      </w:tr>
      <w:tr>
        <w:trPr>
          <w:trHeight w:val="640" w:hRule="atLeast"/>
        </w:trPr>
        <w:tc>
          <w:tcPr>
            <w:tcW w:w="619" w:type="dxa"/>
            <w:vMerge/>
            <w:tcBorders>
              <w:top w:val="nil"/>
            </w:tcBorders>
          </w:tcPr>
          <w:p>
            <w:pPr>
              <w:rPr>
                <w:sz w:val="2"/>
                <w:szCs w:val="2"/>
              </w:rPr>
            </w:pPr>
          </w:p>
        </w:tc>
        <w:tc>
          <w:tcPr>
            <w:tcW w:w="695" w:type="dxa"/>
          </w:tcPr>
          <w:p>
            <w:pPr>
              <w:pStyle w:val="TableParagraph"/>
              <w:ind w:left="298"/>
              <w:rPr>
                <w:sz w:val="21"/>
              </w:rPr>
            </w:pPr>
            <w:r>
              <w:rPr>
                <w:w w:val="101"/>
                <w:sz w:val="21"/>
              </w:rPr>
              <w:t>5</w:t>
            </w:r>
          </w:p>
        </w:tc>
        <w:tc>
          <w:tcPr>
            <w:tcW w:w="8382" w:type="dxa"/>
          </w:tcPr>
          <w:p>
            <w:pPr>
              <w:pStyle w:val="TableParagraph"/>
              <w:spacing w:line="247" w:lineRule="auto"/>
              <w:rPr>
                <w:sz w:val="21"/>
              </w:rPr>
            </w:pPr>
            <w:r>
              <w:rPr>
                <w:w w:val="110"/>
                <w:sz w:val="21"/>
              </w:rPr>
              <w:t>Are</w:t>
            </w:r>
            <w:r>
              <w:rPr>
                <w:spacing w:val="-36"/>
                <w:w w:val="110"/>
                <w:sz w:val="21"/>
              </w:rPr>
              <w:t> </w:t>
            </w:r>
            <w:r>
              <w:rPr>
                <w:w w:val="110"/>
                <w:sz w:val="21"/>
              </w:rPr>
              <w:t>there</w:t>
            </w:r>
            <w:r>
              <w:rPr>
                <w:spacing w:val="-36"/>
                <w:w w:val="110"/>
                <w:sz w:val="21"/>
              </w:rPr>
              <w:t> </w:t>
            </w:r>
            <w:r>
              <w:rPr>
                <w:w w:val="110"/>
                <w:sz w:val="21"/>
              </w:rPr>
              <w:t>circumstances</w:t>
            </w:r>
            <w:r>
              <w:rPr>
                <w:spacing w:val="-35"/>
                <w:w w:val="110"/>
                <w:sz w:val="21"/>
              </w:rPr>
              <w:t> </w:t>
            </w:r>
            <w:r>
              <w:rPr>
                <w:w w:val="110"/>
                <w:sz w:val="21"/>
              </w:rPr>
              <w:t>in</w:t>
            </w:r>
            <w:r>
              <w:rPr>
                <w:spacing w:val="-36"/>
                <w:w w:val="110"/>
                <w:sz w:val="21"/>
              </w:rPr>
              <w:t> </w:t>
            </w:r>
            <w:r>
              <w:rPr>
                <w:w w:val="110"/>
                <w:sz w:val="21"/>
              </w:rPr>
              <w:t>which</w:t>
            </w:r>
            <w:r>
              <w:rPr>
                <w:spacing w:val="-35"/>
                <w:w w:val="110"/>
                <w:sz w:val="21"/>
              </w:rPr>
              <w:t> </w:t>
            </w:r>
            <w:r>
              <w:rPr>
                <w:w w:val="110"/>
                <w:sz w:val="21"/>
              </w:rPr>
              <w:t>an</w:t>
            </w:r>
            <w:r>
              <w:rPr>
                <w:spacing w:val="-36"/>
                <w:w w:val="110"/>
                <w:sz w:val="21"/>
              </w:rPr>
              <w:t> </w:t>
            </w:r>
            <w:r>
              <w:rPr>
                <w:w w:val="110"/>
                <w:sz w:val="21"/>
              </w:rPr>
              <w:t>oppression</w:t>
            </w:r>
            <w:r>
              <w:rPr>
                <w:spacing w:val="-36"/>
                <w:w w:val="110"/>
                <w:sz w:val="21"/>
              </w:rPr>
              <w:t> </w:t>
            </w:r>
            <w:r>
              <w:rPr>
                <w:w w:val="110"/>
                <w:sz w:val="21"/>
              </w:rPr>
              <w:t>remedy</w:t>
            </w:r>
            <w:r>
              <w:rPr>
                <w:spacing w:val="-35"/>
                <w:w w:val="110"/>
                <w:sz w:val="21"/>
              </w:rPr>
              <w:t> </w:t>
            </w:r>
            <w:r>
              <w:rPr>
                <w:w w:val="110"/>
                <w:sz w:val="21"/>
              </w:rPr>
              <w:t>might</w:t>
            </w:r>
            <w:r>
              <w:rPr>
                <w:spacing w:val="-36"/>
                <w:w w:val="110"/>
                <w:sz w:val="21"/>
              </w:rPr>
              <w:t> </w:t>
            </w:r>
            <w:r>
              <w:rPr>
                <w:w w:val="110"/>
                <w:sz w:val="21"/>
              </w:rPr>
              <w:t>be</w:t>
            </w:r>
            <w:r>
              <w:rPr>
                <w:spacing w:val="-35"/>
                <w:w w:val="110"/>
                <w:sz w:val="21"/>
              </w:rPr>
              <w:t> </w:t>
            </w:r>
            <w:r>
              <w:rPr>
                <w:w w:val="110"/>
                <w:sz w:val="21"/>
              </w:rPr>
              <w:t>appropriate</w:t>
            </w:r>
            <w:r>
              <w:rPr>
                <w:spacing w:val="-36"/>
                <w:w w:val="110"/>
                <w:sz w:val="21"/>
              </w:rPr>
              <w:t> </w:t>
            </w:r>
            <w:r>
              <w:rPr>
                <w:w w:val="110"/>
                <w:sz w:val="21"/>
              </w:rPr>
              <w:t>for beneficiaries</w:t>
            </w:r>
            <w:r>
              <w:rPr>
                <w:spacing w:val="-18"/>
                <w:w w:val="110"/>
                <w:sz w:val="21"/>
              </w:rPr>
              <w:t> </w:t>
            </w:r>
            <w:r>
              <w:rPr>
                <w:w w:val="110"/>
                <w:sz w:val="21"/>
              </w:rPr>
              <w:t>of</w:t>
            </w:r>
            <w:r>
              <w:rPr>
                <w:spacing w:val="-18"/>
                <w:w w:val="110"/>
                <w:sz w:val="21"/>
              </w:rPr>
              <w:t> </w:t>
            </w:r>
            <w:r>
              <w:rPr>
                <w:w w:val="110"/>
                <w:sz w:val="21"/>
              </w:rPr>
              <w:t>a</w:t>
            </w:r>
            <w:r>
              <w:rPr>
                <w:spacing w:val="-18"/>
                <w:w w:val="110"/>
                <w:sz w:val="21"/>
              </w:rPr>
              <w:t> </w:t>
            </w:r>
            <w:r>
              <w:rPr>
                <w:w w:val="110"/>
                <w:sz w:val="21"/>
              </w:rPr>
              <w:t>discretionary</w:t>
            </w:r>
            <w:r>
              <w:rPr>
                <w:spacing w:val="-18"/>
                <w:w w:val="110"/>
                <w:sz w:val="21"/>
              </w:rPr>
              <w:t> </w:t>
            </w:r>
            <w:r>
              <w:rPr>
                <w:w w:val="110"/>
                <w:sz w:val="21"/>
              </w:rPr>
              <w:t>trust?</w:t>
            </w:r>
          </w:p>
        </w:tc>
      </w:tr>
      <w:tr>
        <w:trPr>
          <w:trHeight w:val="380" w:hRule="atLeast"/>
        </w:trPr>
        <w:tc>
          <w:tcPr>
            <w:tcW w:w="619" w:type="dxa"/>
            <w:vMerge/>
            <w:tcBorders>
              <w:top w:val="nil"/>
            </w:tcBorders>
          </w:tcPr>
          <w:p>
            <w:pPr>
              <w:rPr>
                <w:sz w:val="2"/>
                <w:szCs w:val="2"/>
              </w:rPr>
            </w:pPr>
          </w:p>
        </w:tc>
        <w:tc>
          <w:tcPr>
            <w:tcW w:w="695" w:type="dxa"/>
          </w:tcPr>
          <w:p>
            <w:pPr>
              <w:pStyle w:val="TableParagraph"/>
              <w:ind w:left="298"/>
              <w:rPr>
                <w:sz w:val="21"/>
              </w:rPr>
            </w:pPr>
            <w:r>
              <w:rPr>
                <w:w w:val="101"/>
                <w:sz w:val="21"/>
              </w:rPr>
              <w:t>6</w:t>
            </w:r>
          </w:p>
        </w:tc>
        <w:tc>
          <w:tcPr>
            <w:tcW w:w="8382" w:type="dxa"/>
          </w:tcPr>
          <w:p>
            <w:pPr>
              <w:pStyle w:val="TableParagraph"/>
              <w:rPr>
                <w:sz w:val="21"/>
              </w:rPr>
            </w:pPr>
            <w:r>
              <w:rPr>
                <w:w w:val="105"/>
                <w:sz w:val="21"/>
              </w:rPr>
              <w:t>How well has the oppression remedy worked to protect shareholders?</w:t>
            </w:r>
          </w:p>
        </w:tc>
      </w:tr>
      <w:tr>
        <w:trPr>
          <w:trHeight w:val="640" w:hRule="atLeast"/>
        </w:trPr>
        <w:tc>
          <w:tcPr>
            <w:tcW w:w="619" w:type="dxa"/>
            <w:vMerge/>
            <w:tcBorders>
              <w:top w:val="nil"/>
            </w:tcBorders>
          </w:tcPr>
          <w:p>
            <w:pPr>
              <w:rPr>
                <w:sz w:val="2"/>
                <w:szCs w:val="2"/>
              </w:rPr>
            </w:pPr>
          </w:p>
        </w:tc>
        <w:tc>
          <w:tcPr>
            <w:tcW w:w="695" w:type="dxa"/>
          </w:tcPr>
          <w:p>
            <w:pPr>
              <w:pStyle w:val="TableParagraph"/>
              <w:ind w:left="298"/>
              <w:rPr>
                <w:sz w:val="21"/>
              </w:rPr>
            </w:pPr>
            <w:r>
              <w:rPr>
                <w:w w:val="101"/>
                <w:sz w:val="21"/>
              </w:rPr>
              <w:t>7</w:t>
            </w:r>
          </w:p>
        </w:tc>
        <w:tc>
          <w:tcPr>
            <w:tcW w:w="8382" w:type="dxa"/>
          </w:tcPr>
          <w:p>
            <w:pPr>
              <w:pStyle w:val="TableParagraph"/>
              <w:spacing w:line="247" w:lineRule="auto"/>
              <w:ind w:right="295"/>
              <w:rPr>
                <w:sz w:val="21"/>
              </w:rPr>
            </w:pPr>
            <w:r>
              <w:rPr>
                <w:w w:val="105"/>
                <w:sz w:val="21"/>
              </w:rPr>
              <w:t>In your </w:t>
            </w:r>
            <w:r>
              <w:rPr>
                <w:spacing w:val="-3"/>
                <w:w w:val="105"/>
                <w:sz w:val="21"/>
              </w:rPr>
              <w:t>view, </w:t>
            </w:r>
            <w:r>
              <w:rPr>
                <w:w w:val="105"/>
                <w:sz w:val="21"/>
              </w:rPr>
              <w:t>does the existing oppression remedy apply to trading trusts? If not, should </w:t>
            </w:r>
            <w:r>
              <w:rPr>
                <w:spacing w:val="-3"/>
                <w:w w:val="105"/>
                <w:sz w:val="21"/>
              </w:rPr>
              <w:t>it?</w:t>
            </w:r>
          </w:p>
        </w:tc>
      </w:tr>
      <w:tr>
        <w:trPr>
          <w:trHeight w:val="380" w:hRule="atLeast"/>
        </w:trPr>
        <w:tc>
          <w:tcPr>
            <w:tcW w:w="619" w:type="dxa"/>
            <w:vMerge/>
            <w:tcBorders>
              <w:top w:val="nil"/>
            </w:tcBorders>
          </w:tcPr>
          <w:p>
            <w:pPr>
              <w:rPr>
                <w:sz w:val="2"/>
                <w:szCs w:val="2"/>
              </w:rPr>
            </w:pPr>
          </w:p>
        </w:tc>
        <w:tc>
          <w:tcPr>
            <w:tcW w:w="695" w:type="dxa"/>
          </w:tcPr>
          <w:p>
            <w:pPr>
              <w:pStyle w:val="TableParagraph"/>
              <w:ind w:left="298"/>
              <w:rPr>
                <w:sz w:val="21"/>
              </w:rPr>
            </w:pPr>
            <w:r>
              <w:rPr>
                <w:w w:val="101"/>
                <w:sz w:val="21"/>
              </w:rPr>
              <w:t>8</w:t>
            </w:r>
          </w:p>
        </w:tc>
        <w:tc>
          <w:tcPr>
            <w:tcW w:w="8382" w:type="dxa"/>
          </w:tcPr>
          <w:p>
            <w:pPr>
              <w:pStyle w:val="TableParagraph"/>
              <w:rPr>
                <w:sz w:val="21"/>
              </w:rPr>
            </w:pPr>
            <w:r>
              <w:rPr>
                <w:w w:val="110"/>
                <w:sz w:val="21"/>
              </w:rPr>
              <w:t>Do you agree with the reasoning in </w:t>
            </w:r>
            <w:r>
              <w:rPr>
                <w:rFonts w:ascii="Lucida Sans"/>
                <w:i/>
                <w:w w:val="110"/>
                <w:sz w:val="21"/>
              </w:rPr>
              <w:t>Kizquari</w:t>
            </w:r>
            <w:r>
              <w:rPr>
                <w:w w:val="110"/>
                <w:sz w:val="21"/>
              </w:rPr>
              <w:t>?</w:t>
            </w:r>
          </w:p>
        </w:tc>
      </w:tr>
      <w:tr>
        <w:trPr>
          <w:trHeight w:val="640" w:hRule="atLeast"/>
        </w:trPr>
        <w:tc>
          <w:tcPr>
            <w:tcW w:w="619" w:type="dxa"/>
            <w:vMerge/>
            <w:tcBorders>
              <w:top w:val="nil"/>
            </w:tcBorders>
          </w:tcPr>
          <w:p>
            <w:pPr>
              <w:rPr>
                <w:sz w:val="2"/>
                <w:szCs w:val="2"/>
              </w:rPr>
            </w:pPr>
          </w:p>
        </w:tc>
        <w:tc>
          <w:tcPr>
            <w:tcW w:w="695" w:type="dxa"/>
          </w:tcPr>
          <w:p>
            <w:pPr>
              <w:pStyle w:val="TableParagraph"/>
              <w:ind w:left="298"/>
              <w:rPr>
                <w:sz w:val="21"/>
              </w:rPr>
            </w:pPr>
            <w:r>
              <w:rPr>
                <w:w w:val="101"/>
                <w:sz w:val="21"/>
              </w:rPr>
              <w:t>9</w:t>
            </w:r>
          </w:p>
        </w:tc>
        <w:tc>
          <w:tcPr>
            <w:tcW w:w="8382" w:type="dxa"/>
          </w:tcPr>
          <w:p>
            <w:pPr>
              <w:pStyle w:val="TableParagraph"/>
              <w:spacing w:line="244" w:lineRule="auto"/>
              <w:ind w:right="295"/>
              <w:rPr>
                <w:sz w:val="21"/>
              </w:rPr>
            </w:pPr>
            <w:r>
              <w:rPr>
                <w:w w:val="105"/>
                <w:sz w:val="21"/>
              </w:rPr>
              <w:t>Justice</w:t>
            </w:r>
            <w:r>
              <w:rPr>
                <w:spacing w:val="-17"/>
                <w:w w:val="105"/>
                <w:sz w:val="21"/>
              </w:rPr>
              <w:t> </w:t>
            </w:r>
            <w:r>
              <w:rPr>
                <w:spacing w:val="-5"/>
                <w:w w:val="105"/>
                <w:sz w:val="21"/>
              </w:rPr>
              <w:t>Young</w:t>
            </w:r>
            <w:r>
              <w:rPr>
                <w:spacing w:val="-17"/>
                <w:w w:val="105"/>
                <w:sz w:val="21"/>
              </w:rPr>
              <w:t> </w:t>
            </w:r>
            <w:r>
              <w:rPr>
                <w:w w:val="105"/>
                <w:sz w:val="21"/>
              </w:rPr>
              <w:t>in</w:t>
            </w:r>
            <w:r>
              <w:rPr>
                <w:spacing w:val="-17"/>
                <w:w w:val="105"/>
                <w:sz w:val="21"/>
              </w:rPr>
              <w:t> </w:t>
            </w:r>
            <w:r>
              <w:rPr>
                <w:rFonts w:ascii="Lucida Sans"/>
                <w:i/>
                <w:w w:val="105"/>
                <w:sz w:val="21"/>
              </w:rPr>
              <w:t>Kizquari</w:t>
            </w:r>
            <w:r>
              <w:rPr>
                <w:rFonts w:ascii="Lucida Sans"/>
                <w:i/>
                <w:spacing w:val="-17"/>
                <w:w w:val="105"/>
                <w:sz w:val="21"/>
              </w:rPr>
              <w:t> </w:t>
            </w:r>
            <w:r>
              <w:rPr>
                <w:w w:val="105"/>
                <w:sz w:val="21"/>
              </w:rPr>
              <w:t>treats</w:t>
            </w:r>
            <w:r>
              <w:rPr>
                <w:spacing w:val="-17"/>
                <w:w w:val="105"/>
                <w:sz w:val="21"/>
              </w:rPr>
              <w:t> </w:t>
            </w:r>
            <w:r>
              <w:rPr>
                <w:w w:val="105"/>
                <w:sz w:val="21"/>
              </w:rPr>
              <w:t>the</w:t>
            </w:r>
            <w:r>
              <w:rPr>
                <w:spacing w:val="-17"/>
                <w:w w:val="105"/>
                <w:sz w:val="21"/>
              </w:rPr>
              <w:t> </w:t>
            </w:r>
            <w:r>
              <w:rPr>
                <w:w w:val="105"/>
                <w:sz w:val="21"/>
              </w:rPr>
              <w:t>values</w:t>
            </w:r>
            <w:r>
              <w:rPr>
                <w:spacing w:val="-17"/>
                <w:w w:val="105"/>
                <w:sz w:val="21"/>
              </w:rPr>
              <w:t> </w:t>
            </w:r>
            <w:r>
              <w:rPr>
                <w:w w:val="105"/>
                <w:sz w:val="21"/>
              </w:rPr>
              <w:t>of</w:t>
            </w:r>
            <w:r>
              <w:rPr>
                <w:spacing w:val="-17"/>
                <w:w w:val="105"/>
                <w:sz w:val="21"/>
              </w:rPr>
              <w:t> </w:t>
            </w:r>
            <w:r>
              <w:rPr>
                <w:w w:val="105"/>
                <w:sz w:val="21"/>
              </w:rPr>
              <w:t>shares</w:t>
            </w:r>
            <w:r>
              <w:rPr>
                <w:spacing w:val="-16"/>
                <w:w w:val="105"/>
                <w:sz w:val="21"/>
              </w:rPr>
              <w:t> </w:t>
            </w:r>
            <w:r>
              <w:rPr>
                <w:w w:val="105"/>
                <w:sz w:val="21"/>
              </w:rPr>
              <w:t>and</w:t>
            </w:r>
            <w:r>
              <w:rPr>
                <w:spacing w:val="-17"/>
                <w:w w:val="105"/>
                <w:sz w:val="21"/>
              </w:rPr>
              <w:t> </w:t>
            </w:r>
            <w:r>
              <w:rPr>
                <w:w w:val="105"/>
                <w:sz w:val="21"/>
              </w:rPr>
              <w:t>the</w:t>
            </w:r>
            <w:r>
              <w:rPr>
                <w:spacing w:val="-17"/>
                <w:w w:val="105"/>
                <w:sz w:val="21"/>
              </w:rPr>
              <w:t> </w:t>
            </w:r>
            <w:r>
              <w:rPr>
                <w:w w:val="105"/>
                <w:sz w:val="21"/>
              </w:rPr>
              <w:t>value</w:t>
            </w:r>
            <w:r>
              <w:rPr>
                <w:spacing w:val="-17"/>
                <w:w w:val="105"/>
                <w:sz w:val="21"/>
              </w:rPr>
              <w:t> </w:t>
            </w:r>
            <w:r>
              <w:rPr>
                <w:w w:val="105"/>
                <w:sz w:val="21"/>
              </w:rPr>
              <w:t>of</w:t>
            </w:r>
            <w:r>
              <w:rPr>
                <w:spacing w:val="-17"/>
                <w:w w:val="105"/>
                <w:sz w:val="21"/>
              </w:rPr>
              <w:t> </w:t>
            </w:r>
            <w:r>
              <w:rPr>
                <w:w w:val="105"/>
                <w:sz w:val="21"/>
              </w:rPr>
              <w:t>units</w:t>
            </w:r>
            <w:r>
              <w:rPr>
                <w:spacing w:val="-17"/>
                <w:w w:val="105"/>
                <w:sz w:val="21"/>
              </w:rPr>
              <w:t> </w:t>
            </w:r>
            <w:r>
              <w:rPr>
                <w:w w:val="105"/>
                <w:sz w:val="21"/>
              </w:rPr>
              <w:t>as entirely</w:t>
            </w:r>
            <w:r>
              <w:rPr>
                <w:spacing w:val="-12"/>
                <w:w w:val="105"/>
                <w:sz w:val="21"/>
              </w:rPr>
              <w:t> </w:t>
            </w:r>
            <w:r>
              <w:rPr>
                <w:w w:val="105"/>
                <w:sz w:val="21"/>
              </w:rPr>
              <w:t>separate</w:t>
            </w:r>
            <w:r>
              <w:rPr>
                <w:spacing w:val="-12"/>
                <w:w w:val="105"/>
                <w:sz w:val="21"/>
              </w:rPr>
              <w:t> </w:t>
            </w:r>
            <w:r>
              <w:rPr>
                <w:w w:val="105"/>
                <w:sz w:val="21"/>
              </w:rPr>
              <w:t>matters.</w:t>
            </w:r>
            <w:r>
              <w:rPr>
                <w:spacing w:val="-11"/>
                <w:w w:val="105"/>
                <w:sz w:val="21"/>
              </w:rPr>
              <w:t> </w:t>
            </w:r>
            <w:r>
              <w:rPr>
                <w:w w:val="105"/>
                <w:sz w:val="21"/>
              </w:rPr>
              <w:t>Do</w:t>
            </w:r>
            <w:r>
              <w:rPr>
                <w:spacing w:val="-12"/>
                <w:w w:val="105"/>
                <w:sz w:val="21"/>
              </w:rPr>
              <w:t> </w:t>
            </w:r>
            <w:r>
              <w:rPr>
                <w:spacing w:val="-2"/>
                <w:w w:val="105"/>
                <w:sz w:val="21"/>
              </w:rPr>
              <w:t>you</w:t>
            </w:r>
            <w:r>
              <w:rPr>
                <w:spacing w:val="-11"/>
                <w:w w:val="105"/>
                <w:sz w:val="21"/>
              </w:rPr>
              <w:t> </w:t>
            </w:r>
            <w:r>
              <w:rPr>
                <w:w w:val="105"/>
                <w:sz w:val="21"/>
              </w:rPr>
              <w:t>agree</w:t>
            </w:r>
            <w:r>
              <w:rPr>
                <w:spacing w:val="-12"/>
                <w:w w:val="105"/>
                <w:sz w:val="21"/>
              </w:rPr>
              <w:t> </w:t>
            </w:r>
            <w:r>
              <w:rPr>
                <w:w w:val="105"/>
                <w:sz w:val="21"/>
              </w:rPr>
              <w:t>with</w:t>
            </w:r>
            <w:r>
              <w:rPr>
                <w:spacing w:val="-11"/>
                <w:w w:val="105"/>
                <w:sz w:val="21"/>
              </w:rPr>
              <w:t> </w:t>
            </w:r>
            <w:r>
              <w:rPr>
                <w:w w:val="105"/>
                <w:sz w:val="21"/>
              </w:rPr>
              <w:t>this</w:t>
            </w:r>
            <w:r>
              <w:rPr>
                <w:spacing w:val="-12"/>
                <w:w w:val="105"/>
                <w:sz w:val="21"/>
              </w:rPr>
              <w:t> </w:t>
            </w:r>
            <w:r>
              <w:rPr>
                <w:w w:val="105"/>
                <w:sz w:val="21"/>
              </w:rPr>
              <w:t>approach?</w:t>
            </w:r>
          </w:p>
        </w:tc>
      </w:tr>
      <w:tr>
        <w:trPr>
          <w:trHeight w:val="640" w:hRule="atLeast"/>
        </w:trPr>
        <w:tc>
          <w:tcPr>
            <w:tcW w:w="619" w:type="dxa"/>
            <w:vMerge/>
            <w:tcBorders>
              <w:top w:val="nil"/>
            </w:tcBorders>
          </w:tcPr>
          <w:p>
            <w:pPr>
              <w:rPr>
                <w:sz w:val="2"/>
                <w:szCs w:val="2"/>
              </w:rPr>
            </w:pPr>
          </w:p>
        </w:tc>
        <w:tc>
          <w:tcPr>
            <w:tcW w:w="695" w:type="dxa"/>
          </w:tcPr>
          <w:p>
            <w:pPr>
              <w:pStyle w:val="TableParagraph"/>
              <w:ind w:left="298"/>
              <w:rPr>
                <w:sz w:val="21"/>
              </w:rPr>
            </w:pPr>
            <w:r>
              <w:rPr>
                <w:sz w:val="21"/>
              </w:rPr>
              <w:t>10</w:t>
            </w:r>
          </w:p>
        </w:tc>
        <w:tc>
          <w:tcPr>
            <w:tcW w:w="8382" w:type="dxa"/>
          </w:tcPr>
          <w:p>
            <w:pPr>
              <w:pStyle w:val="TableParagraph"/>
              <w:spacing w:line="247" w:lineRule="auto"/>
              <w:ind w:right="295"/>
              <w:rPr>
                <w:sz w:val="21"/>
              </w:rPr>
            </w:pPr>
            <w:r>
              <w:rPr>
                <w:w w:val="110"/>
                <w:sz w:val="21"/>
              </w:rPr>
              <w:t>Which</w:t>
            </w:r>
            <w:r>
              <w:rPr>
                <w:spacing w:val="-38"/>
                <w:w w:val="110"/>
                <w:sz w:val="21"/>
              </w:rPr>
              <w:t> </w:t>
            </w:r>
            <w:r>
              <w:rPr>
                <w:w w:val="110"/>
                <w:sz w:val="21"/>
              </w:rPr>
              <w:t>approach</w:t>
            </w:r>
            <w:r>
              <w:rPr>
                <w:spacing w:val="-37"/>
                <w:w w:val="110"/>
                <w:sz w:val="21"/>
              </w:rPr>
              <w:t> </w:t>
            </w:r>
            <w:r>
              <w:rPr>
                <w:w w:val="110"/>
                <w:sz w:val="21"/>
              </w:rPr>
              <w:t>to</w:t>
            </w:r>
            <w:r>
              <w:rPr>
                <w:spacing w:val="-38"/>
                <w:w w:val="110"/>
                <w:sz w:val="21"/>
              </w:rPr>
              <w:t> </w:t>
            </w:r>
            <w:r>
              <w:rPr>
                <w:w w:val="110"/>
                <w:sz w:val="21"/>
              </w:rPr>
              <w:t>section</w:t>
            </w:r>
            <w:r>
              <w:rPr>
                <w:spacing w:val="-37"/>
                <w:w w:val="110"/>
                <w:sz w:val="21"/>
              </w:rPr>
              <w:t> </w:t>
            </w:r>
            <w:r>
              <w:rPr>
                <w:w w:val="110"/>
                <w:sz w:val="21"/>
              </w:rPr>
              <w:t>232</w:t>
            </w:r>
            <w:r>
              <w:rPr>
                <w:spacing w:val="-38"/>
                <w:w w:val="110"/>
                <w:sz w:val="21"/>
              </w:rPr>
              <w:t> </w:t>
            </w:r>
            <w:r>
              <w:rPr>
                <w:w w:val="110"/>
                <w:sz w:val="21"/>
              </w:rPr>
              <w:t>do</w:t>
            </w:r>
            <w:r>
              <w:rPr>
                <w:spacing w:val="-37"/>
                <w:w w:val="110"/>
                <w:sz w:val="21"/>
              </w:rPr>
              <w:t> </w:t>
            </w:r>
            <w:r>
              <w:rPr>
                <w:spacing w:val="-2"/>
                <w:w w:val="110"/>
                <w:sz w:val="21"/>
              </w:rPr>
              <w:t>you</w:t>
            </w:r>
            <w:r>
              <w:rPr>
                <w:spacing w:val="-38"/>
                <w:w w:val="110"/>
                <w:sz w:val="21"/>
              </w:rPr>
              <w:t> </w:t>
            </w:r>
            <w:r>
              <w:rPr>
                <w:w w:val="110"/>
                <w:sz w:val="21"/>
              </w:rPr>
              <w:t>consider</w:t>
            </w:r>
            <w:r>
              <w:rPr>
                <w:spacing w:val="-37"/>
                <w:w w:val="110"/>
                <w:sz w:val="21"/>
              </w:rPr>
              <w:t> </w:t>
            </w:r>
            <w:r>
              <w:rPr>
                <w:w w:val="110"/>
                <w:sz w:val="21"/>
              </w:rPr>
              <w:t>preferable,</w:t>
            </w:r>
            <w:r>
              <w:rPr>
                <w:spacing w:val="-37"/>
                <w:w w:val="110"/>
                <w:sz w:val="21"/>
              </w:rPr>
              <w:t> </w:t>
            </w:r>
            <w:r>
              <w:rPr>
                <w:w w:val="110"/>
                <w:sz w:val="21"/>
              </w:rPr>
              <w:t>Acting</w:t>
            </w:r>
            <w:r>
              <w:rPr>
                <w:spacing w:val="-38"/>
                <w:w w:val="110"/>
                <w:sz w:val="21"/>
              </w:rPr>
              <w:t> </w:t>
            </w:r>
            <w:r>
              <w:rPr>
                <w:w w:val="110"/>
                <w:sz w:val="21"/>
              </w:rPr>
              <w:t>Justice Windeyer’s or Justice</w:t>
            </w:r>
            <w:r>
              <w:rPr>
                <w:spacing w:val="-55"/>
                <w:w w:val="110"/>
                <w:sz w:val="21"/>
              </w:rPr>
              <w:t> </w:t>
            </w:r>
            <w:r>
              <w:rPr>
                <w:w w:val="110"/>
                <w:sz w:val="21"/>
              </w:rPr>
              <w:t>Davies’?</w:t>
            </w:r>
          </w:p>
        </w:tc>
      </w:tr>
      <w:tr>
        <w:trPr>
          <w:trHeight w:val="380" w:hRule="atLeast"/>
        </w:trPr>
        <w:tc>
          <w:tcPr>
            <w:tcW w:w="619" w:type="dxa"/>
            <w:vMerge/>
            <w:tcBorders>
              <w:top w:val="nil"/>
            </w:tcBorders>
          </w:tcPr>
          <w:p>
            <w:pPr>
              <w:rPr>
                <w:sz w:val="2"/>
                <w:szCs w:val="2"/>
              </w:rPr>
            </w:pPr>
          </w:p>
        </w:tc>
        <w:tc>
          <w:tcPr>
            <w:tcW w:w="695" w:type="dxa"/>
          </w:tcPr>
          <w:p>
            <w:pPr>
              <w:pStyle w:val="TableParagraph"/>
              <w:ind w:left="298"/>
              <w:rPr>
                <w:sz w:val="21"/>
              </w:rPr>
            </w:pPr>
            <w:r>
              <w:rPr>
                <w:sz w:val="21"/>
              </w:rPr>
              <w:t>11</w:t>
            </w:r>
          </w:p>
        </w:tc>
        <w:tc>
          <w:tcPr>
            <w:tcW w:w="8382" w:type="dxa"/>
          </w:tcPr>
          <w:p>
            <w:pPr>
              <w:pStyle w:val="TableParagraph"/>
              <w:rPr>
                <w:sz w:val="21"/>
              </w:rPr>
            </w:pPr>
            <w:r>
              <w:rPr>
                <w:w w:val="110"/>
                <w:sz w:val="21"/>
              </w:rPr>
              <w:t>Do you agree with Justice Davies’ interpretation of the purposive approach?</w:t>
            </w:r>
          </w:p>
        </w:tc>
      </w:tr>
      <w:tr>
        <w:trPr>
          <w:trHeight w:val="380" w:hRule="atLeast"/>
        </w:trPr>
        <w:tc>
          <w:tcPr>
            <w:tcW w:w="619" w:type="dxa"/>
            <w:vMerge/>
            <w:tcBorders>
              <w:top w:val="nil"/>
            </w:tcBorders>
          </w:tcPr>
          <w:p>
            <w:pPr>
              <w:rPr>
                <w:sz w:val="2"/>
                <w:szCs w:val="2"/>
              </w:rPr>
            </w:pPr>
          </w:p>
        </w:tc>
        <w:tc>
          <w:tcPr>
            <w:tcW w:w="695" w:type="dxa"/>
          </w:tcPr>
          <w:p>
            <w:pPr>
              <w:pStyle w:val="TableParagraph"/>
              <w:ind w:left="298"/>
              <w:rPr>
                <w:sz w:val="21"/>
              </w:rPr>
            </w:pPr>
            <w:r>
              <w:rPr>
                <w:sz w:val="21"/>
              </w:rPr>
              <w:t>12</w:t>
            </w:r>
          </w:p>
        </w:tc>
        <w:tc>
          <w:tcPr>
            <w:tcW w:w="8382" w:type="dxa"/>
          </w:tcPr>
          <w:p>
            <w:pPr>
              <w:pStyle w:val="TableParagraph"/>
              <w:rPr>
                <w:sz w:val="21"/>
              </w:rPr>
            </w:pPr>
            <w:r>
              <w:rPr>
                <w:w w:val="110"/>
                <w:sz w:val="21"/>
              </w:rPr>
              <w:t>Do you agree with Justice Davies’ interpretation of section 53?</w:t>
            </w:r>
          </w:p>
        </w:tc>
      </w:tr>
      <w:tr>
        <w:trPr>
          <w:trHeight w:val="640" w:hRule="atLeast"/>
        </w:trPr>
        <w:tc>
          <w:tcPr>
            <w:tcW w:w="619" w:type="dxa"/>
            <w:vMerge/>
            <w:tcBorders>
              <w:top w:val="nil"/>
            </w:tcBorders>
          </w:tcPr>
          <w:p>
            <w:pPr>
              <w:rPr>
                <w:sz w:val="2"/>
                <w:szCs w:val="2"/>
              </w:rPr>
            </w:pPr>
          </w:p>
        </w:tc>
        <w:tc>
          <w:tcPr>
            <w:tcW w:w="695" w:type="dxa"/>
          </w:tcPr>
          <w:p>
            <w:pPr>
              <w:pStyle w:val="TableParagraph"/>
              <w:ind w:left="298"/>
              <w:rPr>
                <w:sz w:val="21"/>
              </w:rPr>
            </w:pPr>
            <w:r>
              <w:rPr>
                <w:sz w:val="21"/>
              </w:rPr>
              <w:t>13</w:t>
            </w:r>
          </w:p>
        </w:tc>
        <w:tc>
          <w:tcPr>
            <w:tcW w:w="8382" w:type="dxa"/>
          </w:tcPr>
          <w:p>
            <w:pPr>
              <w:pStyle w:val="TableParagraph"/>
              <w:spacing w:line="247" w:lineRule="auto"/>
              <w:rPr>
                <w:sz w:val="21"/>
              </w:rPr>
            </w:pPr>
            <w:r>
              <w:rPr>
                <w:w w:val="105"/>
                <w:sz w:val="21"/>
              </w:rPr>
              <w:t>Do you agree with Justice Ferguson’s approach of treating the whole group as one entity?</w:t>
            </w:r>
          </w:p>
        </w:tc>
      </w:tr>
      <w:tr>
        <w:trPr>
          <w:trHeight w:val="900" w:hRule="atLeast"/>
        </w:trPr>
        <w:tc>
          <w:tcPr>
            <w:tcW w:w="619" w:type="dxa"/>
            <w:vMerge/>
            <w:tcBorders>
              <w:top w:val="nil"/>
            </w:tcBorders>
          </w:tcPr>
          <w:p>
            <w:pPr>
              <w:rPr>
                <w:sz w:val="2"/>
                <w:szCs w:val="2"/>
              </w:rPr>
            </w:pPr>
          </w:p>
        </w:tc>
        <w:tc>
          <w:tcPr>
            <w:tcW w:w="695" w:type="dxa"/>
          </w:tcPr>
          <w:p>
            <w:pPr>
              <w:pStyle w:val="TableParagraph"/>
              <w:ind w:left="298"/>
              <w:rPr>
                <w:sz w:val="21"/>
              </w:rPr>
            </w:pPr>
            <w:r>
              <w:rPr>
                <w:sz w:val="21"/>
              </w:rPr>
              <w:t>14</w:t>
            </w:r>
          </w:p>
        </w:tc>
        <w:tc>
          <w:tcPr>
            <w:tcW w:w="8382" w:type="dxa"/>
          </w:tcPr>
          <w:p>
            <w:pPr>
              <w:pStyle w:val="TableParagraph"/>
              <w:spacing w:line="244" w:lineRule="auto"/>
              <w:rPr>
                <w:sz w:val="21"/>
              </w:rPr>
            </w:pPr>
            <w:r>
              <w:rPr>
                <w:w w:val="105"/>
                <w:sz w:val="21"/>
              </w:rPr>
              <w:t>Even</w:t>
            </w:r>
            <w:r>
              <w:rPr>
                <w:spacing w:val="-18"/>
                <w:w w:val="105"/>
                <w:sz w:val="21"/>
              </w:rPr>
              <w:t> </w:t>
            </w:r>
            <w:r>
              <w:rPr>
                <w:w w:val="105"/>
                <w:sz w:val="21"/>
              </w:rPr>
              <w:t>under</w:t>
            </w:r>
            <w:r>
              <w:rPr>
                <w:spacing w:val="-17"/>
                <w:w w:val="105"/>
                <w:sz w:val="21"/>
              </w:rPr>
              <w:t> </w:t>
            </w:r>
            <w:r>
              <w:rPr>
                <w:w w:val="105"/>
                <w:sz w:val="21"/>
              </w:rPr>
              <w:t>the</w:t>
            </w:r>
            <w:r>
              <w:rPr>
                <w:spacing w:val="-18"/>
                <w:w w:val="105"/>
                <w:sz w:val="21"/>
              </w:rPr>
              <w:t> </w:t>
            </w:r>
            <w:r>
              <w:rPr>
                <w:w w:val="105"/>
                <w:sz w:val="21"/>
              </w:rPr>
              <w:t>more</w:t>
            </w:r>
            <w:r>
              <w:rPr>
                <w:spacing w:val="-17"/>
                <w:w w:val="105"/>
                <w:sz w:val="21"/>
              </w:rPr>
              <w:t> </w:t>
            </w:r>
            <w:r>
              <w:rPr>
                <w:w w:val="105"/>
                <w:sz w:val="21"/>
              </w:rPr>
              <w:t>liberal</w:t>
            </w:r>
            <w:r>
              <w:rPr>
                <w:spacing w:val="-18"/>
                <w:w w:val="105"/>
                <w:sz w:val="21"/>
              </w:rPr>
              <w:t> </w:t>
            </w:r>
            <w:r>
              <w:rPr>
                <w:w w:val="105"/>
                <w:sz w:val="21"/>
              </w:rPr>
              <w:t>approach</w:t>
            </w:r>
            <w:r>
              <w:rPr>
                <w:spacing w:val="-17"/>
                <w:w w:val="105"/>
                <w:sz w:val="21"/>
              </w:rPr>
              <w:t> </w:t>
            </w:r>
            <w:r>
              <w:rPr>
                <w:w w:val="105"/>
                <w:sz w:val="21"/>
              </w:rPr>
              <w:t>adopted</w:t>
            </w:r>
            <w:r>
              <w:rPr>
                <w:spacing w:val="-17"/>
                <w:w w:val="105"/>
                <w:sz w:val="21"/>
              </w:rPr>
              <w:t> </w:t>
            </w:r>
            <w:r>
              <w:rPr>
                <w:w w:val="105"/>
                <w:sz w:val="21"/>
              </w:rPr>
              <w:t>in</w:t>
            </w:r>
            <w:r>
              <w:rPr>
                <w:spacing w:val="-18"/>
                <w:w w:val="105"/>
                <w:sz w:val="21"/>
              </w:rPr>
              <w:t> </w:t>
            </w:r>
            <w:r>
              <w:rPr>
                <w:rFonts w:ascii="Lucida Sans"/>
                <w:i/>
                <w:w w:val="105"/>
                <w:sz w:val="21"/>
              </w:rPr>
              <w:t>Vigliaroni</w:t>
            </w:r>
            <w:r>
              <w:rPr>
                <w:rFonts w:ascii="Lucida Sans"/>
                <w:i/>
                <w:spacing w:val="-17"/>
                <w:w w:val="105"/>
                <w:sz w:val="21"/>
              </w:rPr>
              <w:t> </w:t>
            </w:r>
            <w:r>
              <w:rPr>
                <w:w w:val="105"/>
                <w:sz w:val="21"/>
              </w:rPr>
              <w:t>and</w:t>
            </w:r>
            <w:r>
              <w:rPr>
                <w:spacing w:val="-18"/>
                <w:w w:val="105"/>
                <w:sz w:val="21"/>
              </w:rPr>
              <w:t> </w:t>
            </w:r>
            <w:r>
              <w:rPr>
                <w:rFonts w:ascii="Lucida Sans"/>
                <w:i/>
                <w:w w:val="105"/>
                <w:sz w:val="21"/>
              </w:rPr>
              <w:t>Drapac</w:t>
            </w:r>
            <w:r>
              <w:rPr>
                <w:w w:val="105"/>
                <w:sz w:val="21"/>
              </w:rPr>
              <w:t>,</w:t>
            </w:r>
            <w:r>
              <w:rPr>
                <w:spacing w:val="-17"/>
                <w:w w:val="105"/>
                <w:sz w:val="21"/>
              </w:rPr>
              <w:t> </w:t>
            </w:r>
            <w:r>
              <w:rPr>
                <w:w w:val="105"/>
                <w:sz w:val="21"/>
              </w:rPr>
              <w:t>in</w:t>
            </w:r>
            <w:r>
              <w:rPr>
                <w:spacing w:val="-18"/>
                <w:w w:val="105"/>
                <w:sz w:val="21"/>
              </w:rPr>
              <w:t> </w:t>
            </w:r>
            <w:r>
              <w:rPr>
                <w:w w:val="105"/>
                <w:sz w:val="21"/>
              </w:rPr>
              <w:t>order</w:t>
            </w:r>
            <w:r>
              <w:rPr>
                <w:spacing w:val="-17"/>
                <w:w w:val="105"/>
                <w:sz w:val="21"/>
              </w:rPr>
              <w:t> </w:t>
            </w:r>
            <w:r>
              <w:rPr>
                <w:w w:val="105"/>
                <w:sz w:val="21"/>
              </w:rPr>
              <w:t>to </w:t>
            </w:r>
            <w:r>
              <w:rPr>
                <w:spacing w:val="-3"/>
                <w:w w:val="105"/>
                <w:sz w:val="21"/>
              </w:rPr>
              <w:t>claim </w:t>
            </w:r>
            <w:r>
              <w:rPr>
                <w:w w:val="105"/>
                <w:sz w:val="21"/>
              </w:rPr>
              <w:t>an oppression remedy, the plaintiff needs to be both a member/shareholder and</w:t>
            </w:r>
            <w:r>
              <w:rPr>
                <w:spacing w:val="-13"/>
                <w:w w:val="105"/>
                <w:sz w:val="21"/>
              </w:rPr>
              <w:t> </w:t>
            </w:r>
            <w:r>
              <w:rPr>
                <w:w w:val="105"/>
                <w:sz w:val="21"/>
              </w:rPr>
              <w:t>a</w:t>
            </w:r>
            <w:r>
              <w:rPr>
                <w:spacing w:val="-13"/>
                <w:w w:val="105"/>
                <w:sz w:val="21"/>
              </w:rPr>
              <w:t> </w:t>
            </w:r>
            <w:r>
              <w:rPr>
                <w:w w:val="105"/>
                <w:sz w:val="21"/>
              </w:rPr>
              <w:t>beneficiary.</w:t>
            </w:r>
            <w:r>
              <w:rPr>
                <w:spacing w:val="-13"/>
                <w:w w:val="105"/>
                <w:sz w:val="21"/>
              </w:rPr>
              <w:t> </w:t>
            </w:r>
            <w:r>
              <w:rPr>
                <w:w w:val="105"/>
                <w:sz w:val="21"/>
              </w:rPr>
              <w:t>Is</w:t>
            </w:r>
            <w:r>
              <w:rPr>
                <w:spacing w:val="-13"/>
                <w:w w:val="105"/>
                <w:sz w:val="21"/>
              </w:rPr>
              <w:t> </w:t>
            </w:r>
            <w:r>
              <w:rPr>
                <w:w w:val="105"/>
                <w:sz w:val="21"/>
              </w:rPr>
              <w:t>this</w:t>
            </w:r>
            <w:r>
              <w:rPr>
                <w:spacing w:val="-13"/>
                <w:w w:val="105"/>
                <w:sz w:val="21"/>
              </w:rPr>
              <w:t> </w:t>
            </w:r>
            <w:r>
              <w:rPr>
                <w:w w:val="105"/>
                <w:sz w:val="21"/>
              </w:rPr>
              <w:t>appropriate</w:t>
            </w:r>
            <w:r>
              <w:rPr>
                <w:spacing w:val="-13"/>
                <w:w w:val="105"/>
                <w:sz w:val="21"/>
              </w:rPr>
              <w:t> </w:t>
            </w:r>
            <w:r>
              <w:rPr>
                <w:w w:val="105"/>
                <w:sz w:val="21"/>
              </w:rPr>
              <w:t>and</w:t>
            </w:r>
            <w:r>
              <w:rPr>
                <w:spacing w:val="-13"/>
                <w:w w:val="105"/>
                <w:sz w:val="21"/>
              </w:rPr>
              <w:t> </w:t>
            </w:r>
            <w:r>
              <w:rPr>
                <w:w w:val="105"/>
                <w:sz w:val="21"/>
              </w:rPr>
              <w:t>desirable?</w:t>
            </w:r>
          </w:p>
        </w:tc>
      </w:tr>
      <w:tr>
        <w:trPr>
          <w:trHeight w:val="640" w:hRule="atLeast"/>
        </w:trPr>
        <w:tc>
          <w:tcPr>
            <w:tcW w:w="619" w:type="dxa"/>
            <w:vMerge/>
            <w:tcBorders>
              <w:top w:val="nil"/>
            </w:tcBorders>
          </w:tcPr>
          <w:p>
            <w:pPr>
              <w:rPr>
                <w:sz w:val="2"/>
                <w:szCs w:val="2"/>
              </w:rPr>
            </w:pPr>
          </w:p>
        </w:tc>
        <w:tc>
          <w:tcPr>
            <w:tcW w:w="695" w:type="dxa"/>
          </w:tcPr>
          <w:p>
            <w:pPr>
              <w:pStyle w:val="TableParagraph"/>
              <w:ind w:left="298"/>
              <w:rPr>
                <w:sz w:val="21"/>
              </w:rPr>
            </w:pPr>
            <w:r>
              <w:rPr>
                <w:sz w:val="21"/>
              </w:rPr>
              <w:t>15</w:t>
            </w:r>
          </w:p>
        </w:tc>
        <w:tc>
          <w:tcPr>
            <w:tcW w:w="8382" w:type="dxa"/>
          </w:tcPr>
          <w:p>
            <w:pPr>
              <w:pStyle w:val="TableParagraph"/>
              <w:spacing w:line="247" w:lineRule="auto"/>
              <w:rPr>
                <w:sz w:val="21"/>
              </w:rPr>
            </w:pPr>
            <w:r>
              <w:rPr>
                <w:w w:val="110"/>
                <w:sz w:val="21"/>
              </w:rPr>
              <w:t>Do</w:t>
            </w:r>
            <w:r>
              <w:rPr>
                <w:spacing w:val="-38"/>
                <w:w w:val="110"/>
                <w:sz w:val="21"/>
              </w:rPr>
              <w:t> </w:t>
            </w:r>
            <w:r>
              <w:rPr>
                <w:spacing w:val="-2"/>
                <w:w w:val="110"/>
                <w:sz w:val="21"/>
              </w:rPr>
              <w:t>you</w:t>
            </w:r>
            <w:r>
              <w:rPr>
                <w:spacing w:val="-38"/>
                <w:w w:val="110"/>
                <w:sz w:val="21"/>
              </w:rPr>
              <w:t> </w:t>
            </w:r>
            <w:r>
              <w:rPr>
                <w:w w:val="110"/>
                <w:sz w:val="21"/>
              </w:rPr>
              <w:t>agree</w:t>
            </w:r>
            <w:r>
              <w:rPr>
                <w:spacing w:val="-38"/>
                <w:w w:val="110"/>
                <w:sz w:val="21"/>
              </w:rPr>
              <w:t> </w:t>
            </w:r>
            <w:r>
              <w:rPr>
                <w:w w:val="110"/>
                <w:sz w:val="21"/>
              </w:rPr>
              <w:t>with</w:t>
            </w:r>
            <w:r>
              <w:rPr>
                <w:spacing w:val="-38"/>
                <w:w w:val="110"/>
                <w:sz w:val="21"/>
              </w:rPr>
              <w:t> </w:t>
            </w:r>
            <w:r>
              <w:rPr>
                <w:w w:val="110"/>
                <w:sz w:val="21"/>
              </w:rPr>
              <w:t>Justice</w:t>
            </w:r>
            <w:r>
              <w:rPr>
                <w:spacing w:val="-38"/>
                <w:w w:val="110"/>
                <w:sz w:val="21"/>
              </w:rPr>
              <w:t> </w:t>
            </w:r>
            <w:r>
              <w:rPr>
                <w:w w:val="110"/>
                <w:sz w:val="21"/>
              </w:rPr>
              <w:t>Ferguson’s</w:t>
            </w:r>
            <w:r>
              <w:rPr>
                <w:spacing w:val="-38"/>
                <w:w w:val="110"/>
                <w:sz w:val="21"/>
              </w:rPr>
              <w:t> </w:t>
            </w:r>
            <w:r>
              <w:rPr>
                <w:w w:val="110"/>
                <w:sz w:val="21"/>
              </w:rPr>
              <w:t>use</w:t>
            </w:r>
            <w:r>
              <w:rPr>
                <w:spacing w:val="-38"/>
                <w:w w:val="110"/>
                <w:sz w:val="21"/>
              </w:rPr>
              <w:t> </w:t>
            </w:r>
            <w:r>
              <w:rPr>
                <w:w w:val="110"/>
                <w:sz w:val="21"/>
              </w:rPr>
              <w:t>of</w:t>
            </w:r>
            <w:r>
              <w:rPr>
                <w:spacing w:val="-38"/>
                <w:w w:val="110"/>
                <w:sz w:val="21"/>
              </w:rPr>
              <w:t> </w:t>
            </w:r>
            <w:r>
              <w:rPr>
                <w:w w:val="110"/>
                <w:sz w:val="21"/>
              </w:rPr>
              <w:t>the</w:t>
            </w:r>
            <w:r>
              <w:rPr>
                <w:spacing w:val="-37"/>
                <w:w w:val="110"/>
                <w:sz w:val="21"/>
              </w:rPr>
              <w:t> </w:t>
            </w:r>
            <w:r>
              <w:rPr>
                <w:w w:val="110"/>
                <w:sz w:val="21"/>
              </w:rPr>
              <w:t>‘quasi-partnership’</w:t>
            </w:r>
            <w:r>
              <w:rPr>
                <w:spacing w:val="-38"/>
                <w:w w:val="110"/>
                <w:sz w:val="21"/>
              </w:rPr>
              <w:t> </w:t>
            </w:r>
            <w:r>
              <w:rPr>
                <w:w w:val="110"/>
                <w:sz w:val="21"/>
              </w:rPr>
              <w:t>doctrine</w:t>
            </w:r>
            <w:r>
              <w:rPr>
                <w:spacing w:val="-38"/>
                <w:w w:val="110"/>
                <w:sz w:val="21"/>
              </w:rPr>
              <w:t> </w:t>
            </w:r>
            <w:r>
              <w:rPr>
                <w:w w:val="110"/>
                <w:sz w:val="21"/>
              </w:rPr>
              <w:t>as</w:t>
            </w:r>
            <w:r>
              <w:rPr>
                <w:spacing w:val="-38"/>
                <w:w w:val="110"/>
                <w:sz w:val="21"/>
              </w:rPr>
              <w:t> </w:t>
            </w:r>
            <w:r>
              <w:rPr>
                <w:w w:val="110"/>
                <w:sz w:val="21"/>
              </w:rPr>
              <w:t>set out in</w:t>
            </w:r>
            <w:r>
              <w:rPr>
                <w:spacing w:val="-36"/>
                <w:w w:val="110"/>
                <w:sz w:val="21"/>
              </w:rPr>
              <w:t> </w:t>
            </w:r>
            <w:r>
              <w:rPr>
                <w:rFonts w:ascii="Lucida Sans" w:hAnsi="Lucida Sans"/>
                <w:i/>
                <w:w w:val="110"/>
                <w:sz w:val="21"/>
              </w:rPr>
              <w:t>Ebrahimi</w:t>
            </w:r>
            <w:r>
              <w:rPr>
                <w:w w:val="110"/>
                <w:sz w:val="21"/>
              </w:rPr>
              <w:t>?</w:t>
            </w:r>
          </w:p>
        </w:tc>
      </w:tr>
      <w:tr>
        <w:trPr>
          <w:trHeight w:val="640" w:hRule="atLeast"/>
        </w:trPr>
        <w:tc>
          <w:tcPr>
            <w:tcW w:w="619" w:type="dxa"/>
            <w:vMerge/>
            <w:tcBorders>
              <w:top w:val="nil"/>
            </w:tcBorders>
          </w:tcPr>
          <w:p>
            <w:pPr>
              <w:rPr>
                <w:sz w:val="2"/>
                <w:szCs w:val="2"/>
              </w:rPr>
            </w:pPr>
          </w:p>
        </w:tc>
        <w:tc>
          <w:tcPr>
            <w:tcW w:w="695" w:type="dxa"/>
          </w:tcPr>
          <w:p>
            <w:pPr>
              <w:pStyle w:val="TableParagraph"/>
              <w:ind w:left="298"/>
              <w:rPr>
                <w:sz w:val="21"/>
              </w:rPr>
            </w:pPr>
            <w:r>
              <w:rPr>
                <w:sz w:val="21"/>
              </w:rPr>
              <w:t>16</w:t>
            </w:r>
          </w:p>
        </w:tc>
        <w:tc>
          <w:tcPr>
            <w:tcW w:w="8382" w:type="dxa"/>
          </w:tcPr>
          <w:p>
            <w:pPr>
              <w:pStyle w:val="TableParagraph"/>
              <w:spacing w:line="244" w:lineRule="auto"/>
              <w:rPr>
                <w:sz w:val="21"/>
              </w:rPr>
            </w:pPr>
            <w:r>
              <w:rPr>
                <w:w w:val="105"/>
                <w:sz w:val="21"/>
              </w:rPr>
              <w:t>Do</w:t>
            </w:r>
            <w:r>
              <w:rPr>
                <w:spacing w:val="-14"/>
                <w:w w:val="105"/>
                <w:sz w:val="21"/>
              </w:rPr>
              <w:t> </w:t>
            </w:r>
            <w:r>
              <w:rPr>
                <w:spacing w:val="-2"/>
                <w:w w:val="105"/>
                <w:sz w:val="21"/>
              </w:rPr>
              <w:t>you</w:t>
            </w:r>
            <w:r>
              <w:rPr>
                <w:spacing w:val="-13"/>
                <w:w w:val="105"/>
                <w:sz w:val="21"/>
              </w:rPr>
              <w:t> </w:t>
            </w:r>
            <w:r>
              <w:rPr>
                <w:w w:val="105"/>
                <w:sz w:val="21"/>
              </w:rPr>
              <w:t>agree</w:t>
            </w:r>
            <w:r>
              <w:rPr>
                <w:spacing w:val="-13"/>
                <w:w w:val="105"/>
                <w:sz w:val="21"/>
              </w:rPr>
              <w:t> </w:t>
            </w:r>
            <w:r>
              <w:rPr>
                <w:w w:val="105"/>
                <w:sz w:val="21"/>
              </w:rPr>
              <w:t>that</w:t>
            </w:r>
            <w:r>
              <w:rPr>
                <w:spacing w:val="-13"/>
                <w:w w:val="105"/>
                <w:sz w:val="21"/>
              </w:rPr>
              <w:t> </w:t>
            </w:r>
            <w:r>
              <w:rPr>
                <w:rFonts w:ascii="Lucida Sans"/>
                <w:i/>
                <w:w w:val="105"/>
                <w:sz w:val="21"/>
              </w:rPr>
              <w:t>Arhanghelschi</w:t>
            </w:r>
            <w:r>
              <w:rPr>
                <w:rFonts w:ascii="Lucida Sans"/>
                <w:i/>
                <w:spacing w:val="-14"/>
                <w:w w:val="105"/>
                <w:sz w:val="21"/>
              </w:rPr>
              <w:t> </w:t>
            </w:r>
            <w:r>
              <w:rPr>
                <w:w w:val="105"/>
                <w:sz w:val="21"/>
              </w:rPr>
              <w:t>demonstrates</w:t>
            </w:r>
            <w:r>
              <w:rPr>
                <w:spacing w:val="-13"/>
                <w:w w:val="105"/>
                <w:sz w:val="21"/>
              </w:rPr>
              <w:t> </w:t>
            </w:r>
            <w:r>
              <w:rPr>
                <w:w w:val="105"/>
                <w:sz w:val="21"/>
              </w:rPr>
              <w:t>the</w:t>
            </w:r>
            <w:r>
              <w:rPr>
                <w:spacing w:val="-14"/>
                <w:w w:val="105"/>
                <w:sz w:val="21"/>
              </w:rPr>
              <w:t> </w:t>
            </w:r>
            <w:r>
              <w:rPr>
                <w:w w:val="105"/>
                <w:sz w:val="21"/>
              </w:rPr>
              <w:t>fundamental</w:t>
            </w:r>
            <w:r>
              <w:rPr>
                <w:spacing w:val="-13"/>
                <w:w w:val="105"/>
                <w:sz w:val="21"/>
              </w:rPr>
              <w:t> </w:t>
            </w:r>
            <w:r>
              <w:rPr>
                <w:w w:val="105"/>
                <w:sz w:val="21"/>
              </w:rPr>
              <w:t>importance</w:t>
            </w:r>
            <w:r>
              <w:rPr>
                <w:spacing w:val="-13"/>
                <w:w w:val="105"/>
                <w:sz w:val="21"/>
              </w:rPr>
              <w:t> </w:t>
            </w:r>
            <w:r>
              <w:rPr>
                <w:w w:val="105"/>
                <w:sz w:val="21"/>
              </w:rPr>
              <w:t>of</w:t>
            </w:r>
            <w:r>
              <w:rPr>
                <w:spacing w:val="-13"/>
                <w:w w:val="105"/>
                <w:sz w:val="21"/>
              </w:rPr>
              <w:t> </w:t>
            </w:r>
            <w:r>
              <w:rPr>
                <w:w w:val="105"/>
                <w:sz w:val="21"/>
              </w:rPr>
              <w:t>the trust deed </w:t>
            </w:r>
            <w:r>
              <w:rPr>
                <w:spacing w:val="2"/>
                <w:w w:val="105"/>
                <w:sz w:val="21"/>
              </w:rPr>
              <w:t>and/or </w:t>
            </w:r>
            <w:r>
              <w:rPr>
                <w:w w:val="105"/>
                <w:sz w:val="21"/>
              </w:rPr>
              <w:t>unitholder</w:t>
            </w:r>
            <w:r>
              <w:rPr>
                <w:spacing w:val="-51"/>
                <w:w w:val="105"/>
                <w:sz w:val="21"/>
              </w:rPr>
              <w:t> </w:t>
            </w:r>
            <w:r>
              <w:rPr>
                <w:w w:val="105"/>
                <w:sz w:val="21"/>
              </w:rPr>
              <w:t>agreement?</w:t>
            </w:r>
          </w:p>
        </w:tc>
      </w:tr>
      <w:tr>
        <w:trPr>
          <w:trHeight w:val="640" w:hRule="atLeast"/>
        </w:trPr>
        <w:tc>
          <w:tcPr>
            <w:tcW w:w="619" w:type="dxa"/>
            <w:vMerge/>
            <w:tcBorders>
              <w:top w:val="nil"/>
            </w:tcBorders>
          </w:tcPr>
          <w:p>
            <w:pPr>
              <w:rPr>
                <w:sz w:val="2"/>
                <w:szCs w:val="2"/>
              </w:rPr>
            </w:pPr>
          </w:p>
        </w:tc>
        <w:tc>
          <w:tcPr>
            <w:tcW w:w="695" w:type="dxa"/>
          </w:tcPr>
          <w:p>
            <w:pPr>
              <w:pStyle w:val="TableParagraph"/>
              <w:ind w:left="298"/>
              <w:rPr>
                <w:sz w:val="21"/>
              </w:rPr>
            </w:pPr>
            <w:r>
              <w:rPr>
                <w:sz w:val="21"/>
              </w:rPr>
              <w:t>17</w:t>
            </w:r>
          </w:p>
        </w:tc>
        <w:tc>
          <w:tcPr>
            <w:tcW w:w="8382" w:type="dxa"/>
          </w:tcPr>
          <w:p>
            <w:pPr>
              <w:pStyle w:val="TableParagraph"/>
              <w:spacing w:line="247" w:lineRule="auto"/>
              <w:ind w:right="295"/>
              <w:rPr>
                <w:sz w:val="21"/>
              </w:rPr>
            </w:pPr>
            <w:r>
              <w:rPr>
                <w:w w:val="110"/>
                <w:sz w:val="21"/>
              </w:rPr>
              <w:t>Are</w:t>
            </w:r>
            <w:r>
              <w:rPr>
                <w:spacing w:val="-33"/>
                <w:w w:val="110"/>
                <w:sz w:val="21"/>
              </w:rPr>
              <w:t> </w:t>
            </w:r>
            <w:r>
              <w:rPr>
                <w:w w:val="110"/>
                <w:sz w:val="21"/>
              </w:rPr>
              <w:t>there</w:t>
            </w:r>
            <w:r>
              <w:rPr>
                <w:spacing w:val="-33"/>
                <w:w w:val="110"/>
                <w:sz w:val="21"/>
              </w:rPr>
              <w:t> </w:t>
            </w:r>
            <w:r>
              <w:rPr>
                <w:spacing w:val="-2"/>
                <w:w w:val="110"/>
                <w:sz w:val="21"/>
              </w:rPr>
              <w:t>any</w:t>
            </w:r>
            <w:r>
              <w:rPr>
                <w:spacing w:val="-33"/>
                <w:w w:val="110"/>
                <w:sz w:val="21"/>
              </w:rPr>
              <w:t> </w:t>
            </w:r>
            <w:r>
              <w:rPr>
                <w:w w:val="110"/>
                <w:sz w:val="21"/>
              </w:rPr>
              <w:t>circumstances</w:t>
            </w:r>
            <w:r>
              <w:rPr>
                <w:spacing w:val="-33"/>
                <w:w w:val="110"/>
                <w:sz w:val="21"/>
              </w:rPr>
              <w:t> </w:t>
            </w:r>
            <w:r>
              <w:rPr>
                <w:w w:val="110"/>
                <w:sz w:val="21"/>
              </w:rPr>
              <w:t>in</w:t>
            </w:r>
            <w:r>
              <w:rPr>
                <w:spacing w:val="-33"/>
                <w:w w:val="110"/>
                <w:sz w:val="21"/>
              </w:rPr>
              <w:t> </w:t>
            </w:r>
            <w:r>
              <w:rPr>
                <w:w w:val="110"/>
                <w:sz w:val="21"/>
              </w:rPr>
              <w:t>which</w:t>
            </w:r>
            <w:r>
              <w:rPr>
                <w:spacing w:val="-33"/>
                <w:w w:val="110"/>
                <w:sz w:val="21"/>
              </w:rPr>
              <w:t> </w:t>
            </w:r>
            <w:r>
              <w:rPr>
                <w:w w:val="110"/>
                <w:sz w:val="21"/>
              </w:rPr>
              <w:t>termination</w:t>
            </w:r>
            <w:r>
              <w:rPr>
                <w:spacing w:val="-32"/>
                <w:w w:val="110"/>
                <w:sz w:val="21"/>
              </w:rPr>
              <w:t> </w:t>
            </w:r>
            <w:r>
              <w:rPr>
                <w:w w:val="110"/>
                <w:sz w:val="21"/>
              </w:rPr>
              <w:t>under</w:t>
            </w:r>
            <w:r>
              <w:rPr>
                <w:spacing w:val="-33"/>
                <w:w w:val="110"/>
                <w:sz w:val="21"/>
              </w:rPr>
              <w:t> </w:t>
            </w:r>
            <w:r>
              <w:rPr>
                <w:w w:val="110"/>
                <w:sz w:val="21"/>
              </w:rPr>
              <w:t>the</w:t>
            </w:r>
            <w:r>
              <w:rPr>
                <w:spacing w:val="-33"/>
                <w:w w:val="110"/>
                <w:sz w:val="21"/>
              </w:rPr>
              <w:t> </w:t>
            </w:r>
            <w:r>
              <w:rPr>
                <w:w w:val="110"/>
                <w:sz w:val="21"/>
              </w:rPr>
              <w:t>trust</w:t>
            </w:r>
            <w:r>
              <w:rPr>
                <w:spacing w:val="-33"/>
                <w:w w:val="110"/>
                <w:sz w:val="21"/>
              </w:rPr>
              <w:t> </w:t>
            </w:r>
            <w:r>
              <w:rPr>
                <w:w w:val="110"/>
                <w:sz w:val="21"/>
              </w:rPr>
              <w:t>deed</w:t>
            </w:r>
            <w:r>
              <w:rPr>
                <w:spacing w:val="-33"/>
                <w:w w:val="110"/>
                <w:sz w:val="21"/>
              </w:rPr>
              <w:t> </w:t>
            </w:r>
            <w:r>
              <w:rPr>
                <w:spacing w:val="-3"/>
                <w:w w:val="110"/>
                <w:sz w:val="21"/>
              </w:rPr>
              <w:t>could </w:t>
            </w:r>
            <w:r>
              <w:rPr>
                <w:w w:val="110"/>
                <w:sz w:val="21"/>
              </w:rPr>
              <w:t>provide</w:t>
            </w:r>
            <w:r>
              <w:rPr>
                <w:spacing w:val="-21"/>
                <w:w w:val="110"/>
                <w:sz w:val="21"/>
              </w:rPr>
              <w:t> </w:t>
            </w:r>
            <w:r>
              <w:rPr>
                <w:w w:val="110"/>
                <w:sz w:val="21"/>
              </w:rPr>
              <w:t>a</w:t>
            </w:r>
            <w:r>
              <w:rPr>
                <w:spacing w:val="-20"/>
                <w:w w:val="110"/>
                <w:sz w:val="21"/>
              </w:rPr>
              <w:t> </w:t>
            </w:r>
            <w:r>
              <w:rPr>
                <w:w w:val="110"/>
                <w:sz w:val="21"/>
              </w:rPr>
              <w:t>satisfactory</w:t>
            </w:r>
            <w:r>
              <w:rPr>
                <w:spacing w:val="-20"/>
                <w:w w:val="110"/>
                <w:sz w:val="21"/>
              </w:rPr>
              <w:t> </w:t>
            </w:r>
            <w:r>
              <w:rPr>
                <w:w w:val="110"/>
                <w:sz w:val="21"/>
              </w:rPr>
              <w:t>remedy</w:t>
            </w:r>
            <w:r>
              <w:rPr>
                <w:spacing w:val="-20"/>
                <w:w w:val="110"/>
                <w:sz w:val="21"/>
              </w:rPr>
              <w:t> </w:t>
            </w:r>
            <w:r>
              <w:rPr>
                <w:w w:val="110"/>
                <w:sz w:val="21"/>
              </w:rPr>
              <w:t>to</w:t>
            </w:r>
            <w:r>
              <w:rPr>
                <w:spacing w:val="-21"/>
                <w:w w:val="110"/>
                <w:sz w:val="21"/>
              </w:rPr>
              <w:t> </w:t>
            </w:r>
            <w:r>
              <w:rPr>
                <w:w w:val="110"/>
                <w:sz w:val="21"/>
              </w:rPr>
              <w:t>minority</w:t>
            </w:r>
            <w:r>
              <w:rPr>
                <w:spacing w:val="-20"/>
                <w:w w:val="110"/>
                <w:sz w:val="21"/>
              </w:rPr>
              <w:t> </w:t>
            </w:r>
            <w:r>
              <w:rPr>
                <w:w w:val="110"/>
                <w:sz w:val="21"/>
              </w:rPr>
              <w:t>beneficiaries?</w:t>
            </w:r>
          </w:p>
        </w:tc>
      </w:tr>
      <w:tr>
        <w:trPr>
          <w:trHeight w:val="643" w:hRule="atLeast"/>
        </w:trPr>
        <w:tc>
          <w:tcPr>
            <w:tcW w:w="619" w:type="dxa"/>
            <w:vMerge/>
            <w:tcBorders>
              <w:top w:val="nil"/>
            </w:tcBorders>
          </w:tcPr>
          <w:p>
            <w:pPr>
              <w:rPr>
                <w:sz w:val="2"/>
                <w:szCs w:val="2"/>
              </w:rPr>
            </w:pPr>
          </w:p>
        </w:tc>
        <w:tc>
          <w:tcPr>
            <w:tcW w:w="695" w:type="dxa"/>
          </w:tcPr>
          <w:p>
            <w:pPr>
              <w:pStyle w:val="TableParagraph"/>
              <w:ind w:left="298"/>
              <w:rPr>
                <w:sz w:val="21"/>
              </w:rPr>
            </w:pPr>
            <w:r>
              <w:rPr>
                <w:sz w:val="21"/>
              </w:rPr>
              <w:t>18</w:t>
            </w:r>
          </w:p>
        </w:tc>
        <w:tc>
          <w:tcPr>
            <w:tcW w:w="8382" w:type="dxa"/>
          </w:tcPr>
          <w:p>
            <w:pPr>
              <w:pStyle w:val="TableParagraph"/>
              <w:spacing w:line="247" w:lineRule="auto"/>
              <w:rPr>
                <w:sz w:val="21"/>
              </w:rPr>
            </w:pPr>
            <w:r>
              <w:rPr>
                <w:w w:val="110"/>
                <w:sz w:val="21"/>
              </w:rPr>
              <w:t>Can</w:t>
            </w:r>
            <w:r>
              <w:rPr>
                <w:spacing w:val="-30"/>
                <w:w w:val="110"/>
                <w:sz w:val="21"/>
              </w:rPr>
              <w:t> </w:t>
            </w:r>
            <w:r>
              <w:rPr>
                <w:w w:val="110"/>
                <w:sz w:val="21"/>
              </w:rPr>
              <w:t>the</w:t>
            </w:r>
            <w:r>
              <w:rPr>
                <w:spacing w:val="-29"/>
                <w:w w:val="110"/>
                <w:sz w:val="21"/>
              </w:rPr>
              <w:t> </w:t>
            </w:r>
            <w:r>
              <w:rPr>
                <w:w w:val="110"/>
                <w:sz w:val="21"/>
              </w:rPr>
              <w:t>doctrine</w:t>
            </w:r>
            <w:r>
              <w:rPr>
                <w:spacing w:val="-29"/>
                <w:w w:val="110"/>
                <w:sz w:val="21"/>
              </w:rPr>
              <w:t> </w:t>
            </w:r>
            <w:r>
              <w:rPr>
                <w:w w:val="110"/>
                <w:sz w:val="21"/>
              </w:rPr>
              <w:t>of</w:t>
            </w:r>
            <w:r>
              <w:rPr>
                <w:spacing w:val="-29"/>
                <w:w w:val="110"/>
                <w:sz w:val="21"/>
              </w:rPr>
              <w:t> </w:t>
            </w:r>
            <w:r>
              <w:rPr>
                <w:w w:val="110"/>
                <w:sz w:val="21"/>
              </w:rPr>
              <w:t>estoppel</w:t>
            </w:r>
            <w:r>
              <w:rPr>
                <w:spacing w:val="-29"/>
                <w:w w:val="110"/>
                <w:sz w:val="21"/>
              </w:rPr>
              <w:t> </w:t>
            </w:r>
            <w:r>
              <w:rPr>
                <w:w w:val="110"/>
                <w:sz w:val="21"/>
              </w:rPr>
              <w:t>assist</w:t>
            </w:r>
            <w:r>
              <w:rPr>
                <w:spacing w:val="-29"/>
                <w:w w:val="110"/>
                <w:sz w:val="21"/>
              </w:rPr>
              <w:t> </w:t>
            </w:r>
            <w:r>
              <w:rPr>
                <w:w w:val="110"/>
                <w:sz w:val="21"/>
              </w:rPr>
              <w:t>a</w:t>
            </w:r>
            <w:r>
              <w:rPr>
                <w:spacing w:val="-29"/>
                <w:w w:val="110"/>
                <w:sz w:val="21"/>
              </w:rPr>
              <w:t> </w:t>
            </w:r>
            <w:r>
              <w:rPr>
                <w:w w:val="110"/>
                <w:sz w:val="21"/>
              </w:rPr>
              <w:t>unitholder</w:t>
            </w:r>
            <w:r>
              <w:rPr>
                <w:spacing w:val="-29"/>
                <w:w w:val="110"/>
                <w:sz w:val="21"/>
              </w:rPr>
              <w:t> </w:t>
            </w:r>
            <w:r>
              <w:rPr>
                <w:w w:val="110"/>
                <w:sz w:val="21"/>
              </w:rPr>
              <w:t>in</w:t>
            </w:r>
            <w:r>
              <w:rPr>
                <w:spacing w:val="-29"/>
                <w:w w:val="110"/>
                <w:sz w:val="21"/>
              </w:rPr>
              <w:t> </w:t>
            </w:r>
            <w:r>
              <w:rPr>
                <w:w w:val="110"/>
                <w:sz w:val="21"/>
              </w:rPr>
              <w:t>redeeming</w:t>
            </w:r>
            <w:r>
              <w:rPr>
                <w:spacing w:val="-29"/>
                <w:w w:val="110"/>
                <w:sz w:val="21"/>
              </w:rPr>
              <w:t> </w:t>
            </w:r>
            <w:r>
              <w:rPr>
                <w:w w:val="110"/>
                <w:sz w:val="21"/>
              </w:rPr>
              <w:t>their</w:t>
            </w:r>
            <w:r>
              <w:rPr>
                <w:spacing w:val="-29"/>
                <w:w w:val="110"/>
                <w:sz w:val="21"/>
              </w:rPr>
              <w:t> </w:t>
            </w:r>
            <w:r>
              <w:rPr>
                <w:w w:val="110"/>
                <w:sz w:val="21"/>
              </w:rPr>
              <w:t>interest</w:t>
            </w:r>
            <w:r>
              <w:rPr>
                <w:spacing w:val="-29"/>
                <w:w w:val="110"/>
                <w:sz w:val="21"/>
              </w:rPr>
              <w:t> </w:t>
            </w:r>
            <w:r>
              <w:rPr>
                <w:w w:val="110"/>
                <w:sz w:val="21"/>
              </w:rPr>
              <w:t>on</w:t>
            </w:r>
            <w:r>
              <w:rPr>
                <w:spacing w:val="-29"/>
                <w:w w:val="110"/>
                <w:sz w:val="21"/>
              </w:rPr>
              <w:t> </w:t>
            </w:r>
            <w:r>
              <w:rPr>
                <w:w w:val="110"/>
                <w:sz w:val="21"/>
              </w:rPr>
              <w:t>more </w:t>
            </w:r>
            <w:r>
              <w:rPr>
                <w:spacing w:val="-3"/>
                <w:w w:val="110"/>
                <w:sz w:val="21"/>
              </w:rPr>
              <w:t>favourable</w:t>
            </w:r>
            <w:r>
              <w:rPr>
                <w:spacing w:val="-18"/>
                <w:w w:val="110"/>
                <w:sz w:val="21"/>
              </w:rPr>
              <w:t> </w:t>
            </w:r>
            <w:r>
              <w:rPr>
                <w:w w:val="110"/>
                <w:sz w:val="21"/>
              </w:rPr>
              <w:t>terms</w:t>
            </w:r>
            <w:r>
              <w:rPr>
                <w:spacing w:val="-18"/>
                <w:w w:val="110"/>
                <w:sz w:val="21"/>
              </w:rPr>
              <w:t> </w:t>
            </w:r>
            <w:r>
              <w:rPr>
                <w:w w:val="110"/>
                <w:sz w:val="21"/>
              </w:rPr>
              <w:t>than</w:t>
            </w:r>
            <w:r>
              <w:rPr>
                <w:spacing w:val="-18"/>
                <w:w w:val="110"/>
                <w:sz w:val="21"/>
              </w:rPr>
              <w:t> </w:t>
            </w:r>
            <w:r>
              <w:rPr>
                <w:w w:val="110"/>
                <w:sz w:val="21"/>
              </w:rPr>
              <w:t>provided</w:t>
            </w:r>
            <w:r>
              <w:rPr>
                <w:spacing w:val="-18"/>
                <w:w w:val="110"/>
                <w:sz w:val="21"/>
              </w:rPr>
              <w:t> </w:t>
            </w:r>
            <w:r>
              <w:rPr>
                <w:w w:val="110"/>
                <w:sz w:val="21"/>
              </w:rPr>
              <w:t>for</w:t>
            </w:r>
            <w:r>
              <w:rPr>
                <w:spacing w:val="-18"/>
                <w:w w:val="110"/>
                <w:sz w:val="21"/>
              </w:rPr>
              <w:t> </w:t>
            </w:r>
            <w:r>
              <w:rPr>
                <w:w w:val="110"/>
                <w:sz w:val="21"/>
              </w:rPr>
              <w:t>in</w:t>
            </w:r>
            <w:r>
              <w:rPr>
                <w:spacing w:val="-18"/>
                <w:w w:val="110"/>
                <w:sz w:val="21"/>
              </w:rPr>
              <w:t> </w:t>
            </w:r>
            <w:r>
              <w:rPr>
                <w:w w:val="110"/>
                <w:sz w:val="21"/>
              </w:rPr>
              <w:t>the</w:t>
            </w:r>
            <w:r>
              <w:rPr>
                <w:spacing w:val="-18"/>
                <w:w w:val="110"/>
                <w:sz w:val="21"/>
              </w:rPr>
              <w:t> </w:t>
            </w:r>
            <w:r>
              <w:rPr>
                <w:w w:val="110"/>
                <w:sz w:val="21"/>
              </w:rPr>
              <w:t>trust</w:t>
            </w:r>
            <w:r>
              <w:rPr>
                <w:spacing w:val="-18"/>
                <w:w w:val="110"/>
                <w:sz w:val="21"/>
              </w:rPr>
              <w:t> </w:t>
            </w:r>
            <w:r>
              <w:rPr>
                <w:w w:val="110"/>
                <w:sz w:val="21"/>
              </w:rPr>
              <w:t>deed?</w:t>
            </w:r>
          </w:p>
        </w:tc>
      </w:tr>
      <w:tr>
        <w:trPr>
          <w:trHeight w:val="352" w:hRule="atLeast"/>
        </w:trPr>
        <w:tc>
          <w:tcPr>
            <w:tcW w:w="619" w:type="dxa"/>
          </w:tcPr>
          <w:p>
            <w:pPr>
              <w:pStyle w:val="TableParagraph"/>
              <w:spacing w:line="269" w:lineRule="exact" w:before="64"/>
              <w:ind w:left="50"/>
              <w:rPr>
                <w:rFonts w:ascii="Calibri"/>
                <w:b/>
                <w:sz w:val="24"/>
              </w:rPr>
            </w:pPr>
            <w:r>
              <w:rPr>
                <w:rFonts w:ascii="Calibri"/>
                <w:b/>
                <w:color w:val="EC5A4F"/>
                <w:w w:val="110"/>
                <w:sz w:val="24"/>
              </w:rPr>
              <w:t>68</w:t>
            </w:r>
          </w:p>
        </w:tc>
        <w:tc>
          <w:tcPr>
            <w:tcW w:w="695" w:type="dxa"/>
          </w:tcPr>
          <w:p>
            <w:pPr>
              <w:pStyle w:val="TableParagraph"/>
              <w:spacing w:before="0"/>
              <w:ind w:left="0"/>
              <w:rPr>
                <w:rFonts w:ascii="Times New Roman"/>
                <w:sz w:val="20"/>
              </w:rPr>
            </w:pPr>
          </w:p>
        </w:tc>
        <w:tc>
          <w:tcPr>
            <w:tcW w:w="8382" w:type="dxa"/>
          </w:tcPr>
          <w:p>
            <w:pPr>
              <w:pStyle w:val="TableParagraph"/>
              <w:spacing w:before="0"/>
              <w:ind w:left="0"/>
              <w:rPr>
                <w:rFonts w:ascii="Times New Roman"/>
                <w:sz w:val="20"/>
              </w:rPr>
            </w:pPr>
          </w:p>
        </w:tc>
      </w:tr>
    </w:tbl>
    <w:p>
      <w:pPr>
        <w:spacing w:after="0"/>
        <w:rPr>
          <w:rFonts w:ascii="Times New Roman"/>
          <w:sz w:val="20"/>
        </w:rPr>
        <w:sectPr>
          <w:pgSz w:w="11910" w:h="16840"/>
          <w:pgMar w:header="546" w:footer="0" w:top="1560" w:bottom="280" w:left="0" w:right="0"/>
        </w:sectPr>
      </w:pPr>
    </w:p>
    <w:p>
      <w:pPr>
        <w:tabs>
          <w:tab w:pos="1417" w:val="left" w:leader="none"/>
        </w:tabs>
        <w:spacing w:before="62"/>
        <w:ind w:left="0" w:right="0" w:firstLine="0"/>
        <w:jc w:val="right"/>
        <w:rPr>
          <w:b/>
          <w:sz w:val="48"/>
        </w:rPr>
      </w:pPr>
      <w:r>
        <w:rPr>
          <w:b/>
          <w:color w:val="FFFFFF"/>
          <w:w w:val="122"/>
          <w:sz w:val="48"/>
          <w:shd w:fill="EC5A4F" w:color="auto" w:val="clear"/>
        </w:rPr>
        <w:t> </w:t>
      </w:r>
      <w:r>
        <w:rPr>
          <w:b/>
          <w:color w:val="FFFFFF"/>
          <w:spacing w:val="41"/>
          <w:sz w:val="48"/>
          <w:shd w:fill="EC5A4F" w:color="auto" w:val="clear"/>
        </w:rPr>
        <w:t> </w:t>
      </w:r>
      <w:r>
        <w:rPr>
          <w:b/>
          <w:color w:val="FFFFFF"/>
          <w:w w:val="110"/>
          <w:sz w:val="48"/>
          <w:shd w:fill="EC5A4F" w:color="auto" w:val="clear"/>
        </w:rPr>
        <w:t>Q</w:t>
      </w:r>
      <w:r>
        <w:rPr>
          <w:b/>
          <w:color w:val="FFFFFF"/>
          <w:sz w:val="48"/>
          <w:shd w:fill="EC5A4F" w:color="auto" w:val="clear"/>
        </w:rPr>
        <w:tab/>
      </w:r>
    </w:p>
    <w:p>
      <w:pPr>
        <w:pStyle w:val="BodyText"/>
        <w:rPr>
          <w:b/>
          <w:sz w:val="20"/>
        </w:rPr>
      </w:pPr>
    </w:p>
    <w:p>
      <w:pPr>
        <w:pStyle w:val="BodyText"/>
        <w:spacing w:before="8"/>
        <w:rPr>
          <w:b/>
          <w:sz w:val="17"/>
        </w:rPr>
      </w:pPr>
    </w:p>
    <w:p>
      <w:pPr>
        <w:pStyle w:val="ListParagraph"/>
        <w:numPr>
          <w:ilvl w:val="0"/>
          <w:numId w:val="51"/>
        </w:numPr>
        <w:tabs>
          <w:tab w:pos="2154" w:val="left" w:leader="none"/>
          <w:tab w:pos="2155" w:val="left" w:leader="none"/>
        </w:tabs>
        <w:spacing w:line="240" w:lineRule="auto" w:before="86" w:after="0"/>
        <w:ind w:left="2154" w:right="0" w:hanging="567"/>
        <w:jc w:val="left"/>
        <w:rPr>
          <w:rFonts w:ascii="Tahoma"/>
          <w:sz w:val="21"/>
        </w:rPr>
      </w:pPr>
      <w:r>
        <w:rPr>
          <w:rFonts w:ascii="Tahoma"/>
          <w:w w:val="105"/>
          <w:sz w:val="21"/>
        </w:rPr>
        <w:t>How</w:t>
      </w:r>
      <w:r>
        <w:rPr>
          <w:rFonts w:ascii="Tahoma"/>
          <w:spacing w:val="-15"/>
          <w:w w:val="105"/>
          <w:sz w:val="21"/>
        </w:rPr>
        <w:t> </w:t>
      </w:r>
      <w:r>
        <w:rPr>
          <w:rFonts w:ascii="Tahoma"/>
          <w:w w:val="105"/>
          <w:sz w:val="21"/>
        </w:rPr>
        <w:t>much</w:t>
      </w:r>
      <w:r>
        <w:rPr>
          <w:rFonts w:ascii="Tahoma"/>
          <w:spacing w:val="-15"/>
          <w:w w:val="105"/>
          <w:sz w:val="21"/>
        </w:rPr>
        <w:t> </w:t>
      </w:r>
      <w:r>
        <w:rPr>
          <w:rFonts w:ascii="Tahoma"/>
          <w:w w:val="105"/>
          <w:sz w:val="21"/>
        </w:rPr>
        <w:t>does</w:t>
      </w:r>
      <w:r>
        <w:rPr>
          <w:rFonts w:ascii="Tahoma"/>
          <w:spacing w:val="-14"/>
          <w:w w:val="105"/>
          <w:sz w:val="21"/>
        </w:rPr>
        <w:t> </w:t>
      </w:r>
      <w:r>
        <w:rPr>
          <w:rFonts w:ascii="Tahoma"/>
          <w:w w:val="105"/>
          <w:sz w:val="21"/>
        </w:rPr>
        <w:t>the</w:t>
      </w:r>
      <w:r>
        <w:rPr>
          <w:rFonts w:ascii="Tahoma"/>
          <w:spacing w:val="-15"/>
          <w:w w:val="105"/>
          <w:sz w:val="21"/>
        </w:rPr>
        <w:t> </w:t>
      </w:r>
      <w:r>
        <w:rPr>
          <w:rFonts w:ascii="Tahoma"/>
          <w:w w:val="105"/>
          <w:sz w:val="21"/>
        </w:rPr>
        <w:t>rule</w:t>
      </w:r>
      <w:r>
        <w:rPr>
          <w:rFonts w:ascii="Tahoma"/>
          <w:spacing w:val="-14"/>
          <w:w w:val="105"/>
          <w:sz w:val="21"/>
        </w:rPr>
        <w:t> </w:t>
      </w:r>
      <w:r>
        <w:rPr>
          <w:rFonts w:ascii="Tahoma"/>
          <w:w w:val="105"/>
          <w:sz w:val="21"/>
        </w:rPr>
        <w:t>in</w:t>
      </w:r>
      <w:r>
        <w:rPr>
          <w:rFonts w:ascii="Tahoma"/>
          <w:spacing w:val="-15"/>
          <w:w w:val="105"/>
          <w:sz w:val="21"/>
        </w:rPr>
        <w:t> </w:t>
      </w:r>
      <w:r>
        <w:rPr>
          <w:rFonts w:ascii="Lucida Sans"/>
          <w:i/>
          <w:w w:val="105"/>
          <w:sz w:val="21"/>
        </w:rPr>
        <w:t>Saunders</w:t>
      </w:r>
      <w:r>
        <w:rPr>
          <w:rFonts w:ascii="Lucida Sans"/>
          <w:i/>
          <w:spacing w:val="-16"/>
          <w:w w:val="105"/>
          <w:sz w:val="21"/>
        </w:rPr>
        <w:t> </w:t>
      </w:r>
      <w:r>
        <w:rPr>
          <w:rFonts w:ascii="Lucida Sans"/>
          <w:i/>
          <w:w w:val="105"/>
          <w:sz w:val="21"/>
        </w:rPr>
        <w:t>v</w:t>
      </w:r>
      <w:r>
        <w:rPr>
          <w:rFonts w:ascii="Lucida Sans"/>
          <w:i/>
          <w:spacing w:val="-15"/>
          <w:w w:val="105"/>
          <w:sz w:val="21"/>
        </w:rPr>
        <w:t> </w:t>
      </w:r>
      <w:r>
        <w:rPr>
          <w:rFonts w:ascii="Lucida Sans"/>
          <w:i/>
          <w:spacing w:val="-3"/>
          <w:w w:val="105"/>
          <w:sz w:val="21"/>
        </w:rPr>
        <w:t>Vautier</w:t>
      </w:r>
      <w:r>
        <w:rPr>
          <w:rFonts w:ascii="Lucida Sans"/>
          <w:i/>
          <w:spacing w:val="-15"/>
          <w:w w:val="105"/>
          <w:sz w:val="21"/>
        </w:rPr>
        <w:t> </w:t>
      </w:r>
      <w:r>
        <w:rPr>
          <w:rFonts w:ascii="Tahoma"/>
          <w:w w:val="105"/>
          <w:sz w:val="21"/>
        </w:rPr>
        <w:t>underpin</w:t>
      </w:r>
      <w:r>
        <w:rPr>
          <w:rFonts w:ascii="Tahoma"/>
          <w:spacing w:val="-14"/>
          <w:w w:val="105"/>
          <w:sz w:val="21"/>
        </w:rPr>
        <w:t> </w:t>
      </w:r>
      <w:r>
        <w:rPr>
          <w:rFonts w:ascii="Tahoma"/>
          <w:w w:val="105"/>
          <w:sz w:val="21"/>
        </w:rPr>
        <w:t>the</w:t>
      </w:r>
      <w:r>
        <w:rPr>
          <w:rFonts w:ascii="Tahoma"/>
          <w:spacing w:val="-15"/>
          <w:w w:val="105"/>
          <w:sz w:val="21"/>
        </w:rPr>
        <w:t> </w:t>
      </w:r>
      <w:r>
        <w:rPr>
          <w:rFonts w:ascii="Tahoma"/>
          <w:w w:val="105"/>
          <w:sz w:val="21"/>
        </w:rPr>
        <w:t>provisions</w:t>
      </w:r>
      <w:r>
        <w:rPr>
          <w:rFonts w:ascii="Tahoma"/>
          <w:spacing w:val="-15"/>
          <w:w w:val="105"/>
          <w:sz w:val="21"/>
        </w:rPr>
        <w:t> </w:t>
      </w:r>
      <w:r>
        <w:rPr>
          <w:rFonts w:ascii="Tahoma"/>
          <w:w w:val="105"/>
          <w:sz w:val="21"/>
        </w:rPr>
        <w:t>of</w:t>
      </w:r>
      <w:r>
        <w:rPr>
          <w:rFonts w:ascii="Tahoma"/>
          <w:spacing w:val="-14"/>
          <w:w w:val="105"/>
          <w:sz w:val="21"/>
        </w:rPr>
        <w:t> </w:t>
      </w:r>
      <w:r>
        <w:rPr>
          <w:rFonts w:ascii="Tahoma"/>
          <w:w w:val="105"/>
          <w:sz w:val="21"/>
        </w:rPr>
        <w:t>the</w:t>
      </w:r>
    </w:p>
    <w:p>
      <w:pPr>
        <w:spacing w:before="6"/>
        <w:ind w:left="2154" w:right="0" w:firstLine="0"/>
        <w:jc w:val="left"/>
        <w:rPr>
          <w:rFonts w:ascii="Tahoma"/>
          <w:sz w:val="21"/>
        </w:rPr>
      </w:pPr>
      <w:r>
        <w:rPr>
          <w:rFonts w:ascii="Lucida Sans"/>
          <w:i/>
          <w:sz w:val="21"/>
        </w:rPr>
        <w:t>Trustee Act 1958 </w:t>
      </w:r>
      <w:r>
        <w:rPr>
          <w:rFonts w:ascii="Tahoma"/>
          <w:sz w:val="21"/>
        </w:rPr>
        <w:t>(Vic)?</w:t>
      </w:r>
    </w:p>
    <w:p>
      <w:pPr>
        <w:pStyle w:val="ListParagraph"/>
        <w:numPr>
          <w:ilvl w:val="0"/>
          <w:numId w:val="51"/>
        </w:numPr>
        <w:tabs>
          <w:tab w:pos="2154" w:val="left" w:leader="none"/>
          <w:tab w:pos="2155" w:val="left" w:leader="none"/>
        </w:tabs>
        <w:spacing w:line="244" w:lineRule="auto" w:before="125" w:after="0"/>
        <w:ind w:left="2154" w:right="1733" w:hanging="567"/>
        <w:jc w:val="left"/>
        <w:rPr>
          <w:rFonts w:ascii="Tahoma"/>
          <w:sz w:val="21"/>
        </w:rPr>
      </w:pPr>
      <w:r>
        <w:rPr>
          <w:rFonts w:ascii="Tahoma"/>
          <w:w w:val="105"/>
          <w:sz w:val="21"/>
        </w:rPr>
        <w:t>Can</w:t>
      </w:r>
      <w:r>
        <w:rPr>
          <w:rFonts w:ascii="Tahoma"/>
          <w:spacing w:val="-21"/>
          <w:w w:val="105"/>
          <w:sz w:val="21"/>
        </w:rPr>
        <w:t> </w:t>
      </w:r>
      <w:r>
        <w:rPr>
          <w:rFonts w:ascii="Tahoma"/>
          <w:w w:val="105"/>
          <w:sz w:val="21"/>
        </w:rPr>
        <w:t>relief</w:t>
      </w:r>
      <w:r>
        <w:rPr>
          <w:rFonts w:ascii="Tahoma"/>
          <w:spacing w:val="-21"/>
          <w:w w:val="105"/>
          <w:sz w:val="21"/>
        </w:rPr>
        <w:t> </w:t>
      </w:r>
      <w:r>
        <w:rPr>
          <w:rFonts w:ascii="Tahoma"/>
          <w:w w:val="105"/>
          <w:sz w:val="21"/>
        </w:rPr>
        <w:t>under</w:t>
      </w:r>
      <w:r>
        <w:rPr>
          <w:rFonts w:ascii="Tahoma"/>
          <w:spacing w:val="-21"/>
          <w:w w:val="105"/>
          <w:sz w:val="21"/>
        </w:rPr>
        <w:t> </w:t>
      </w:r>
      <w:r>
        <w:rPr>
          <w:rFonts w:ascii="Tahoma"/>
          <w:w w:val="105"/>
          <w:sz w:val="21"/>
        </w:rPr>
        <w:t>the</w:t>
      </w:r>
      <w:r>
        <w:rPr>
          <w:rFonts w:ascii="Tahoma"/>
          <w:spacing w:val="-21"/>
          <w:w w:val="105"/>
          <w:sz w:val="21"/>
        </w:rPr>
        <w:t> </w:t>
      </w:r>
      <w:r>
        <w:rPr>
          <w:rFonts w:ascii="Lucida Sans"/>
          <w:i/>
          <w:w w:val="105"/>
          <w:sz w:val="21"/>
        </w:rPr>
        <w:t>Trustee</w:t>
      </w:r>
      <w:r>
        <w:rPr>
          <w:rFonts w:ascii="Lucida Sans"/>
          <w:i/>
          <w:spacing w:val="-23"/>
          <w:w w:val="105"/>
          <w:sz w:val="21"/>
        </w:rPr>
        <w:t> </w:t>
      </w:r>
      <w:r>
        <w:rPr>
          <w:rFonts w:ascii="Lucida Sans"/>
          <w:i/>
          <w:w w:val="105"/>
          <w:sz w:val="21"/>
        </w:rPr>
        <w:t>Act</w:t>
      </w:r>
      <w:r>
        <w:rPr>
          <w:rFonts w:ascii="Lucida Sans"/>
          <w:i/>
          <w:spacing w:val="-22"/>
          <w:w w:val="105"/>
          <w:sz w:val="21"/>
        </w:rPr>
        <w:t> </w:t>
      </w:r>
      <w:r>
        <w:rPr>
          <w:rFonts w:ascii="Lucida Sans"/>
          <w:i/>
          <w:spacing w:val="-4"/>
          <w:w w:val="105"/>
          <w:sz w:val="21"/>
        </w:rPr>
        <w:t>1958</w:t>
      </w:r>
      <w:r>
        <w:rPr>
          <w:rFonts w:ascii="Lucida Sans"/>
          <w:i/>
          <w:spacing w:val="-22"/>
          <w:w w:val="105"/>
          <w:sz w:val="21"/>
        </w:rPr>
        <w:t> </w:t>
      </w:r>
      <w:r>
        <w:rPr>
          <w:rFonts w:ascii="Tahoma"/>
          <w:w w:val="105"/>
          <w:sz w:val="21"/>
        </w:rPr>
        <w:t>(Vic)</w:t>
      </w:r>
      <w:r>
        <w:rPr>
          <w:rFonts w:ascii="Tahoma"/>
          <w:spacing w:val="-21"/>
          <w:w w:val="105"/>
          <w:sz w:val="21"/>
        </w:rPr>
        <w:t> </w:t>
      </w:r>
      <w:r>
        <w:rPr>
          <w:rFonts w:ascii="Tahoma"/>
          <w:w w:val="105"/>
          <w:sz w:val="21"/>
        </w:rPr>
        <w:t>provide</w:t>
      </w:r>
      <w:r>
        <w:rPr>
          <w:rFonts w:ascii="Tahoma"/>
          <w:spacing w:val="-21"/>
          <w:w w:val="105"/>
          <w:sz w:val="21"/>
        </w:rPr>
        <w:t> </w:t>
      </w:r>
      <w:r>
        <w:rPr>
          <w:rFonts w:ascii="Tahoma"/>
          <w:w w:val="105"/>
          <w:sz w:val="21"/>
        </w:rPr>
        <w:t>an</w:t>
      </w:r>
      <w:r>
        <w:rPr>
          <w:rFonts w:ascii="Tahoma"/>
          <w:spacing w:val="-21"/>
          <w:w w:val="105"/>
          <w:sz w:val="21"/>
        </w:rPr>
        <w:t> </w:t>
      </w:r>
      <w:r>
        <w:rPr>
          <w:rFonts w:ascii="Tahoma"/>
          <w:w w:val="105"/>
          <w:sz w:val="21"/>
        </w:rPr>
        <w:t>effective</w:t>
      </w:r>
      <w:r>
        <w:rPr>
          <w:rFonts w:ascii="Tahoma"/>
          <w:spacing w:val="-21"/>
          <w:w w:val="105"/>
          <w:sz w:val="21"/>
        </w:rPr>
        <w:t> </w:t>
      </w:r>
      <w:r>
        <w:rPr>
          <w:rFonts w:ascii="Tahoma"/>
          <w:w w:val="105"/>
          <w:sz w:val="21"/>
        </w:rPr>
        <w:t>alternative</w:t>
      </w:r>
      <w:r>
        <w:rPr>
          <w:rFonts w:ascii="Tahoma"/>
          <w:spacing w:val="-21"/>
          <w:w w:val="105"/>
          <w:sz w:val="21"/>
        </w:rPr>
        <w:t> </w:t>
      </w:r>
      <w:r>
        <w:rPr>
          <w:rFonts w:ascii="Tahoma"/>
          <w:w w:val="105"/>
          <w:sz w:val="21"/>
        </w:rPr>
        <w:t>remedy for oppression of minority</w:t>
      </w:r>
      <w:r>
        <w:rPr>
          <w:rFonts w:ascii="Tahoma"/>
          <w:spacing w:val="-50"/>
          <w:w w:val="105"/>
          <w:sz w:val="21"/>
        </w:rPr>
        <w:t> </w:t>
      </w:r>
      <w:r>
        <w:rPr>
          <w:rFonts w:ascii="Tahoma"/>
          <w:w w:val="105"/>
          <w:sz w:val="21"/>
        </w:rPr>
        <w:t>shareholders?</w:t>
      </w:r>
    </w:p>
    <w:p>
      <w:pPr>
        <w:pStyle w:val="ListParagraph"/>
        <w:numPr>
          <w:ilvl w:val="0"/>
          <w:numId w:val="51"/>
        </w:numPr>
        <w:tabs>
          <w:tab w:pos="2154" w:val="left" w:leader="none"/>
          <w:tab w:pos="2155" w:val="left" w:leader="none"/>
        </w:tabs>
        <w:spacing w:line="247" w:lineRule="auto" w:before="122" w:after="0"/>
        <w:ind w:left="2154" w:right="2136" w:hanging="567"/>
        <w:jc w:val="left"/>
        <w:rPr>
          <w:rFonts w:ascii="Tahoma"/>
          <w:sz w:val="21"/>
        </w:rPr>
      </w:pPr>
      <w:r>
        <w:rPr>
          <w:rFonts w:ascii="Tahoma"/>
          <w:w w:val="110"/>
          <w:sz w:val="21"/>
        </w:rPr>
        <w:t>Could</w:t>
      </w:r>
      <w:r>
        <w:rPr>
          <w:rFonts w:ascii="Tahoma"/>
          <w:spacing w:val="-28"/>
          <w:w w:val="110"/>
          <w:sz w:val="21"/>
        </w:rPr>
        <w:t> </w:t>
      </w:r>
      <w:r>
        <w:rPr>
          <w:rFonts w:ascii="Tahoma"/>
          <w:w w:val="110"/>
          <w:sz w:val="21"/>
        </w:rPr>
        <w:t>seeking</w:t>
      </w:r>
      <w:r>
        <w:rPr>
          <w:rFonts w:ascii="Tahoma"/>
          <w:spacing w:val="-28"/>
          <w:w w:val="110"/>
          <w:sz w:val="21"/>
        </w:rPr>
        <w:t> </w:t>
      </w:r>
      <w:r>
        <w:rPr>
          <w:rFonts w:ascii="Tahoma"/>
          <w:w w:val="110"/>
          <w:sz w:val="21"/>
        </w:rPr>
        <w:t>an</w:t>
      </w:r>
      <w:r>
        <w:rPr>
          <w:rFonts w:ascii="Tahoma"/>
          <w:spacing w:val="-27"/>
          <w:w w:val="110"/>
          <w:sz w:val="21"/>
        </w:rPr>
        <w:t> </w:t>
      </w:r>
      <w:r>
        <w:rPr>
          <w:rFonts w:ascii="Tahoma"/>
          <w:w w:val="110"/>
          <w:sz w:val="21"/>
        </w:rPr>
        <w:t>order</w:t>
      </w:r>
      <w:r>
        <w:rPr>
          <w:rFonts w:ascii="Tahoma"/>
          <w:spacing w:val="-28"/>
          <w:w w:val="110"/>
          <w:sz w:val="21"/>
        </w:rPr>
        <w:t> </w:t>
      </w:r>
      <w:r>
        <w:rPr>
          <w:rFonts w:ascii="Tahoma"/>
          <w:w w:val="110"/>
          <w:sz w:val="21"/>
        </w:rPr>
        <w:t>under</w:t>
      </w:r>
      <w:r>
        <w:rPr>
          <w:rFonts w:ascii="Tahoma"/>
          <w:spacing w:val="-27"/>
          <w:w w:val="110"/>
          <w:sz w:val="21"/>
        </w:rPr>
        <w:t> </w:t>
      </w:r>
      <w:r>
        <w:rPr>
          <w:rFonts w:ascii="Tahoma"/>
          <w:w w:val="110"/>
          <w:sz w:val="21"/>
        </w:rPr>
        <w:t>the</w:t>
      </w:r>
      <w:r>
        <w:rPr>
          <w:rFonts w:ascii="Tahoma"/>
          <w:spacing w:val="-28"/>
          <w:w w:val="110"/>
          <w:sz w:val="21"/>
        </w:rPr>
        <w:t> </w:t>
      </w:r>
      <w:r>
        <w:rPr>
          <w:rFonts w:ascii="Tahoma"/>
          <w:w w:val="110"/>
          <w:sz w:val="21"/>
        </w:rPr>
        <w:t>inherent</w:t>
      </w:r>
      <w:r>
        <w:rPr>
          <w:rFonts w:ascii="Tahoma"/>
          <w:spacing w:val="-27"/>
          <w:w w:val="110"/>
          <w:sz w:val="21"/>
        </w:rPr>
        <w:t> </w:t>
      </w:r>
      <w:r>
        <w:rPr>
          <w:rFonts w:ascii="Tahoma"/>
          <w:w w:val="110"/>
          <w:sz w:val="21"/>
        </w:rPr>
        <w:t>jurisdiction</w:t>
      </w:r>
      <w:r>
        <w:rPr>
          <w:rFonts w:ascii="Tahoma"/>
          <w:spacing w:val="-28"/>
          <w:w w:val="110"/>
          <w:sz w:val="21"/>
        </w:rPr>
        <w:t> </w:t>
      </w:r>
      <w:r>
        <w:rPr>
          <w:rFonts w:ascii="Tahoma"/>
          <w:w w:val="110"/>
          <w:sz w:val="21"/>
        </w:rPr>
        <w:t>of</w:t>
      </w:r>
      <w:r>
        <w:rPr>
          <w:rFonts w:ascii="Tahoma"/>
          <w:spacing w:val="-28"/>
          <w:w w:val="110"/>
          <w:sz w:val="21"/>
        </w:rPr>
        <w:t> </w:t>
      </w:r>
      <w:r>
        <w:rPr>
          <w:rFonts w:ascii="Tahoma"/>
          <w:w w:val="110"/>
          <w:sz w:val="21"/>
        </w:rPr>
        <w:t>the</w:t>
      </w:r>
      <w:r>
        <w:rPr>
          <w:rFonts w:ascii="Tahoma"/>
          <w:spacing w:val="-27"/>
          <w:w w:val="110"/>
          <w:sz w:val="21"/>
        </w:rPr>
        <w:t> </w:t>
      </w:r>
      <w:r>
        <w:rPr>
          <w:rFonts w:ascii="Tahoma"/>
          <w:w w:val="110"/>
          <w:sz w:val="21"/>
        </w:rPr>
        <w:t>court</w:t>
      </w:r>
      <w:r>
        <w:rPr>
          <w:rFonts w:ascii="Tahoma"/>
          <w:spacing w:val="-28"/>
          <w:w w:val="110"/>
          <w:sz w:val="21"/>
        </w:rPr>
        <w:t> </w:t>
      </w:r>
      <w:r>
        <w:rPr>
          <w:rFonts w:ascii="Tahoma"/>
          <w:w w:val="110"/>
          <w:sz w:val="21"/>
        </w:rPr>
        <w:t>provide</w:t>
      </w:r>
      <w:r>
        <w:rPr>
          <w:rFonts w:ascii="Tahoma"/>
          <w:spacing w:val="-27"/>
          <w:w w:val="110"/>
          <w:sz w:val="21"/>
        </w:rPr>
        <w:t> </w:t>
      </w:r>
      <w:r>
        <w:rPr>
          <w:rFonts w:ascii="Tahoma"/>
          <w:w w:val="110"/>
          <w:sz w:val="21"/>
        </w:rPr>
        <w:t>an alternative</w:t>
      </w:r>
      <w:r>
        <w:rPr>
          <w:rFonts w:ascii="Tahoma"/>
          <w:spacing w:val="-19"/>
          <w:w w:val="110"/>
          <w:sz w:val="21"/>
        </w:rPr>
        <w:t> </w:t>
      </w:r>
      <w:r>
        <w:rPr>
          <w:rFonts w:ascii="Tahoma"/>
          <w:w w:val="110"/>
          <w:sz w:val="21"/>
        </w:rPr>
        <w:t>remedy</w:t>
      </w:r>
      <w:r>
        <w:rPr>
          <w:rFonts w:ascii="Tahoma"/>
          <w:spacing w:val="-19"/>
          <w:w w:val="110"/>
          <w:sz w:val="21"/>
        </w:rPr>
        <w:t> </w:t>
      </w:r>
      <w:r>
        <w:rPr>
          <w:rFonts w:ascii="Tahoma"/>
          <w:w w:val="110"/>
          <w:sz w:val="21"/>
        </w:rPr>
        <w:t>for</w:t>
      </w:r>
      <w:r>
        <w:rPr>
          <w:rFonts w:ascii="Tahoma"/>
          <w:spacing w:val="-19"/>
          <w:w w:val="110"/>
          <w:sz w:val="21"/>
        </w:rPr>
        <w:t> </w:t>
      </w:r>
      <w:r>
        <w:rPr>
          <w:rFonts w:ascii="Tahoma"/>
          <w:w w:val="110"/>
          <w:sz w:val="21"/>
        </w:rPr>
        <w:t>minority</w:t>
      </w:r>
      <w:r>
        <w:rPr>
          <w:rFonts w:ascii="Tahoma"/>
          <w:spacing w:val="-18"/>
          <w:w w:val="110"/>
          <w:sz w:val="21"/>
        </w:rPr>
        <w:t> </w:t>
      </w:r>
      <w:r>
        <w:rPr>
          <w:rFonts w:ascii="Tahoma"/>
          <w:w w:val="110"/>
          <w:sz w:val="21"/>
        </w:rPr>
        <w:t>shareholders?</w:t>
      </w:r>
    </w:p>
    <w:p>
      <w:pPr>
        <w:pStyle w:val="ListParagraph"/>
        <w:numPr>
          <w:ilvl w:val="0"/>
          <w:numId w:val="51"/>
        </w:numPr>
        <w:tabs>
          <w:tab w:pos="2154" w:val="left" w:leader="none"/>
          <w:tab w:pos="2155" w:val="left" w:leader="none"/>
        </w:tabs>
        <w:spacing w:line="244" w:lineRule="auto" w:before="118" w:after="0"/>
        <w:ind w:left="2154" w:right="1807" w:hanging="567"/>
        <w:jc w:val="left"/>
        <w:rPr>
          <w:rFonts w:ascii="Tahoma" w:hAnsi="Tahoma"/>
          <w:sz w:val="21"/>
        </w:rPr>
      </w:pPr>
      <w:r>
        <w:rPr>
          <w:rFonts w:ascii="Tahoma" w:hAnsi="Tahoma"/>
          <w:w w:val="110"/>
          <w:sz w:val="21"/>
        </w:rPr>
        <w:t>In</w:t>
      </w:r>
      <w:r>
        <w:rPr>
          <w:rFonts w:ascii="Tahoma" w:hAnsi="Tahoma"/>
          <w:spacing w:val="-37"/>
          <w:w w:val="110"/>
          <w:sz w:val="21"/>
        </w:rPr>
        <w:t> </w:t>
      </w:r>
      <w:r>
        <w:rPr>
          <w:rFonts w:ascii="Tahoma" w:hAnsi="Tahoma"/>
          <w:w w:val="110"/>
          <w:sz w:val="21"/>
        </w:rPr>
        <w:t>your</w:t>
      </w:r>
      <w:r>
        <w:rPr>
          <w:rFonts w:ascii="Tahoma" w:hAnsi="Tahoma"/>
          <w:spacing w:val="-37"/>
          <w:w w:val="110"/>
          <w:sz w:val="21"/>
        </w:rPr>
        <w:t> </w:t>
      </w:r>
      <w:r>
        <w:rPr>
          <w:rFonts w:ascii="Tahoma" w:hAnsi="Tahoma"/>
          <w:spacing w:val="-3"/>
          <w:w w:val="110"/>
          <w:sz w:val="21"/>
        </w:rPr>
        <w:t>view,</w:t>
      </w:r>
      <w:r>
        <w:rPr>
          <w:rFonts w:ascii="Tahoma" w:hAnsi="Tahoma"/>
          <w:spacing w:val="-37"/>
          <w:w w:val="110"/>
          <w:sz w:val="21"/>
        </w:rPr>
        <w:t> </w:t>
      </w:r>
      <w:r>
        <w:rPr>
          <w:rFonts w:ascii="Tahoma" w:hAnsi="Tahoma"/>
          <w:w w:val="110"/>
          <w:sz w:val="21"/>
        </w:rPr>
        <w:t>can</w:t>
      </w:r>
      <w:r>
        <w:rPr>
          <w:rFonts w:ascii="Tahoma" w:hAnsi="Tahoma"/>
          <w:spacing w:val="-37"/>
          <w:w w:val="110"/>
          <w:sz w:val="21"/>
        </w:rPr>
        <w:t> </w:t>
      </w:r>
      <w:r>
        <w:rPr>
          <w:rFonts w:ascii="Tahoma" w:hAnsi="Tahoma"/>
          <w:w w:val="110"/>
          <w:sz w:val="21"/>
        </w:rPr>
        <w:t>the</w:t>
      </w:r>
      <w:r>
        <w:rPr>
          <w:rFonts w:ascii="Tahoma" w:hAnsi="Tahoma"/>
          <w:spacing w:val="-37"/>
          <w:w w:val="110"/>
          <w:sz w:val="21"/>
        </w:rPr>
        <w:t> </w:t>
      </w:r>
      <w:r>
        <w:rPr>
          <w:rFonts w:ascii="Tahoma" w:hAnsi="Tahoma"/>
          <w:w w:val="110"/>
          <w:sz w:val="21"/>
        </w:rPr>
        <w:t>‘quasi-partnership’</w:t>
      </w:r>
      <w:r>
        <w:rPr>
          <w:rFonts w:ascii="Tahoma" w:hAnsi="Tahoma"/>
          <w:spacing w:val="-37"/>
          <w:w w:val="110"/>
          <w:sz w:val="21"/>
        </w:rPr>
        <w:t> </w:t>
      </w:r>
      <w:r>
        <w:rPr>
          <w:rFonts w:ascii="Tahoma" w:hAnsi="Tahoma"/>
          <w:w w:val="110"/>
          <w:sz w:val="21"/>
        </w:rPr>
        <w:t>approach</w:t>
      </w:r>
      <w:r>
        <w:rPr>
          <w:rFonts w:ascii="Tahoma" w:hAnsi="Tahoma"/>
          <w:spacing w:val="-37"/>
          <w:w w:val="110"/>
          <w:sz w:val="21"/>
        </w:rPr>
        <w:t> </w:t>
      </w:r>
      <w:r>
        <w:rPr>
          <w:rFonts w:ascii="Tahoma" w:hAnsi="Tahoma"/>
          <w:w w:val="110"/>
          <w:sz w:val="21"/>
        </w:rPr>
        <w:t>adopted</w:t>
      </w:r>
      <w:r>
        <w:rPr>
          <w:rFonts w:ascii="Tahoma" w:hAnsi="Tahoma"/>
          <w:spacing w:val="-37"/>
          <w:w w:val="110"/>
          <w:sz w:val="21"/>
        </w:rPr>
        <w:t> </w:t>
      </w:r>
      <w:r>
        <w:rPr>
          <w:rFonts w:ascii="Tahoma" w:hAnsi="Tahoma"/>
          <w:w w:val="110"/>
          <w:sz w:val="21"/>
        </w:rPr>
        <w:t>in</w:t>
      </w:r>
      <w:r>
        <w:rPr>
          <w:rFonts w:ascii="Tahoma" w:hAnsi="Tahoma"/>
          <w:spacing w:val="-37"/>
          <w:w w:val="110"/>
          <w:sz w:val="21"/>
        </w:rPr>
        <w:t> </w:t>
      </w:r>
      <w:r>
        <w:rPr>
          <w:rFonts w:ascii="Lucida Sans" w:hAnsi="Lucida Sans"/>
          <w:i/>
          <w:spacing w:val="-3"/>
          <w:w w:val="110"/>
          <w:sz w:val="21"/>
        </w:rPr>
        <w:t>Ebrahimi</w:t>
      </w:r>
      <w:r>
        <w:rPr>
          <w:rFonts w:ascii="Lucida Sans" w:hAnsi="Lucida Sans"/>
          <w:i/>
          <w:spacing w:val="-37"/>
          <w:w w:val="110"/>
          <w:sz w:val="21"/>
        </w:rPr>
        <w:t> </w:t>
      </w:r>
      <w:r>
        <w:rPr>
          <w:rFonts w:ascii="Tahoma" w:hAnsi="Tahoma"/>
          <w:w w:val="110"/>
          <w:sz w:val="21"/>
        </w:rPr>
        <w:t>apply</w:t>
      </w:r>
      <w:r>
        <w:rPr>
          <w:rFonts w:ascii="Tahoma" w:hAnsi="Tahoma"/>
          <w:spacing w:val="-37"/>
          <w:w w:val="110"/>
          <w:sz w:val="21"/>
        </w:rPr>
        <w:t> </w:t>
      </w:r>
      <w:r>
        <w:rPr>
          <w:rFonts w:ascii="Tahoma" w:hAnsi="Tahoma"/>
          <w:w w:val="110"/>
          <w:sz w:val="21"/>
        </w:rPr>
        <w:t>to trading</w:t>
      </w:r>
      <w:r>
        <w:rPr>
          <w:rFonts w:ascii="Tahoma" w:hAnsi="Tahoma"/>
          <w:spacing w:val="-30"/>
          <w:w w:val="110"/>
          <w:sz w:val="21"/>
        </w:rPr>
        <w:t> </w:t>
      </w:r>
      <w:r>
        <w:rPr>
          <w:rFonts w:ascii="Tahoma" w:hAnsi="Tahoma"/>
          <w:w w:val="110"/>
          <w:sz w:val="21"/>
        </w:rPr>
        <w:t>trusts?</w:t>
      </w:r>
      <w:r>
        <w:rPr>
          <w:rFonts w:ascii="Tahoma" w:hAnsi="Tahoma"/>
          <w:spacing w:val="-30"/>
          <w:w w:val="110"/>
          <w:sz w:val="21"/>
        </w:rPr>
        <w:t> </w:t>
      </w:r>
      <w:r>
        <w:rPr>
          <w:rFonts w:ascii="Tahoma" w:hAnsi="Tahoma"/>
          <w:w w:val="110"/>
          <w:sz w:val="21"/>
        </w:rPr>
        <w:t>If</w:t>
      </w:r>
      <w:r>
        <w:rPr>
          <w:rFonts w:ascii="Tahoma" w:hAnsi="Tahoma"/>
          <w:spacing w:val="-30"/>
          <w:w w:val="110"/>
          <w:sz w:val="21"/>
        </w:rPr>
        <w:t> </w:t>
      </w:r>
      <w:r>
        <w:rPr>
          <w:rFonts w:ascii="Tahoma" w:hAnsi="Tahoma"/>
          <w:w w:val="110"/>
          <w:sz w:val="21"/>
        </w:rPr>
        <w:t>so,</w:t>
      </w:r>
      <w:r>
        <w:rPr>
          <w:rFonts w:ascii="Tahoma" w:hAnsi="Tahoma"/>
          <w:spacing w:val="-30"/>
          <w:w w:val="110"/>
          <w:sz w:val="21"/>
        </w:rPr>
        <w:t> </w:t>
      </w:r>
      <w:r>
        <w:rPr>
          <w:rFonts w:ascii="Tahoma" w:hAnsi="Tahoma"/>
          <w:w w:val="110"/>
          <w:sz w:val="21"/>
        </w:rPr>
        <w:t>can</w:t>
      </w:r>
      <w:r>
        <w:rPr>
          <w:rFonts w:ascii="Tahoma" w:hAnsi="Tahoma"/>
          <w:spacing w:val="-30"/>
          <w:w w:val="110"/>
          <w:sz w:val="21"/>
        </w:rPr>
        <w:t> </w:t>
      </w:r>
      <w:r>
        <w:rPr>
          <w:rFonts w:ascii="Tahoma" w:hAnsi="Tahoma"/>
          <w:w w:val="110"/>
          <w:sz w:val="21"/>
        </w:rPr>
        <w:t>a</w:t>
      </w:r>
      <w:r>
        <w:rPr>
          <w:rFonts w:ascii="Tahoma" w:hAnsi="Tahoma"/>
          <w:spacing w:val="-30"/>
          <w:w w:val="110"/>
          <w:sz w:val="21"/>
        </w:rPr>
        <w:t> </w:t>
      </w:r>
      <w:r>
        <w:rPr>
          <w:rFonts w:ascii="Tahoma" w:hAnsi="Tahoma"/>
          <w:w w:val="110"/>
          <w:sz w:val="21"/>
        </w:rPr>
        <w:t>beneficiary</w:t>
      </w:r>
      <w:r>
        <w:rPr>
          <w:rFonts w:ascii="Tahoma" w:hAnsi="Tahoma"/>
          <w:spacing w:val="-29"/>
          <w:w w:val="110"/>
          <w:sz w:val="21"/>
        </w:rPr>
        <w:t> </w:t>
      </w:r>
      <w:r>
        <w:rPr>
          <w:rFonts w:ascii="Tahoma" w:hAnsi="Tahoma"/>
          <w:w w:val="110"/>
          <w:sz w:val="21"/>
        </w:rPr>
        <w:t>obtain</w:t>
      </w:r>
      <w:r>
        <w:rPr>
          <w:rFonts w:ascii="Tahoma" w:hAnsi="Tahoma"/>
          <w:spacing w:val="-30"/>
          <w:w w:val="110"/>
          <w:sz w:val="21"/>
        </w:rPr>
        <w:t> </w:t>
      </w:r>
      <w:r>
        <w:rPr>
          <w:rFonts w:ascii="Tahoma" w:hAnsi="Tahoma"/>
          <w:w w:val="110"/>
          <w:sz w:val="21"/>
        </w:rPr>
        <w:t>a</w:t>
      </w:r>
      <w:r>
        <w:rPr>
          <w:rFonts w:ascii="Tahoma" w:hAnsi="Tahoma"/>
          <w:spacing w:val="-30"/>
          <w:w w:val="110"/>
          <w:sz w:val="21"/>
        </w:rPr>
        <w:t> </w:t>
      </w:r>
      <w:r>
        <w:rPr>
          <w:rFonts w:ascii="Tahoma" w:hAnsi="Tahoma"/>
          <w:w w:val="110"/>
          <w:sz w:val="21"/>
        </w:rPr>
        <w:t>remedy</w:t>
      </w:r>
      <w:r>
        <w:rPr>
          <w:rFonts w:ascii="Tahoma" w:hAnsi="Tahoma"/>
          <w:spacing w:val="-30"/>
          <w:w w:val="110"/>
          <w:sz w:val="21"/>
        </w:rPr>
        <w:t> </w:t>
      </w:r>
      <w:r>
        <w:rPr>
          <w:rFonts w:ascii="Tahoma" w:hAnsi="Tahoma"/>
          <w:w w:val="110"/>
          <w:sz w:val="21"/>
        </w:rPr>
        <w:t>other</w:t>
      </w:r>
      <w:r>
        <w:rPr>
          <w:rFonts w:ascii="Tahoma" w:hAnsi="Tahoma"/>
          <w:spacing w:val="-30"/>
          <w:w w:val="110"/>
          <w:sz w:val="21"/>
        </w:rPr>
        <w:t> </w:t>
      </w:r>
      <w:r>
        <w:rPr>
          <w:rFonts w:ascii="Tahoma" w:hAnsi="Tahoma"/>
          <w:w w:val="110"/>
          <w:sz w:val="21"/>
        </w:rPr>
        <w:t>than</w:t>
      </w:r>
      <w:r>
        <w:rPr>
          <w:rFonts w:ascii="Tahoma" w:hAnsi="Tahoma"/>
          <w:spacing w:val="-30"/>
          <w:w w:val="110"/>
          <w:sz w:val="21"/>
        </w:rPr>
        <w:t> </w:t>
      </w:r>
      <w:r>
        <w:rPr>
          <w:rFonts w:ascii="Tahoma" w:hAnsi="Tahoma"/>
          <w:w w:val="110"/>
          <w:sz w:val="21"/>
        </w:rPr>
        <w:t>the</w:t>
      </w:r>
      <w:r>
        <w:rPr>
          <w:rFonts w:ascii="Tahoma" w:hAnsi="Tahoma"/>
          <w:spacing w:val="-29"/>
          <w:w w:val="110"/>
          <w:sz w:val="21"/>
        </w:rPr>
        <w:t> </w:t>
      </w:r>
      <w:r>
        <w:rPr>
          <w:rFonts w:ascii="Tahoma" w:hAnsi="Tahoma"/>
          <w:w w:val="110"/>
          <w:sz w:val="21"/>
        </w:rPr>
        <w:t>winding</w:t>
      </w:r>
      <w:r>
        <w:rPr>
          <w:rFonts w:ascii="Tahoma" w:hAnsi="Tahoma"/>
          <w:spacing w:val="-30"/>
          <w:w w:val="110"/>
          <w:sz w:val="21"/>
        </w:rPr>
        <w:t> </w:t>
      </w:r>
      <w:r>
        <w:rPr>
          <w:rFonts w:ascii="Tahoma" w:hAnsi="Tahoma"/>
          <w:w w:val="110"/>
          <w:sz w:val="21"/>
        </w:rPr>
        <w:t>up of the</w:t>
      </w:r>
      <w:r>
        <w:rPr>
          <w:rFonts w:ascii="Tahoma" w:hAnsi="Tahoma"/>
          <w:spacing w:val="-34"/>
          <w:w w:val="110"/>
          <w:sz w:val="21"/>
        </w:rPr>
        <w:t> </w:t>
      </w:r>
      <w:r>
        <w:rPr>
          <w:rFonts w:ascii="Tahoma" w:hAnsi="Tahoma"/>
          <w:w w:val="110"/>
          <w:sz w:val="21"/>
        </w:rPr>
        <w:t>trust?</w:t>
      </w:r>
    </w:p>
    <w:p>
      <w:pPr>
        <w:pStyle w:val="ListParagraph"/>
        <w:numPr>
          <w:ilvl w:val="0"/>
          <w:numId w:val="51"/>
        </w:numPr>
        <w:tabs>
          <w:tab w:pos="2154" w:val="left" w:leader="none"/>
          <w:tab w:pos="2155" w:val="left" w:leader="none"/>
        </w:tabs>
        <w:spacing w:line="247" w:lineRule="auto" w:before="124" w:after="0"/>
        <w:ind w:left="2154" w:right="1899" w:hanging="567"/>
        <w:jc w:val="left"/>
        <w:rPr>
          <w:rFonts w:ascii="Tahoma"/>
          <w:sz w:val="21"/>
        </w:rPr>
      </w:pPr>
      <w:r>
        <w:rPr>
          <w:rFonts w:ascii="Tahoma"/>
          <w:w w:val="110"/>
          <w:sz w:val="21"/>
        </w:rPr>
        <w:t>Are</w:t>
      </w:r>
      <w:r>
        <w:rPr>
          <w:rFonts w:ascii="Tahoma"/>
          <w:spacing w:val="-30"/>
          <w:w w:val="110"/>
          <w:sz w:val="21"/>
        </w:rPr>
        <w:t> </w:t>
      </w:r>
      <w:r>
        <w:rPr>
          <w:rFonts w:ascii="Tahoma"/>
          <w:w w:val="110"/>
          <w:sz w:val="21"/>
        </w:rPr>
        <w:t>there</w:t>
      </w:r>
      <w:r>
        <w:rPr>
          <w:rFonts w:ascii="Tahoma"/>
          <w:spacing w:val="-29"/>
          <w:w w:val="110"/>
          <w:sz w:val="21"/>
        </w:rPr>
        <w:t> </w:t>
      </w:r>
      <w:r>
        <w:rPr>
          <w:rFonts w:ascii="Tahoma"/>
          <w:w w:val="110"/>
          <w:sz w:val="21"/>
        </w:rPr>
        <w:t>circumstances</w:t>
      </w:r>
      <w:r>
        <w:rPr>
          <w:rFonts w:ascii="Tahoma"/>
          <w:spacing w:val="-29"/>
          <w:w w:val="110"/>
          <w:sz w:val="21"/>
        </w:rPr>
        <w:t> </w:t>
      </w:r>
      <w:r>
        <w:rPr>
          <w:rFonts w:ascii="Tahoma"/>
          <w:w w:val="110"/>
          <w:sz w:val="21"/>
        </w:rPr>
        <w:t>in</w:t>
      </w:r>
      <w:r>
        <w:rPr>
          <w:rFonts w:ascii="Tahoma"/>
          <w:spacing w:val="-29"/>
          <w:w w:val="110"/>
          <w:sz w:val="21"/>
        </w:rPr>
        <w:t> </w:t>
      </w:r>
      <w:r>
        <w:rPr>
          <w:rFonts w:ascii="Tahoma"/>
          <w:w w:val="110"/>
          <w:sz w:val="21"/>
        </w:rPr>
        <w:t>which</w:t>
      </w:r>
      <w:r>
        <w:rPr>
          <w:rFonts w:ascii="Tahoma"/>
          <w:spacing w:val="-29"/>
          <w:w w:val="110"/>
          <w:sz w:val="21"/>
        </w:rPr>
        <w:t> </w:t>
      </w:r>
      <w:r>
        <w:rPr>
          <w:rFonts w:ascii="Tahoma"/>
          <w:w w:val="110"/>
          <w:sz w:val="21"/>
        </w:rPr>
        <w:t>the</w:t>
      </w:r>
      <w:r>
        <w:rPr>
          <w:rFonts w:ascii="Tahoma"/>
          <w:spacing w:val="-29"/>
          <w:w w:val="110"/>
          <w:sz w:val="21"/>
        </w:rPr>
        <w:t> </w:t>
      </w:r>
      <w:r>
        <w:rPr>
          <w:rFonts w:ascii="Tahoma"/>
          <w:w w:val="110"/>
          <w:sz w:val="21"/>
        </w:rPr>
        <w:t>doctrine</w:t>
      </w:r>
      <w:r>
        <w:rPr>
          <w:rFonts w:ascii="Tahoma"/>
          <w:spacing w:val="-29"/>
          <w:w w:val="110"/>
          <w:sz w:val="21"/>
        </w:rPr>
        <w:t> </w:t>
      </w:r>
      <w:r>
        <w:rPr>
          <w:rFonts w:ascii="Tahoma"/>
          <w:w w:val="110"/>
          <w:sz w:val="21"/>
        </w:rPr>
        <w:t>of</w:t>
      </w:r>
      <w:r>
        <w:rPr>
          <w:rFonts w:ascii="Tahoma"/>
          <w:spacing w:val="-29"/>
          <w:w w:val="110"/>
          <w:sz w:val="21"/>
        </w:rPr>
        <w:t> </w:t>
      </w:r>
      <w:r>
        <w:rPr>
          <w:rFonts w:ascii="Tahoma"/>
          <w:w w:val="110"/>
          <w:sz w:val="21"/>
        </w:rPr>
        <w:t>fraud</w:t>
      </w:r>
      <w:r>
        <w:rPr>
          <w:rFonts w:ascii="Tahoma"/>
          <w:spacing w:val="-29"/>
          <w:w w:val="110"/>
          <w:sz w:val="21"/>
        </w:rPr>
        <w:t> </w:t>
      </w:r>
      <w:r>
        <w:rPr>
          <w:rFonts w:ascii="Tahoma"/>
          <w:w w:val="110"/>
          <w:sz w:val="21"/>
        </w:rPr>
        <w:t>on</w:t>
      </w:r>
      <w:r>
        <w:rPr>
          <w:rFonts w:ascii="Tahoma"/>
          <w:spacing w:val="-29"/>
          <w:w w:val="110"/>
          <w:sz w:val="21"/>
        </w:rPr>
        <w:t> </w:t>
      </w:r>
      <w:r>
        <w:rPr>
          <w:rFonts w:ascii="Tahoma"/>
          <w:w w:val="110"/>
          <w:sz w:val="21"/>
        </w:rPr>
        <w:t>power</w:t>
      </w:r>
      <w:r>
        <w:rPr>
          <w:rFonts w:ascii="Tahoma"/>
          <w:spacing w:val="-29"/>
          <w:w w:val="110"/>
          <w:sz w:val="21"/>
        </w:rPr>
        <w:t> </w:t>
      </w:r>
      <w:r>
        <w:rPr>
          <w:rFonts w:ascii="Tahoma"/>
          <w:w w:val="110"/>
          <w:sz w:val="21"/>
        </w:rPr>
        <w:t>could</w:t>
      </w:r>
      <w:r>
        <w:rPr>
          <w:rFonts w:ascii="Tahoma"/>
          <w:spacing w:val="-29"/>
          <w:w w:val="110"/>
          <w:sz w:val="21"/>
        </w:rPr>
        <w:t> </w:t>
      </w:r>
      <w:r>
        <w:rPr>
          <w:rFonts w:ascii="Tahoma"/>
          <w:w w:val="110"/>
          <w:sz w:val="21"/>
        </w:rPr>
        <w:t>provide</w:t>
      </w:r>
      <w:r>
        <w:rPr>
          <w:rFonts w:ascii="Tahoma"/>
          <w:spacing w:val="-29"/>
          <w:w w:val="110"/>
          <w:sz w:val="21"/>
        </w:rPr>
        <w:t> </w:t>
      </w:r>
      <w:r>
        <w:rPr>
          <w:rFonts w:ascii="Tahoma"/>
          <w:w w:val="110"/>
          <w:sz w:val="21"/>
        </w:rPr>
        <w:t>a useful</w:t>
      </w:r>
      <w:r>
        <w:rPr>
          <w:rFonts w:ascii="Tahoma"/>
          <w:spacing w:val="-18"/>
          <w:w w:val="110"/>
          <w:sz w:val="21"/>
        </w:rPr>
        <w:t> </w:t>
      </w:r>
      <w:r>
        <w:rPr>
          <w:rFonts w:ascii="Tahoma"/>
          <w:w w:val="110"/>
          <w:sz w:val="21"/>
        </w:rPr>
        <w:t>remedy</w:t>
      </w:r>
      <w:r>
        <w:rPr>
          <w:rFonts w:ascii="Tahoma"/>
          <w:spacing w:val="-18"/>
          <w:w w:val="110"/>
          <w:sz w:val="21"/>
        </w:rPr>
        <w:t> </w:t>
      </w:r>
      <w:r>
        <w:rPr>
          <w:rFonts w:ascii="Tahoma"/>
          <w:w w:val="110"/>
          <w:sz w:val="21"/>
        </w:rPr>
        <w:t>to</w:t>
      </w:r>
      <w:r>
        <w:rPr>
          <w:rFonts w:ascii="Tahoma"/>
          <w:spacing w:val="-18"/>
          <w:w w:val="110"/>
          <w:sz w:val="21"/>
        </w:rPr>
        <w:t> </w:t>
      </w:r>
      <w:r>
        <w:rPr>
          <w:rFonts w:ascii="Tahoma"/>
          <w:w w:val="110"/>
          <w:sz w:val="21"/>
        </w:rPr>
        <w:t>minority</w:t>
      </w:r>
      <w:r>
        <w:rPr>
          <w:rFonts w:ascii="Tahoma"/>
          <w:spacing w:val="-18"/>
          <w:w w:val="110"/>
          <w:sz w:val="21"/>
        </w:rPr>
        <w:t> </w:t>
      </w:r>
      <w:r>
        <w:rPr>
          <w:rFonts w:ascii="Tahoma"/>
          <w:w w:val="110"/>
          <w:sz w:val="21"/>
        </w:rPr>
        <w:t>beneficiaries?</w:t>
      </w:r>
    </w:p>
    <w:p>
      <w:pPr>
        <w:pStyle w:val="ListParagraph"/>
        <w:numPr>
          <w:ilvl w:val="0"/>
          <w:numId w:val="51"/>
        </w:numPr>
        <w:tabs>
          <w:tab w:pos="2154" w:val="left" w:leader="none"/>
          <w:tab w:pos="2155" w:val="left" w:leader="none"/>
        </w:tabs>
        <w:spacing w:line="247" w:lineRule="auto" w:before="118" w:after="0"/>
        <w:ind w:left="2154" w:right="2001" w:hanging="567"/>
        <w:jc w:val="left"/>
        <w:rPr>
          <w:rFonts w:ascii="Tahoma"/>
          <w:sz w:val="21"/>
        </w:rPr>
      </w:pPr>
      <w:r>
        <w:rPr>
          <w:rFonts w:ascii="Tahoma"/>
          <w:w w:val="110"/>
          <w:sz w:val="21"/>
        </w:rPr>
        <w:t>Has</w:t>
      </w:r>
      <w:r>
        <w:rPr>
          <w:rFonts w:ascii="Tahoma"/>
          <w:spacing w:val="-32"/>
          <w:w w:val="110"/>
          <w:sz w:val="21"/>
        </w:rPr>
        <w:t> </w:t>
      </w:r>
      <w:r>
        <w:rPr>
          <w:rFonts w:ascii="Tahoma"/>
          <w:w w:val="110"/>
          <w:sz w:val="21"/>
        </w:rPr>
        <w:t>the</w:t>
      </w:r>
      <w:r>
        <w:rPr>
          <w:rFonts w:ascii="Tahoma"/>
          <w:spacing w:val="-31"/>
          <w:w w:val="110"/>
          <w:sz w:val="21"/>
        </w:rPr>
        <w:t> </w:t>
      </w:r>
      <w:r>
        <w:rPr>
          <w:rFonts w:ascii="Tahoma"/>
          <w:w w:val="110"/>
          <w:sz w:val="21"/>
        </w:rPr>
        <w:t>lack</w:t>
      </w:r>
      <w:r>
        <w:rPr>
          <w:rFonts w:ascii="Tahoma"/>
          <w:spacing w:val="-31"/>
          <w:w w:val="110"/>
          <w:sz w:val="21"/>
        </w:rPr>
        <w:t> </w:t>
      </w:r>
      <w:r>
        <w:rPr>
          <w:rFonts w:ascii="Tahoma"/>
          <w:w w:val="110"/>
          <w:sz w:val="21"/>
        </w:rPr>
        <w:t>of</w:t>
      </w:r>
      <w:r>
        <w:rPr>
          <w:rFonts w:ascii="Tahoma"/>
          <w:spacing w:val="-31"/>
          <w:w w:val="110"/>
          <w:sz w:val="21"/>
        </w:rPr>
        <w:t> </w:t>
      </w:r>
      <w:r>
        <w:rPr>
          <w:rFonts w:ascii="Tahoma"/>
          <w:w w:val="110"/>
          <w:sz w:val="21"/>
        </w:rPr>
        <w:t>a</w:t>
      </w:r>
      <w:r>
        <w:rPr>
          <w:rFonts w:ascii="Tahoma"/>
          <w:spacing w:val="-31"/>
          <w:w w:val="110"/>
          <w:sz w:val="21"/>
        </w:rPr>
        <w:t> </w:t>
      </w:r>
      <w:r>
        <w:rPr>
          <w:rFonts w:ascii="Tahoma"/>
          <w:w w:val="110"/>
          <w:sz w:val="21"/>
        </w:rPr>
        <w:t>clear</w:t>
      </w:r>
      <w:r>
        <w:rPr>
          <w:rFonts w:ascii="Tahoma"/>
          <w:spacing w:val="-31"/>
          <w:w w:val="110"/>
          <w:sz w:val="21"/>
        </w:rPr>
        <w:t> </w:t>
      </w:r>
      <w:r>
        <w:rPr>
          <w:rFonts w:ascii="Tahoma"/>
          <w:w w:val="110"/>
          <w:sz w:val="21"/>
        </w:rPr>
        <w:t>oppression</w:t>
      </w:r>
      <w:r>
        <w:rPr>
          <w:rFonts w:ascii="Tahoma"/>
          <w:spacing w:val="-32"/>
          <w:w w:val="110"/>
          <w:sz w:val="21"/>
        </w:rPr>
        <w:t> </w:t>
      </w:r>
      <w:r>
        <w:rPr>
          <w:rFonts w:ascii="Tahoma"/>
          <w:w w:val="110"/>
          <w:sz w:val="21"/>
        </w:rPr>
        <w:t>remedy</w:t>
      </w:r>
      <w:r>
        <w:rPr>
          <w:rFonts w:ascii="Tahoma"/>
          <w:spacing w:val="-31"/>
          <w:w w:val="110"/>
          <w:sz w:val="21"/>
        </w:rPr>
        <w:t> </w:t>
      </w:r>
      <w:r>
        <w:rPr>
          <w:rFonts w:ascii="Tahoma"/>
          <w:w w:val="110"/>
          <w:sz w:val="21"/>
        </w:rPr>
        <w:t>for</w:t>
      </w:r>
      <w:r>
        <w:rPr>
          <w:rFonts w:ascii="Tahoma"/>
          <w:spacing w:val="-31"/>
          <w:w w:val="110"/>
          <w:sz w:val="21"/>
        </w:rPr>
        <w:t> </w:t>
      </w:r>
      <w:r>
        <w:rPr>
          <w:rFonts w:ascii="Tahoma"/>
          <w:w w:val="110"/>
          <w:sz w:val="21"/>
        </w:rPr>
        <w:t>minority</w:t>
      </w:r>
      <w:r>
        <w:rPr>
          <w:rFonts w:ascii="Tahoma"/>
          <w:spacing w:val="-31"/>
          <w:w w:val="110"/>
          <w:sz w:val="21"/>
        </w:rPr>
        <w:t> </w:t>
      </w:r>
      <w:r>
        <w:rPr>
          <w:rFonts w:ascii="Tahoma"/>
          <w:w w:val="110"/>
          <w:sz w:val="21"/>
        </w:rPr>
        <w:t>beneficiaries</w:t>
      </w:r>
      <w:r>
        <w:rPr>
          <w:rFonts w:ascii="Tahoma"/>
          <w:spacing w:val="-31"/>
          <w:w w:val="110"/>
          <w:sz w:val="21"/>
        </w:rPr>
        <w:t> </w:t>
      </w:r>
      <w:r>
        <w:rPr>
          <w:rFonts w:ascii="Tahoma"/>
          <w:w w:val="110"/>
          <w:sz w:val="21"/>
        </w:rPr>
        <w:t>of</w:t>
      </w:r>
      <w:r>
        <w:rPr>
          <w:rFonts w:ascii="Tahoma"/>
          <w:spacing w:val="-31"/>
          <w:w w:val="110"/>
          <w:sz w:val="21"/>
        </w:rPr>
        <w:t> </w:t>
      </w:r>
      <w:r>
        <w:rPr>
          <w:rFonts w:ascii="Tahoma"/>
          <w:w w:val="110"/>
          <w:sz w:val="21"/>
        </w:rPr>
        <w:t>a</w:t>
      </w:r>
      <w:r>
        <w:rPr>
          <w:rFonts w:ascii="Tahoma"/>
          <w:spacing w:val="-32"/>
          <w:w w:val="110"/>
          <w:sz w:val="21"/>
        </w:rPr>
        <w:t> </w:t>
      </w:r>
      <w:r>
        <w:rPr>
          <w:rFonts w:ascii="Tahoma"/>
          <w:w w:val="110"/>
          <w:sz w:val="21"/>
        </w:rPr>
        <w:t>trading trust</w:t>
      </w:r>
      <w:r>
        <w:rPr>
          <w:rFonts w:ascii="Tahoma"/>
          <w:spacing w:val="-51"/>
          <w:w w:val="110"/>
          <w:sz w:val="21"/>
        </w:rPr>
        <w:t> </w:t>
      </w:r>
      <w:r>
        <w:rPr>
          <w:rFonts w:ascii="Tahoma"/>
          <w:w w:val="110"/>
          <w:sz w:val="21"/>
        </w:rPr>
        <w:t>caused</w:t>
      </w:r>
      <w:r>
        <w:rPr>
          <w:rFonts w:ascii="Tahoma"/>
          <w:spacing w:val="-50"/>
          <w:w w:val="110"/>
          <w:sz w:val="21"/>
        </w:rPr>
        <w:t> </w:t>
      </w:r>
      <w:r>
        <w:rPr>
          <w:rFonts w:ascii="Tahoma"/>
          <w:w w:val="110"/>
          <w:sz w:val="21"/>
        </w:rPr>
        <w:t>substantive</w:t>
      </w:r>
      <w:r>
        <w:rPr>
          <w:rFonts w:ascii="Tahoma"/>
          <w:spacing w:val="-50"/>
          <w:w w:val="110"/>
          <w:sz w:val="21"/>
        </w:rPr>
        <w:t> </w:t>
      </w:r>
      <w:r>
        <w:rPr>
          <w:rFonts w:ascii="Tahoma"/>
          <w:w w:val="110"/>
          <w:sz w:val="21"/>
        </w:rPr>
        <w:t>injustice</w:t>
      </w:r>
      <w:r>
        <w:rPr>
          <w:rFonts w:ascii="Tahoma"/>
          <w:spacing w:val="-50"/>
          <w:w w:val="110"/>
          <w:sz w:val="21"/>
        </w:rPr>
        <w:t> </w:t>
      </w:r>
      <w:r>
        <w:rPr>
          <w:rFonts w:ascii="Tahoma"/>
          <w:w w:val="110"/>
          <w:sz w:val="21"/>
        </w:rPr>
        <w:t>or</w:t>
      </w:r>
      <w:r>
        <w:rPr>
          <w:rFonts w:ascii="Tahoma"/>
          <w:spacing w:val="-51"/>
          <w:w w:val="110"/>
          <w:sz w:val="21"/>
        </w:rPr>
        <w:t> </w:t>
      </w:r>
      <w:r>
        <w:rPr>
          <w:rFonts w:ascii="Tahoma"/>
          <w:w w:val="110"/>
          <w:sz w:val="21"/>
        </w:rPr>
        <w:t>hardship?</w:t>
      </w:r>
      <w:r>
        <w:rPr>
          <w:rFonts w:ascii="Tahoma"/>
          <w:spacing w:val="-50"/>
          <w:w w:val="110"/>
          <w:sz w:val="21"/>
        </w:rPr>
        <w:t> </w:t>
      </w:r>
      <w:r>
        <w:rPr>
          <w:rFonts w:ascii="Tahoma"/>
          <w:w w:val="110"/>
          <w:sz w:val="21"/>
        </w:rPr>
        <w:t>If</w:t>
      </w:r>
      <w:r>
        <w:rPr>
          <w:rFonts w:ascii="Tahoma"/>
          <w:spacing w:val="-50"/>
          <w:w w:val="110"/>
          <w:sz w:val="21"/>
        </w:rPr>
        <w:t> </w:t>
      </w:r>
      <w:r>
        <w:rPr>
          <w:rFonts w:ascii="Tahoma"/>
          <w:w w:val="110"/>
          <w:sz w:val="21"/>
        </w:rPr>
        <w:t>possible,</w:t>
      </w:r>
      <w:r>
        <w:rPr>
          <w:rFonts w:ascii="Tahoma"/>
          <w:spacing w:val="-50"/>
          <w:w w:val="110"/>
          <w:sz w:val="21"/>
        </w:rPr>
        <w:t> </w:t>
      </w:r>
      <w:r>
        <w:rPr>
          <w:rFonts w:ascii="Tahoma"/>
          <w:w w:val="110"/>
          <w:sz w:val="21"/>
        </w:rPr>
        <w:t>please</w:t>
      </w:r>
      <w:r>
        <w:rPr>
          <w:rFonts w:ascii="Tahoma"/>
          <w:spacing w:val="-50"/>
          <w:w w:val="110"/>
          <w:sz w:val="21"/>
        </w:rPr>
        <w:t> </w:t>
      </w:r>
      <w:r>
        <w:rPr>
          <w:rFonts w:ascii="Tahoma"/>
          <w:w w:val="110"/>
          <w:sz w:val="21"/>
        </w:rPr>
        <w:t>give</w:t>
      </w:r>
      <w:r>
        <w:rPr>
          <w:rFonts w:ascii="Tahoma"/>
          <w:spacing w:val="-51"/>
          <w:w w:val="110"/>
          <w:sz w:val="21"/>
        </w:rPr>
        <w:t> </w:t>
      </w:r>
      <w:r>
        <w:rPr>
          <w:rFonts w:ascii="Tahoma"/>
          <w:w w:val="110"/>
          <w:sz w:val="21"/>
        </w:rPr>
        <w:t>examples.</w:t>
      </w:r>
    </w:p>
    <w:p>
      <w:pPr>
        <w:pStyle w:val="ListParagraph"/>
        <w:numPr>
          <w:ilvl w:val="0"/>
          <w:numId w:val="51"/>
        </w:numPr>
        <w:tabs>
          <w:tab w:pos="2154" w:val="left" w:leader="none"/>
          <w:tab w:pos="2155" w:val="left" w:leader="none"/>
        </w:tabs>
        <w:spacing w:line="247" w:lineRule="auto" w:before="118" w:after="0"/>
        <w:ind w:left="2154" w:right="2070" w:hanging="567"/>
        <w:jc w:val="left"/>
        <w:rPr>
          <w:rFonts w:ascii="Tahoma"/>
          <w:sz w:val="21"/>
        </w:rPr>
      </w:pPr>
      <w:r>
        <w:rPr>
          <w:rFonts w:ascii="Tahoma"/>
          <w:w w:val="110"/>
          <w:sz w:val="21"/>
        </w:rPr>
        <w:t>Is</w:t>
      </w:r>
      <w:r>
        <w:rPr>
          <w:rFonts w:ascii="Tahoma"/>
          <w:spacing w:val="-40"/>
          <w:w w:val="110"/>
          <w:sz w:val="21"/>
        </w:rPr>
        <w:t> </w:t>
      </w:r>
      <w:r>
        <w:rPr>
          <w:rFonts w:ascii="Tahoma"/>
          <w:w w:val="110"/>
          <w:sz w:val="21"/>
        </w:rPr>
        <w:t>legislative</w:t>
      </w:r>
      <w:r>
        <w:rPr>
          <w:rFonts w:ascii="Tahoma"/>
          <w:spacing w:val="-39"/>
          <w:w w:val="110"/>
          <w:sz w:val="21"/>
        </w:rPr>
        <w:t> </w:t>
      </w:r>
      <w:r>
        <w:rPr>
          <w:rFonts w:ascii="Tahoma"/>
          <w:w w:val="110"/>
          <w:sz w:val="21"/>
        </w:rPr>
        <w:t>reform</w:t>
      </w:r>
      <w:r>
        <w:rPr>
          <w:rFonts w:ascii="Tahoma"/>
          <w:spacing w:val="-39"/>
          <w:w w:val="110"/>
          <w:sz w:val="21"/>
        </w:rPr>
        <w:t> </w:t>
      </w:r>
      <w:r>
        <w:rPr>
          <w:rFonts w:ascii="Tahoma"/>
          <w:w w:val="110"/>
          <w:sz w:val="21"/>
        </w:rPr>
        <w:t>to</w:t>
      </w:r>
      <w:r>
        <w:rPr>
          <w:rFonts w:ascii="Tahoma"/>
          <w:spacing w:val="-39"/>
          <w:w w:val="110"/>
          <w:sz w:val="21"/>
        </w:rPr>
        <w:t> </w:t>
      </w:r>
      <w:r>
        <w:rPr>
          <w:rFonts w:ascii="Tahoma"/>
          <w:w w:val="110"/>
          <w:sz w:val="21"/>
        </w:rPr>
        <w:t>provide</w:t>
      </w:r>
      <w:r>
        <w:rPr>
          <w:rFonts w:ascii="Tahoma"/>
          <w:spacing w:val="-40"/>
          <w:w w:val="110"/>
          <w:sz w:val="21"/>
        </w:rPr>
        <w:t> </w:t>
      </w:r>
      <w:r>
        <w:rPr>
          <w:rFonts w:ascii="Tahoma"/>
          <w:w w:val="110"/>
          <w:sz w:val="21"/>
        </w:rPr>
        <w:t>oppression</w:t>
      </w:r>
      <w:r>
        <w:rPr>
          <w:rFonts w:ascii="Tahoma"/>
          <w:spacing w:val="-39"/>
          <w:w w:val="110"/>
          <w:sz w:val="21"/>
        </w:rPr>
        <w:t> </w:t>
      </w:r>
      <w:r>
        <w:rPr>
          <w:rFonts w:ascii="Tahoma"/>
          <w:w w:val="110"/>
          <w:sz w:val="21"/>
        </w:rPr>
        <w:t>remedies</w:t>
      </w:r>
      <w:r>
        <w:rPr>
          <w:rFonts w:ascii="Tahoma"/>
          <w:spacing w:val="-39"/>
          <w:w w:val="110"/>
          <w:sz w:val="21"/>
        </w:rPr>
        <w:t> </w:t>
      </w:r>
      <w:r>
        <w:rPr>
          <w:rFonts w:ascii="Tahoma"/>
          <w:w w:val="110"/>
          <w:sz w:val="21"/>
        </w:rPr>
        <w:t>to</w:t>
      </w:r>
      <w:r>
        <w:rPr>
          <w:rFonts w:ascii="Tahoma"/>
          <w:spacing w:val="-39"/>
          <w:w w:val="110"/>
          <w:sz w:val="21"/>
        </w:rPr>
        <w:t> </w:t>
      </w:r>
      <w:r>
        <w:rPr>
          <w:rFonts w:ascii="Tahoma"/>
          <w:w w:val="110"/>
          <w:sz w:val="21"/>
        </w:rPr>
        <w:t>minority</w:t>
      </w:r>
      <w:r>
        <w:rPr>
          <w:rFonts w:ascii="Tahoma"/>
          <w:spacing w:val="-39"/>
          <w:w w:val="110"/>
          <w:sz w:val="21"/>
        </w:rPr>
        <w:t> </w:t>
      </w:r>
      <w:r>
        <w:rPr>
          <w:rFonts w:ascii="Tahoma"/>
          <w:w w:val="110"/>
          <w:sz w:val="21"/>
        </w:rPr>
        <w:t>beneficiaries</w:t>
      </w:r>
      <w:r>
        <w:rPr>
          <w:rFonts w:ascii="Tahoma"/>
          <w:spacing w:val="-40"/>
          <w:w w:val="110"/>
          <w:sz w:val="21"/>
        </w:rPr>
        <w:t> </w:t>
      </w:r>
      <w:r>
        <w:rPr>
          <w:rFonts w:ascii="Tahoma"/>
          <w:w w:val="110"/>
          <w:sz w:val="21"/>
        </w:rPr>
        <w:t>in Victoria</w:t>
      </w:r>
      <w:r>
        <w:rPr>
          <w:rFonts w:ascii="Tahoma"/>
          <w:spacing w:val="-17"/>
          <w:w w:val="110"/>
          <w:sz w:val="21"/>
        </w:rPr>
        <w:t> </w:t>
      </w:r>
      <w:r>
        <w:rPr>
          <w:rFonts w:ascii="Tahoma"/>
          <w:w w:val="110"/>
          <w:sz w:val="21"/>
        </w:rPr>
        <w:t>justified?</w:t>
      </w:r>
    </w:p>
    <w:p>
      <w:pPr>
        <w:pStyle w:val="ListParagraph"/>
        <w:numPr>
          <w:ilvl w:val="0"/>
          <w:numId w:val="51"/>
        </w:numPr>
        <w:tabs>
          <w:tab w:pos="2154" w:val="left" w:leader="none"/>
          <w:tab w:pos="2155" w:val="left" w:leader="none"/>
        </w:tabs>
        <w:spacing w:line="247" w:lineRule="auto" w:before="117" w:after="0"/>
        <w:ind w:left="2154" w:right="2766" w:hanging="567"/>
        <w:jc w:val="left"/>
        <w:rPr>
          <w:rFonts w:ascii="Tahoma"/>
          <w:sz w:val="21"/>
        </w:rPr>
      </w:pPr>
      <w:r>
        <w:rPr>
          <w:rFonts w:ascii="Tahoma"/>
          <w:w w:val="110"/>
          <w:sz w:val="21"/>
        </w:rPr>
        <w:t>Could</w:t>
      </w:r>
      <w:r>
        <w:rPr>
          <w:rFonts w:ascii="Tahoma"/>
          <w:spacing w:val="-32"/>
          <w:w w:val="110"/>
          <w:sz w:val="21"/>
        </w:rPr>
        <w:t> </w:t>
      </w:r>
      <w:r>
        <w:rPr>
          <w:rFonts w:ascii="Tahoma"/>
          <w:w w:val="110"/>
          <w:sz w:val="21"/>
        </w:rPr>
        <w:t>new</w:t>
      </w:r>
      <w:r>
        <w:rPr>
          <w:rFonts w:ascii="Tahoma"/>
          <w:spacing w:val="-31"/>
          <w:w w:val="110"/>
          <w:sz w:val="21"/>
        </w:rPr>
        <w:t> </w:t>
      </w:r>
      <w:r>
        <w:rPr>
          <w:rFonts w:ascii="Tahoma"/>
          <w:w w:val="110"/>
          <w:sz w:val="21"/>
        </w:rPr>
        <w:t>remedies</w:t>
      </w:r>
      <w:r>
        <w:rPr>
          <w:rFonts w:ascii="Tahoma"/>
          <w:spacing w:val="-32"/>
          <w:w w:val="110"/>
          <w:sz w:val="21"/>
        </w:rPr>
        <w:t> </w:t>
      </w:r>
      <w:r>
        <w:rPr>
          <w:rFonts w:ascii="Tahoma"/>
          <w:w w:val="110"/>
          <w:sz w:val="21"/>
        </w:rPr>
        <w:t>under</w:t>
      </w:r>
      <w:r>
        <w:rPr>
          <w:rFonts w:ascii="Tahoma"/>
          <w:spacing w:val="-31"/>
          <w:w w:val="110"/>
          <w:sz w:val="21"/>
        </w:rPr>
        <w:t> </w:t>
      </w:r>
      <w:r>
        <w:rPr>
          <w:rFonts w:ascii="Tahoma"/>
          <w:w w:val="110"/>
          <w:sz w:val="21"/>
        </w:rPr>
        <w:t>the</w:t>
      </w:r>
      <w:r>
        <w:rPr>
          <w:rFonts w:ascii="Tahoma"/>
          <w:spacing w:val="-31"/>
          <w:w w:val="110"/>
          <w:sz w:val="21"/>
        </w:rPr>
        <w:t> </w:t>
      </w:r>
      <w:r>
        <w:rPr>
          <w:rFonts w:ascii="Tahoma"/>
          <w:spacing w:val="-3"/>
          <w:w w:val="110"/>
          <w:sz w:val="21"/>
        </w:rPr>
        <w:t>Trustee</w:t>
      </w:r>
      <w:r>
        <w:rPr>
          <w:rFonts w:ascii="Tahoma"/>
          <w:spacing w:val="-32"/>
          <w:w w:val="110"/>
          <w:sz w:val="21"/>
        </w:rPr>
        <w:t> </w:t>
      </w:r>
      <w:r>
        <w:rPr>
          <w:rFonts w:ascii="Tahoma"/>
          <w:w w:val="110"/>
          <w:sz w:val="21"/>
        </w:rPr>
        <w:t>Act</w:t>
      </w:r>
      <w:r>
        <w:rPr>
          <w:rFonts w:ascii="Tahoma"/>
          <w:spacing w:val="-31"/>
          <w:w w:val="110"/>
          <w:sz w:val="21"/>
        </w:rPr>
        <w:t> </w:t>
      </w:r>
      <w:r>
        <w:rPr>
          <w:rFonts w:ascii="Tahoma"/>
          <w:w w:val="110"/>
          <w:sz w:val="21"/>
        </w:rPr>
        <w:t>coexist</w:t>
      </w:r>
      <w:r>
        <w:rPr>
          <w:rFonts w:ascii="Tahoma"/>
          <w:spacing w:val="-31"/>
          <w:w w:val="110"/>
          <w:sz w:val="21"/>
        </w:rPr>
        <w:t> </w:t>
      </w:r>
      <w:r>
        <w:rPr>
          <w:rFonts w:ascii="Tahoma"/>
          <w:w w:val="110"/>
          <w:sz w:val="21"/>
        </w:rPr>
        <w:t>with</w:t>
      </w:r>
      <w:r>
        <w:rPr>
          <w:rFonts w:ascii="Tahoma"/>
          <w:spacing w:val="-32"/>
          <w:w w:val="110"/>
          <w:sz w:val="21"/>
        </w:rPr>
        <w:t> </w:t>
      </w:r>
      <w:r>
        <w:rPr>
          <w:rFonts w:ascii="Tahoma"/>
          <w:w w:val="110"/>
          <w:sz w:val="21"/>
        </w:rPr>
        <w:t>those</w:t>
      </w:r>
      <w:r>
        <w:rPr>
          <w:rFonts w:ascii="Tahoma"/>
          <w:spacing w:val="-31"/>
          <w:w w:val="110"/>
          <w:sz w:val="21"/>
        </w:rPr>
        <w:t> </w:t>
      </w:r>
      <w:r>
        <w:rPr>
          <w:rFonts w:ascii="Tahoma"/>
          <w:w w:val="110"/>
          <w:sz w:val="21"/>
        </w:rPr>
        <w:t>under</w:t>
      </w:r>
      <w:r>
        <w:rPr>
          <w:rFonts w:ascii="Tahoma"/>
          <w:spacing w:val="-31"/>
          <w:w w:val="110"/>
          <w:sz w:val="21"/>
        </w:rPr>
        <w:t> </w:t>
      </w:r>
      <w:r>
        <w:rPr>
          <w:rFonts w:ascii="Tahoma"/>
          <w:w w:val="110"/>
          <w:sz w:val="21"/>
        </w:rPr>
        <w:t>the Corporations</w:t>
      </w:r>
      <w:r>
        <w:rPr>
          <w:rFonts w:ascii="Tahoma"/>
          <w:spacing w:val="-18"/>
          <w:w w:val="110"/>
          <w:sz w:val="21"/>
        </w:rPr>
        <w:t> </w:t>
      </w:r>
      <w:r>
        <w:rPr>
          <w:rFonts w:ascii="Tahoma"/>
          <w:w w:val="110"/>
          <w:sz w:val="21"/>
        </w:rPr>
        <w:t>Act?</w:t>
      </w:r>
    </w:p>
    <w:p>
      <w:pPr>
        <w:pStyle w:val="ListParagraph"/>
        <w:numPr>
          <w:ilvl w:val="0"/>
          <w:numId w:val="51"/>
        </w:numPr>
        <w:tabs>
          <w:tab w:pos="2154" w:val="left" w:leader="none"/>
          <w:tab w:pos="2155" w:val="left" w:leader="none"/>
        </w:tabs>
        <w:spacing w:line="247" w:lineRule="auto" w:before="118" w:after="0"/>
        <w:ind w:left="2154" w:right="2314" w:hanging="567"/>
        <w:jc w:val="left"/>
        <w:rPr>
          <w:rFonts w:ascii="Tahoma"/>
          <w:sz w:val="21"/>
        </w:rPr>
      </w:pPr>
      <w:r>
        <w:rPr>
          <w:rFonts w:ascii="Tahoma"/>
          <w:w w:val="110"/>
          <w:sz w:val="21"/>
        </w:rPr>
        <w:t>If</w:t>
      </w:r>
      <w:r>
        <w:rPr>
          <w:rFonts w:ascii="Tahoma"/>
          <w:spacing w:val="-37"/>
          <w:w w:val="110"/>
          <w:sz w:val="21"/>
        </w:rPr>
        <w:t> </w:t>
      </w:r>
      <w:r>
        <w:rPr>
          <w:rFonts w:ascii="Tahoma"/>
          <w:w w:val="110"/>
          <w:sz w:val="21"/>
        </w:rPr>
        <w:t>the</w:t>
      </w:r>
      <w:r>
        <w:rPr>
          <w:rFonts w:ascii="Tahoma"/>
          <w:spacing w:val="-36"/>
          <w:w w:val="110"/>
          <w:sz w:val="21"/>
        </w:rPr>
        <w:t> </w:t>
      </w:r>
      <w:r>
        <w:rPr>
          <w:rFonts w:ascii="Tahoma"/>
          <w:spacing w:val="-3"/>
          <w:w w:val="110"/>
          <w:sz w:val="21"/>
        </w:rPr>
        <w:t>Trustee</w:t>
      </w:r>
      <w:r>
        <w:rPr>
          <w:rFonts w:ascii="Tahoma"/>
          <w:spacing w:val="-36"/>
          <w:w w:val="110"/>
          <w:sz w:val="21"/>
        </w:rPr>
        <w:t> </w:t>
      </w:r>
      <w:r>
        <w:rPr>
          <w:rFonts w:ascii="Tahoma"/>
          <w:w w:val="110"/>
          <w:sz w:val="21"/>
        </w:rPr>
        <w:t>Act</w:t>
      </w:r>
      <w:r>
        <w:rPr>
          <w:rFonts w:ascii="Tahoma"/>
          <w:spacing w:val="-36"/>
          <w:w w:val="110"/>
          <w:sz w:val="21"/>
        </w:rPr>
        <w:t> </w:t>
      </w:r>
      <w:r>
        <w:rPr>
          <w:rFonts w:ascii="Tahoma"/>
          <w:w w:val="110"/>
          <w:sz w:val="21"/>
        </w:rPr>
        <w:t>is</w:t>
      </w:r>
      <w:r>
        <w:rPr>
          <w:rFonts w:ascii="Tahoma"/>
          <w:spacing w:val="-37"/>
          <w:w w:val="110"/>
          <w:sz w:val="21"/>
        </w:rPr>
        <w:t> </w:t>
      </w:r>
      <w:r>
        <w:rPr>
          <w:rFonts w:ascii="Tahoma"/>
          <w:w w:val="110"/>
          <w:sz w:val="21"/>
        </w:rPr>
        <w:t>amended</w:t>
      </w:r>
      <w:r>
        <w:rPr>
          <w:rFonts w:ascii="Tahoma"/>
          <w:spacing w:val="-36"/>
          <w:w w:val="110"/>
          <w:sz w:val="21"/>
        </w:rPr>
        <w:t> </w:t>
      </w:r>
      <w:r>
        <w:rPr>
          <w:rFonts w:ascii="Tahoma"/>
          <w:w w:val="110"/>
          <w:sz w:val="21"/>
        </w:rPr>
        <w:t>to</w:t>
      </w:r>
      <w:r>
        <w:rPr>
          <w:rFonts w:ascii="Tahoma"/>
          <w:spacing w:val="-36"/>
          <w:w w:val="110"/>
          <w:sz w:val="21"/>
        </w:rPr>
        <w:t> </w:t>
      </w:r>
      <w:r>
        <w:rPr>
          <w:rFonts w:ascii="Tahoma"/>
          <w:w w:val="110"/>
          <w:sz w:val="21"/>
        </w:rPr>
        <w:t>provide</w:t>
      </w:r>
      <w:r>
        <w:rPr>
          <w:rFonts w:ascii="Tahoma"/>
          <w:spacing w:val="-36"/>
          <w:w w:val="110"/>
          <w:sz w:val="21"/>
        </w:rPr>
        <w:t> </w:t>
      </w:r>
      <w:r>
        <w:rPr>
          <w:rFonts w:ascii="Tahoma"/>
          <w:w w:val="110"/>
          <w:sz w:val="21"/>
        </w:rPr>
        <w:t>oppression</w:t>
      </w:r>
      <w:r>
        <w:rPr>
          <w:rFonts w:ascii="Tahoma"/>
          <w:spacing w:val="-37"/>
          <w:w w:val="110"/>
          <w:sz w:val="21"/>
        </w:rPr>
        <w:t> </w:t>
      </w:r>
      <w:r>
        <w:rPr>
          <w:rFonts w:ascii="Tahoma"/>
          <w:w w:val="110"/>
          <w:sz w:val="21"/>
        </w:rPr>
        <w:t>remedies,</w:t>
      </w:r>
      <w:r>
        <w:rPr>
          <w:rFonts w:ascii="Tahoma"/>
          <w:spacing w:val="-36"/>
          <w:w w:val="110"/>
          <w:sz w:val="21"/>
        </w:rPr>
        <w:t> </w:t>
      </w:r>
      <w:r>
        <w:rPr>
          <w:rFonts w:ascii="Tahoma"/>
          <w:w w:val="110"/>
          <w:sz w:val="21"/>
        </w:rPr>
        <w:t>should</w:t>
      </w:r>
      <w:r>
        <w:rPr>
          <w:rFonts w:ascii="Tahoma"/>
          <w:spacing w:val="-36"/>
          <w:w w:val="110"/>
          <w:sz w:val="21"/>
        </w:rPr>
        <w:t> </w:t>
      </w:r>
      <w:r>
        <w:rPr>
          <w:rFonts w:ascii="Tahoma"/>
          <w:w w:val="110"/>
          <w:sz w:val="21"/>
        </w:rPr>
        <w:t>this</w:t>
      </w:r>
      <w:r>
        <w:rPr>
          <w:rFonts w:ascii="Tahoma"/>
          <w:spacing w:val="-36"/>
          <w:w w:val="110"/>
          <w:sz w:val="21"/>
        </w:rPr>
        <w:t> </w:t>
      </w:r>
      <w:r>
        <w:rPr>
          <w:rFonts w:ascii="Tahoma"/>
          <w:w w:val="110"/>
          <w:sz w:val="21"/>
        </w:rPr>
        <w:t>be supplemented</w:t>
      </w:r>
      <w:r>
        <w:rPr>
          <w:rFonts w:ascii="Tahoma"/>
          <w:spacing w:val="-27"/>
          <w:w w:val="110"/>
          <w:sz w:val="21"/>
        </w:rPr>
        <w:t> </w:t>
      </w:r>
      <w:r>
        <w:rPr>
          <w:rFonts w:ascii="Tahoma"/>
          <w:w w:val="110"/>
          <w:sz w:val="21"/>
        </w:rPr>
        <w:t>by</w:t>
      </w:r>
      <w:r>
        <w:rPr>
          <w:rFonts w:ascii="Tahoma"/>
          <w:spacing w:val="-26"/>
          <w:w w:val="110"/>
          <w:sz w:val="21"/>
        </w:rPr>
        <w:t> </w:t>
      </w:r>
      <w:r>
        <w:rPr>
          <w:rFonts w:ascii="Tahoma"/>
          <w:w w:val="110"/>
          <w:sz w:val="21"/>
        </w:rPr>
        <w:t>a</w:t>
      </w:r>
      <w:r>
        <w:rPr>
          <w:rFonts w:ascii="Tahoma"/>
          <w:spacing w:val="-27"/>
          <w:w w:val="110"/>
          <w:sz w:val="21"/>
        </w:rPr>
        <w:t> </w:t>
      </w:r>
      <w:r>
        <w:rPr>
          <w:rFonts w:ascii="Tahoma"/>
          <w:w w:val="110"/>
          <w:sz w:val="21"/>
        </w:rPr>
        <w:t>Corporations</w:t>
      </w:r>
      <w:r>
        <w:rPr>
          <w:rFonts w:ascii="Tahoma"/>
          <w:spacing w:val="-26"/>
          <w:w w:val="110"/>
          <w:sz w:val="21"/>
        </w:rPr>
        <w:t> </w:t>
      </w:r>
      <w:r>
        <w:rPr>
          <w:rFonts w:ascii="Tahoma"/>
          <w:w w:val="110"/>
          <w:sz w:val="21"/>
        </w:rPr>
        <w:t>legislation</w:t>
      </w:r>
      <w:r>
        <w:rPr>
          <w:rFonts w:ascii="Tahoma"/>
          <w:spacing w:val="-26"/>
          <w:w w:val="110"/>
          <w:sz w:val="21"/>
        </w:rPr>
        <w:t> </w:t>
      </w:r>
      <w:r>
        <w:rPr>
          <w:rFonts w:ascii="Tahoma"/>
          <w:w w:val="110"/>
          <w:sz w:val="21"/>
        </w:rPr>
        <w:t>displacement</w:t>
      </w:r>
      <w:r>
        <w:rPr>
          <w:rFonts w:ascii="Tahoma"/>
          <w:spacing w:val="-27"/>
          <w:w w:val="110"/>
          <w:sz w:val="21"/>
        </w:rPr>
        <w:t> </w:t>
      </w:r>
      <w:r>
        <w:rPr>
          <w:rFonts w:ascii="Tahoma"/>
          <w:w w:val="110"/>
          <w:sz w:val="21"/>
        </w:rPr>
        <w:t>provision?</w:t>
      </w:r>
    </w:p>
    <w:p>
      <w:pPr>
        <w:pStyle w:val="ListParagraph"/>
        <w:numPr>
          <w:ilvl w:val="0"/>
          <w:numId w:val="51"/>
        </w:numPr>
        <w:tabs>
          <w:tab w:pos="2154" w:val="left" w:leader="none"/>
          <w:tab w:pos="2155" w:val="left" w:leader="none"/>
        </w:tabs>
        <w:spacing w:line="244" w:lineRule="auto" w:before="118" w:after="0"/>
        <w:ind w:left="2154" w:right="1794" w:hanging="567"/>
        <w:jc w:val="left"/>
        <w:rPr>
          <w:rFonts w:ascii="Tahoma"/>
          <w:sz w:val="21"/>
        </w:rPr>
      </w:pPr>
      <w:r>
        <w:rPr>
          <w:rFonts w:ascii="Tahoma"/>
          <w:w w:val="105"/>
          <w:sz w:val="21"/>
        </w:rPr>
        <w:t>Should</w:t>
      </w:r>
      <w:r>
        <w:rPr>
          <w:rFonts w:ascii="Tahoma"/>
          <w:spacing w:val="-23"/>
          <w:w w:val="105"/>
          <w:sz w:val="21"/>
        </w:rPr>
        <w:t> </w:t>
      </w:r>
      <w:r>
        <w:rPr>
          <w:rFonts w:ascii="Tahoma"/>
          <w:w w:val="105"/>
          <w:sz w:val="21"/>
        </w:rPr>
        <w:t>the</w:t>
      </w:r>
      <w:r>
        <w:rPr>
          <w:rFonts w:ascii="Tahoma"/>
          <w:spacing w:val="-23"/>
          <w:w w:val="105"/>
          <w:sz w:val="21"/>
        </w:rPr>
        <w:t> </w:t>
      </w:r>
      <w:r>
        <w:rPr>
          <w:rFonts w:ascii="Lucida Sans"/>
          <w:i/>
          <w:w w:val="105"/>
          <w:sz w:val="21"/>
        </w:rPr>
        <w:t>Trustee</w:t>
      </w:r>
      <w:r>
        <w:rPr>
          <w:rFonts w:ascii="Lucida Sans"/>
          <w:i/>
          <w:spacing w:val="-23"/>
          <w:w w:val="105"/>
          <w:sz w:val="21"/>
        </w:rPr>
        <w:t> </w:t>
      </w:r>
      <w:r>
        <w:rPr>
          <w:rFonts w:ascii="Lucida Sans"/>
          <w:i/>
          <w:w w:val="105"/>
          <w:sz w:val="21"/>
        </w:rPr>
        <w:t>Act</w:t>
      </w:r>
      <w:r>
        <w:rPr>
          <w:rFonts w:ascii="Lucida Sans"/>
          <w:i/>
          <w:spacing w:val="-24"/>
          <w:w w:val="105"/>
          <w:sz w:val="21"/>
        </w:rPr>
        <w:t> </w:t>
      </w:r>
      <w:r>
        <w:rPr>
          <w:rFonts w:ascii="Lucida Sans"/>
          <w:i/>
          <w:spacing w:val="-4"/>
          <w:w w:val="105"/>
          <w:sz w:val="21"/>
        </w:rPr>
        <w:t>1958</w:t>
      </w:r>
      <w:r>
        <w:rPr>
          <w:rFonts w:ascii="Lucida Sans"/>
          <w:i/>
          <w:spacing w:val="-23"/>
          <w:w w:val="105"/>
          <w:sz w:val="21"/>
        </w:rPr>
        <w:t> </w:t>
      </w:r>
      <w:r>
        <w:rPr>
          <w:rFonts w:ascii="Tahoma"/>
          <w:w w:val="105"/>
          <w:sz w:val="21"/>
        </w:rPr>
        <w:t>(Vic)</w:t>
      </w:r>
      <w:r>
        <w:rPr>
          <w:rFonts w:ascii="Tahoma"/>
          <w:spacing w:val="-23"/>
          <w:w w:val="105"/>
          <w:sz w:val="21"/>
        </w:rPr>
        <w:t> </w:t>
      </w:r>
      <w:r>
        <w:rPr>
          <w:rFonts w:ascii="Tahoma"/>
          <w:w w:val="105"/>
          <w:sz w:val="21"/>
        </w:rPr>
        <w:t>be</w:t>
      </w:r>
      <w:r>
        <w:rPr>
          <w:rFonts w:ascii="Tahoma"/>
          <w:spacing w:val="-23"/>
          <w:w w:val="105"/>
          <w:sz w:val="21"/>
        </w:rPr>
        <w:t> </w:t>
      </w:r>
      <w:r>
        <w:rPr>
          <w:rFonts w:ascii="Tahoma"/>
          <w:w w:val="105"/>
          <w:sz w:val="21"/>
        </w:rPr>
        <w:t>amended</w:t>
      </w:r>
      <w:r>
        <w:rPr>
          <w:rFonts w:ascii="Tahoma"/>
          <w:spacing w:val="-22"/>
          <w:w w:val="105"/>
          <w:sz w:val="21"/>
        </w:rPr>
        <w:t> </w:t>
      </w:r>
      <w:r>
        <w:rPr>
          <w:rFonts w:ascii="Tahoma"/>
          <w:w w:val="105"/>
          <w:sz w:val="21"/>
        </w:rPr>
        <w:t>to</w:t>
      </w:r>
      <w:r>
        <w:rPr>
          <w:rFonts w:ascii="Tahoma"/>
          <w:spacing w:val="-23"/>
          <w:w w:val="105"/>
          <w:sz w:val="21"/>
        </w:rPr>
        <w:t> </w:t>
      </w:r>
      <w:r>
        <w:rPr>
          <w:rFonts w:ascii="Tahoma"/>
          <w:w w:val="105"/>
          <w:sz w:val="21"/>
        </w:rPr>
        <w:t>provide</w:t>
      </w:r>
      <w:r>
        <w:rPr>
          <w:rFonts w:ascii="Tahoma"/>
          <w:spacing w:val="-22"/>
          <w:w w:val="105"/>
          <w:sz w:val="21"/>
        </w:rPr>
        <w:t> </w:t>
      </w:r>
      <w:r>
        <w:rPr>
          <w:rFonts w:ascii="Tahoma"/>
          <w:w w:val="105"/>
          <w:sz w:val="21"/>
        </w:rPr>
        <w:t>oppression</w:t>
      </w:r>
      <w:r>
        <w:rPr>
          <w:rFonts w:ascii="Tahoma"/>
          <w:spacing w:val="-23"/>
          <w:w w:val="105"/>
          <w:sz w:val="21"/>
        </w:rPr>
        <w:t> </w:t>
      </w:r>
      <w:r>
        <w:rPr>
          <w:rFonts w:ascii="Tahoma"/>
          <w:w w:val="105"/>
          <w:sz w:val="21"/>
        </w:rPr>
        <w:t>remedies</w:t>
      </w:r>
      <w:r>
        <w:rPr>
          <w:rFonts w:ascii="Tahoma"/>
          <w:spacing w:val="-23"/>
          <w:w w:val="105"/>
          <w:sz w:val="21"/>
        </w:rPr>
        <w:t> </w:t>
      </w:r>
      <w:r>
        <w:rPr>
          <w:rFonts w:ascii="Tahoma"/>
          <w:w w:val="105"/>
          <w:sz w:val="21"/>
        </w:rPr>
        <w:t>for minority</w:t>
      </w:r>
      <w:r>
        <w:rPr>
          <w:rFonts w:ascii="Tahoma"/>
          <w:spacing w:val="-13"/>
          <w:w w:val="105"/>
          <w:sz w:val="21"/>
        </w:rPr>
        <w:t> </w:t>
      </w:r>
      <w:r>
        <w:rPr>
          <w:rFonts w:ascii="Tahoma"/>
          <w:w w:val="105"/>
          <w:sz w:val="21"/>
        </w:rPr>
        <w:t>beneficiaries?</w:t>
      </w:r>
    </w:p>
    <w:p>
      <w:pPr>
        <w:pStyle w:val="ListParagraph"/>
        <w:numPr>
          <w:ilvl w:val="0"/>
          <w:numId w:val="51"/>
        </w:numPr>
        <w:tabs>
          <w:tab w:pos="2154" w:val="left" w:leader="none"/>
          <w:tab w:pos="2155" w:val="left" w:leader="none"/>
        </w:tabs>
        <w:spacing w:line="247" w:lineRule="auto" w:before="122" w:after="0"/>
        <w:ind w:left="2154" w:right="2617" w:hanging="567"/>
        <w:jc w:val="left"/>
        <w:rPr>
          <w:rFonts w:ascii="Tahoma"/>
          <w:sz w:val="21"/>
        </w:rPr>
      </w:pPr>
      <w:r>
        <w:rPr>
          <w:rFonts w:ascii="Tahoma"/>
          <w:w w:val="110"/>
          <w:sz w:val="21"/>
        </w:rPr>
        <w:t>If</w:t>
      </w:r>
      <w:r>
        <w:rPr>
          <w:rFonts w:ascii="Tahoma"/>
          <w:spacing w:val="-32"/>
          <w:w w:val="110"/>
          <w:sz w:val="21"/>
        </w:rPr>
        <w:t> </w:t>
      </w:r>
      <w:r>
        <w:rPr>
          <w:rFonts w:ascii="Tahoma"/>
          <w:w w:val="110"/>
          <w:sz w:val="21"/>
        </w:rPr>
        <w:t>so,</w:t>
      </w:r>
      <w:r>
        <w:rPr>
          <w:rFonts w:ascii="Tahoma"/>
          <w:spacing w:val="-31"/>
          <w:w w:val="110"/>
          <w:sz w:val="21"/>
        </w:rPr>
        <w:t> </w:t>
      </w:r>
      <w:r>
        <w:rPr>
          <w:rFonts w:ascii="Tahoma"/>
          <w:w w:val="110"/>
          <w:sz w:val="21"/>
        </w:rPr>
        <w:t>to</w:t>
      </w:r>
      <w:r>
        <w:rPr>
          <w:rFonts w:ascii="Tahoma"/>
          <w:spacing w:val="-31"/>
          <w:w w:val="110"/>
          <w:sz w:val="21"/>
        </w:rPr>
        <w:t> </w:t>
      </w:r>
      <w:r>
        <w:rPr>
          <w:rFonts w:ascii="Tahoma"/>
          <w:w w:val="110"/>
          <w:sz w:val="21"/>
        </w:rPr>
        <w:t>what</w:t>
      </w:r>
      <w:r>
        <w:rPr>
          <w:rFonts w:ascii="Tahoma"/>
          <w:spacing w:val="-32"/>
          <w:w w:val="110"/>
          <w:sz w:val="21"/>
        </w:rPr>
        <w:t> </w:t>
      </w:r>
      <w:r>
        <w:rPr>
          <w:rFonts w:ascii="Tahoma"/>
          <w:w w:val="110"/>
          <w:sz w:val="21"/>
        </w:rPr>
        <w:t>extent</w:t>
      </w:r>
      <w:r>
        <w:rPr>
          <w:rFonts w:ascii="Tahoma"/>
          <w:spacing w:val="-31"/>
          <w:w w:val="110"/>
          <w:sz w:val="21"/>
        </w:rPr>
        <w:t> </w:t>
      </w:r>
      <w:r>
        <w:rPr>
          <w:rFonts w:ascii="Tahoma"/>
          <w:w w:val="110"/>
          <w:sz w:val="21"/>
        </w:rPr>
        <w:t>should</w:t>
      </w:r>
      <w:r>
        <w:rPr>
          <w:rFonts w:ascii="Tahoma"/>
          <w:spacing w:val="-31"/>
          <w:w w:val="110"/>
          <w:sz w:val="21"/>
        </w:rPr>
        <w:t> </w:t>
      </w:r>
      <w:r>
        <w:rPr>
          <w:rFonts w:ascii="Tahoma"/>
          <w:w w:val="110"/>
          <w:sz w:val="21"/>
        </w:rPr>
        <w:t>the</w:t>
      </w:r>
      <w:r>
        <w:rPr>
          <w:rFonts w:ascii="Tahoma"/>
          <w:spacing w:val="-32"/>
          <w:w w:val="110"/>
          <w:sz w:val="21"/>
        </w:rPr>
        <w:t> </w:t>
      </w:r>
      <w:r>
        <w:rPr>
          <w:rFonts w:ascii="Tahoma"/>
          <w:w w:val="110"/>
          <w:sz w:val="21"/>
        </w:rPr>
        <w:t>provisions</w:t>
      </w:r>
      <w:r>
        <w:rPr>
          <w:rFonts w:ascii="Tahoma"/>
          <w:spacing w:val="-31"/>
          <w:w w:val="110"/>
          <w:sz w:val="21"/>
        </w:rPr>
        <w:t> </w:t>
      </w:r>
      <w:r>
        <w:rPr>
          <w:rFonts w:ascii="Tahoma"/>
          <w:w w:val="110"/>
          <w:sz w:val="21"/>
        </w:rPr>
        <w:t>reflect</w:t>
      </w:r>
      <w:r>
        <w:rPr>
          <w:rFonts w:ascii="Tahoma"/>
          <w:spacing w:val="-31"/>
          <w:w w:val="110"/>
          <w:sz w:val="21"/>
        </w:rPr>
        <w:t> </w:t>
      </w:r>
      <w:r>
        <w:rPr>
          <w:rFonts w:ascii="Tahoma"/>
          <w:w w:val="110"/>
          <w:sz w:val="21"/>
        </w:rPr>
        <w:t>those</w:t>
      </w:r>
      <w:r>
        <w:rPr>
          <w:rFonts w:ascii="Tahoma"/>
          <w:spacing w:val="-32"/>
          <w:w w:val="110"/>
          <w:sz w:val="21"/>
        </w:rPr>
        <w:t> </w:t>
      </w:r>
      <w:r>
        <w:rPr>
          <w:rFonts w:ascii="Tahoma"/>
          <w:w w:val="110"/>
          <w:sz w:val="21"/>
        </w:rPr>
        <w:t>in</w:t>
      </w:r>
      <w:r>
        <w:rPr>
          <w:rFonts w:ascii="Tahoma"/>
          <w:spacing w:val="-31"/>
          <w:w w:val="110"/>
          <w:sz w:val="21"/>
        </w:rPr>
        <w:t> </w:t>
      </w:r>
      <w:r>
        <w:rPr>
          <w:rFonts w:ascii="Tahoma"/>
          <w:w w:val="110"/>
          <w:sz w:val="21"/>
        </w:rPr>
        <w:t>Part</w:t>
      </w:r>
      <w:r>
        <w:rPr>
          <w:rFonts w:ascii="Tahoma"/>
          <w:spacing w:val="-31"/>
          <w:w w:val="110"/>
          <w:sz w:val="21"/>
        </w:rPr>
        <w:t> </w:t>
      </w:r>
      <w:r>
        <w:rPr>
          <w:rFonts w:ascii="Tahoma"/>
          <w:spacing w:val="-7"/>
          <w:w w:val="110"/>
          <w:sz w:val="21"/>
        </w:rPr>
        <w:t>2.1F</w:t>
      </w:r>
      <w:r>
        <w:rPr>
          <w:rFonts w:ascii="Tahoma"/>
          <w:spacing w:val="-31"/>
          <w:w w:val="110"/>
          <w:sz w:val="21"/>
        </w:rPr>
        <w:t> </w:t>
      </w:r>
      <w:r>
        <w:rPr>
          <w:rFonts w:ascii="Tahoma"/>
          <w:w w:val="110"/>
          <w:sz w:val="21"/>
        </w:rPr>
        <w:t>of</w:t>
      </w:r>
      <w:r>
        <w:rPr>
          <w:rFonts w:ascii="Tahoma"/>
          <w:spacing w:val="-32"/>
          <w:w w:val="110"/>
          <w:sz w:val="21"/>
        </w:rPr>
        <w:t> </w:t>
      </w:r>
      <w:r>
        <w:rPr>
          <w:rFonts w:ascii="Tahoma"/>
          <w:w w:val="110"/>
          <w:sz w:val="21"/>
        </w:rPr>
        <w:t>the Corporations</w:t>
      </w:r>
      <w:r>
        <w:rPr>
          <w:rFonts w:ascii="Tahoma"/>
          <w:spacing w:val="-17"/>
          <w:w w:val="110"/>
          <w:sz w:val="21"/>
        </w:rPr>
        <w:t> </w:t>
      </w:r>
      <w:r>
        <w:rPr>
          <w:rFonts w:ascii="Tahoma"/>
          <w:w w:val="110"/>
          <w:sz w:val="21"/>
        </w:rPr>
        <w:t>Act?</w:t>
      </w:r>
    </w:p>
    <w:p>
      <w:pPr>
        <w:pStyle w:val="ListParagraph"/>
        <w:numPr>
          <w:ilvl w:val="0"/>
          <w:numId w:val="51"/>
        </w:numPr>
        <w:tabs>
          <w:tab w:pos="2154" w:val="left" w:leader="none"/>
          <w:tab w:pos="2155" w:val="left" w:leader="none"/>
        </w:tabs>
        <w:spacing w:line="247" w:lineRule="auto" w:before="118" w:after="0"/>
        <w:ind w:left="2154" w:right="2173" w:hanging="567"/>
        <w:jc w:val="left"/>
        <w:rPr>
          <w:rFonts w:ascii="Tahoma" w:hAnsi="Tahoma"/>
          <w:sz w:val="21"/>
        </w:rPr>
      </w:pPr>
      <w:r>
        <w:rPr>
          <w:rFonts w:ascii="Tahoma" w:hAnsi="Tahoma"/>
          <w:w w:val="110"/>
          <w:sz w:val="21"/>
        </w:rPr>
        <w:t>Should</w:t>
      </w:r>
      <w:r>
        <w:rPr>
          <w:rFonts w:ascii="Tahoma" w:hAnsi="Tahoma"/>
          <w:spacing w:val="-24"/>
          <w:w w:val="110"/>
          <w:sz w:val="21"/>
        </w:rPr>
        <w:t> </w:t>
      </w:r>
      <w:r>
        <w:rPr>
          <w:rFonts w:ascii="Tahoma" w:hAnsi="Tahoma"/>
          <w:w w:val="110"/>
          <w:sz w:val="21"/>
        </w:rPr>
        <w:t>the</w:t>
      </w:r>
      <w:r>
        <w:rPr>
          <w:rFonts w:ascii="Tahoma" w:hAnsi="Tahoma"/>
          <w:spacing w:val="-24"/>
          <w:w w:val="110"/>
          <w:sz w:val="21"/>
        </w:rPr>
        <w:t> </w:t>
      </w:r>
      <w:r>
        <w:rPr>
          <w:rFonts w:ascii="Tahoma" w:hAnsi="Tahoma"/>
          <w:w w:val="110"/>
          <w:sz w:val="21"/>
        </w:rPr>
        <w:t>orders</w:t>
      </w:r>
      <w:r>
        <w:rPr>
          <w:rFonts w:ascii="Tahoma" w:hAnsi="Tahoma"/>
          <w:spacing w:val="-23"/>
          <w:w w:val="110"/>
          <w:sz w:val="21"/>
        </w:rPr>
        <w:t> </w:t>
      </w:r>
      <w:r>
        <w:rPr>
          <w:rFonts w:ascii="Tahoma" w:hAnsi="Tahoma"/>
          <w:spacing w:val="-3"/>
          <w:w w:val="110"/>
          <w:sz w:val="21"/>
        </w:rPr>
        <w:t>available</w:t>
      </w:r>
      <w:r>
        <w:rPr>
          <w:rFonts w:ascii="Tahoma" w:hAnsi="Tahoma"/>
          <w:spacing w:val="-24"/>
          <w:w w:val="110"/>
          <w:sz w:val="21"/>
        </w:rPr>
        <w:t> </w:t>
      </w:r>
      <w:r>
        <w:rPr>
          <w:rFonts w:ascii="Tahoma" w:hAnsi="Tahoma"/>
          <w:w w:val="110"/>
          <w:sz w:val="21"/>
        </w:rPr>
        <w:t>to</w:t>
      </w:r>
      <w:r>
        <w:rPr>
          <w:rFonts w:ascii="Tahoma" w:hAnsi="Tahoma"/>
          <w:spacing w:val="-23"/>
          <w:w w:val="110"/>
          <w:sz w:val="21"/>
        </w:rPr>
        <w:t> </w:t>
      </w:r>
      <w:r>
        <w:rPr>
          <w:rFonts w:ascii="Tahoma" w:hAnsi="Tahoma"/>
          <w:w w:val="110"/>
          <w:sz w:val="21"/>
        </w:rPr>
        <w:t>the</w:t>
      </w:r>
      <w:r>
        <w:rPr>
          <w:rFonts w:ascii="Tahoma" w:hAnsi="Tahoma"/>
          <w:spacing w:val="-24"/>
          <w:w w:val="110"/>
          <w:sz w:val="21"/>
        </w:rPr>
        <w:t> </w:t>
      </w:r>
      <w:r>
        <w:rPr>
          <w:rFonts w:ascii="Tahoma" w:hAnsi="Tahoma"/>
          <w:w w:val="110"/>
          <w:sz w:val="21"/>
        </w:rPr>
        <w:t>court</w:t>
      </w:r>
      <w:r>
        <w:rPr>
          <w:rFonts w:ascii="Tahoma" w:hAnsi="Tahoma"/>
          <w:spacing w:val="-24"/>
          <w:w w:val="110"/>
          <w:sz w:val="21"/>
        </w:rPr>
        <w:t> </w:t>
      </w:r>
      <w:r>
        <w:rPr>
          <w:rFonts w:ascii="Tahoma" w:hAnsi="Tahoma"/>
          <w:w w:val="110"/>
          <w:sz w:val="21"/>
        </w:rPr>
        <w:t>be</w:t>
      </w:r>
      <w:r>
        <w:rPr>
          <w:rFonts w:ascii="Tahoma" w:hAnsi="Tahoma"/>
          <w:spacing w:val="-23"/>
          <w:w w:val="110"/>
          <w:sz w:val="21"/>
        </w:rPr>
        <w:t> </w:t>
      </w:r>
      <w:r>
        <w:rPr>
          <w:rFonts w:ascii="Tahoma" w:hAnsi="Tahoma"/>
          <w:w w:val="110"/>
          <w:sz w:val="21"/>
        </w:rPr>
        <w:t>specified,</w:t>
      </w:r>
      <w:r>
        <w:rPr>
          <w:rFonts w:ascii="Tahoma" w:hAnsi="Tahoma"/>
          <w:spacing w:val="-24"/>
          <w:w w:val="110"/>
          <w:sz w:val="21"/>
        </w:rPr>
        <w:t> </w:t>
      </w:r>
      <w:r>
        <w:rPr>
          <w:rFonts w:ascii="Tahoma" w:hAnsi="Tahoma"/>
          <w:w w:val="110"/>
          <w:sz w:val="21"/>
        </w:rPr>
        <w:t>or</w:t>
      </w:r>
      <w:r>
        <w:rPr>
          <w:rFonts w:ascii="Tahoma" w:hAnsi="Tahoma"/>
          <w:spacing w:val="-23"/>
          <w:w w:val="110"/>
          <w:sz w:val="21"/>
        </w:rPr>
        <w:t> </w:t>
      </w:r>
      <w:r>
        <w:rPr>
          <w:rFonts w:ascii="Tahoma" w:hAnsi="Tahoma"/>
          <w:w w:val="110"/>
          <w:sz w:val="21"/>
        </w:rPr>
        <w:t>left</w:t>
      </w:r>
      <w:r>
        <w:rPr>
          <w:rFonts w:ascii="Tahoma" w:hAnsi="Tahoma"/>
          <w:spacing w:val="-24"/>
          <w:w w:val="110"/>
          <w:sz w:val="21"/>
        </w:rPr>
        <w:t> </w:t>
      </w:r>
      <w:r>
        <w:rPr>
          <w:rFonts w:ascii="Tahoma" w:hAnsi="Tahoma"/>
          <w:w w:val="110"/>
          <w:sz w:val="21"/>
        </w:rPr>
        <w:t>to</w:t>
      </w:r>
      <w:r>
        <w:rPr>
          <w:rFonts w:ascii="Tahoma" w:hAnsi="Tahoma"/>
          <w:spacing w:val="-24"/>
          <w:w w:val="110"/>
          <w:sz w:val="21"/>
        </w:rPr>
        <w:t> </w:t>
      </w:r>
      <w:r>
        <w:rPr>
          <w:rFonts w:ascii="Tahoma" w:hAnsi="Tahoma"/>
          <w:w w:val="110"/>
          <w:sz w:val="21"/>
        </w:rPr>
        <w:t>what</w:t>
      </w:r>
      <w:r>
        <w:rPr>
          <w:rFonts w:ascii="Tahoma" w:hAnsi="Tahoma"/>
          <w:spacing w:val="-23"/>
          <w:w w:val="110"/>
          <w:sz w:val="21"/>
        </w:rPr>
        <w:t> </w:t>
      </w:r>
      <w:r>
        <w:rPr>
          <w:rFonts w:ascii="Tahoma" w:hAnsi="Tahoma"/>
          <w:w w:val="110"/>
          <w:sz w:val="21"/>
        </w:rPr>
        <w:t>the</w:t>
      </w:r>
      <w:r>
        <w:rPr>
          <w:rFonts w:ascii="Tahoma" w:hAnsi="Tahoma"/>
          <w:spacing w:val="-24"/>
          <w:w w:val="110"/>
          <w:sz w:val="21"/>
        </w:rPr>
        <w:t> </w:t>
      </w:r>
      <w:r>
        <w:rPr>
          <w:rFonts w:ascii="Tahoma" w:hAnsi="Tahoma"/>
          <w:w w:val="110"/>
          <w:sz w:val="21"/>
        </w:rPr>
        <w:t>court ‘considers</w:t>
      </w:r>
      <w:r>
        <w:rPr>
          <w:rFonts w:ascii="Tahoma" w:hAnsi="Tahoma"/>
          <w:spacing w:val="-23"/>
          <w:w w:val="110"/>
          <w:sz w:val="21"/>
        </w:rPr>
        <w:t> </w:t>
      </w:r>
      <w:r>
        <w:rPr>
          <w:rFonts w:ascii="Tahoma" w:hAnsi="Tahoma"/>
          <w:w w:val="110"/>
          <w:sz w:val="21"/>
        </w:rPr>
        <w:t>appropriate’</w:t>
      </w:r>
      <w:r>
        <w:rPr>
          <w:rFonts w:ascii="Tahoma" w:hAnsi="Tahoma"/>
          <w:spacing w:val="-22"/>
          <w:w w:val="110"/>
          <w:sz w:val="21"/>
        </w:rPr>
        <w:t> </w:t>
      </w:r>
      <w:r>
        <w:rPr>
          <w:rFonts w:ascii="Tahoma" w:hAnsi="Tahoma"/>
          <w:w w:val="110"/>
          <w:sz w:val="21"/>
        </w:rPr>
        <w:t>as</w:t>
      </w:r>
      <w:r>
        <w:rPr>
          <w:rFonts w:ascii="Tahoma" w:hAnsi="Tahoma"/>
          <w:spacing w:val="-23"/>
          <w:w w:val="110"/>
          <w:sz w:val="21"/>
        </w:rPr>
        <w:t> </w:t>
      </w:r>
      <w:r>
        <w:rPr>
          <w:rFonts w:ascii="Tahoma" w:hAnsi="Tahoma"/>
          <w:w w:val="110"/>
          <w:sz w:val="21"/>
        </w:rPr>
        <w:t>in</w:t>
      </w:r>
      <w:r>
        <w:rPr>
          <w:rFonts w:ascii="Tahoma" w:hAnsi="Tahoma"/>
          <w:spacing w:val="-22"/>
          <w:w w:val="110"/>
          <w:sz w:val="21"/>
        </w:rPr>
        <w:t> </w:t>
      </w:r>
      <w:r>
        <w:rPr>
          <w:rFonts w:ascii="Tahoma" w:hAnsi="Tahoma"/>
          <w:w w:val="110"/>
          <w:sz w:val="21"/>
        </w:rPr>
        <w:t>section</w:t>
      </w:r>
      <w:r>
        <w:rPr>
          <w:rFonts w:ascii="Tahoma" w:hAnsi="Tahoma"/>
          <w:spacing w:val="-23"/>
          <w:w w:val="110"/>
          <w:sz w:val="21"/>
        </w:rPr>
        <w:t> </w:t>
      </w:r>
      <w:r>
        <w:rPr>
          <w:rFonts w:ascii="Tahoma" w:hAnsi="Tahoma"/>
          <w:w w:val="110"/>
          <w:sz w:val="21"/>
        </w:rPr>
        <w:t>233</w:t>
      </w:r>
      <w:r>
        <w:rPr>
          <w:rFonts w:ascii="Tahoma" w:hAnsi="Tahoma"/>
          <w:spacing w:val="-22"/>
          <w:w w:val="110"/>
          <w:sz w:val="21"/>
        </w:rPr>
        <w:t> </w:t>
      </w:r>
      <w:r>
        <w:rPr>
          <w:rFonts w:ascii="Tahoma" w:hAnsi="Tahoma"/>
          <w:w w:val="110"/>
          <w:sz w:val="21"/>
        </w:rPr>
        <w:t>of</w:t>
      </w:r>
      <w:r>
        <w:rPr>
          <w:rFonts w:ascii="Tahoma" w:hAnsi="Tahoma"/>
          <w:spacing w:val="-22"/>
          <w:w w:val="110"/>
          <w:sz w:val="21"/>
        </w:rPr>
        <w:t> </w:t>
      </w:r>
      <w:r>
        <w:rPr>
          <w:rFonts w:ascii="Tahoma" w:hAnsi="Tahoma"/>
          <w:w w:val="110"/>
          <w:sz w:val="21"/>
        </w:rPr>
        <w:t>the</w:t>
      </w:r>
      <w:r>
        <w:rPr>
          <w:rFonts w:ascii="Tahoma" w:hAnsi="Tahoma"/>
          <w:spacing w:val="-23"/>
          <w:w w:val="110"/>
          <w:sz w:val="21"/>
        </w:rPr>
        <w:t> </w:t>
      </w:r>
      <w:r>
        <w:rPr>
          <w:rFonts w:ascii="Tahoma" w:hAnsi="Tahoma"/>
          <w:w w:val="110"/>
          <w:sz w:val="21"/>
        </w:rPr>
        <w:t>Corporations</w:t>
      </w:r>
      <w:r>
        <w:rPr>
          <w:rFonts w:ascii="Tahoma" w:hAnsi="Tahoma"/>
          <w:spacing w:val="-22"/>
          <w:w w:val="110"/>
          <w:sz w:val="21"/>
        </w:rPr>
        <w:t> </w:t>
      </w:r>
      <w:r>
        <w:rPr>
          <w:rFonts w:ascii="Tahoma" w:hAnsi="Tahoma"/>
          <w:w w:val="110"/>
          <w:sz w:val="21"/>
        </w:rPr>
        <w:t>Act?</w:t>
      </w:r>
    </w:p>
    <w:p>
      <w:pPr>
        <w:pStyle w:val="ListParagraph"/>
        <w:numPr>
          <w:ilvl w:val="0"/>
          <w:numId w:val="51"/>
        </w:numPr>
        <w:tabs>
          <w:tab w:pos="2154" w:val="left" w:leader="none"/>
          <w:tab w:pos="2155" w:val="left" w:leader="none"/>
        </w:tabs>
        <w:spacing w:line="247" w:lineRule="auto" w:before="118" w:after="0"/>
        <w:ind w:left="2154" w:right="1756" w:hanging="567"/>
        <w:jc w:val="left"/>
        <w:rPr>
          <w:rFonts w:ascii="Tahoma"/>
          <w:sz w:val="21"/>
        </w:rPr>
      </w:pPr>
      <w:r>
        <w:rPr>
          <w:rFonts w:ascii="Tahoma"/>
          <w:w w:val="110"/>
          <w:sz w:val="21"/>
        </w:rPr>
        <w:t>Section</w:t>
      </w:r>
      <w:r>
        <w:rPr>
          <w:rFonts w:ascii="Tahoma"/>
          <w:spacing w:val="-34"/>
          <w:w w:val="110"/>
          <w:sz w:val="21"/>
        </w:rPr>
        <w:t> </w:t>
      </w:r>
      <w:r>
        <w:rPr>
          <w:rFonts w:ascii="Tahoma"/>
          <w:w w:val="110"/>
          <w:sz w:val="21"/>
        </w:rPr>
        <w:t>233</w:t>
      </w:r>
      <w:r>
        <w:rPr>
          <w:rFonts w:ascii="Tahoma"/>
          <w:spacing w:val="-33"/>
          <w:w w:val="110"/>
          <w:sz w:val="21"/>
        </w:rPr>
        <w:t> </w:t>
      </w:r>
      <w:r>
        <w:rPr>
          <w:rFonts w:ascii="Tahoma"/>
          <w:w w:val="110"/>
          <w:sz w:val="21"/>
        </w:rPr>
        <w:t>of</w:t>
      </w:r>
      <w:r>
        <w:rPr>
          <w:rFonts w:ascii="Tahoma"/>
          <w:spacing w:val="-33"/>
          <w:w w:val="110"/>
          <w:sz w:val="21"/>
        </w:rPr>
        <w:t> </w:t>
      </w:r>
      <w:r>
        <w:rPr>
          <w:rFonts w:ascii="Tahoma"/>
          <w:w w:val="110"/>
          <w:sz w:val="21"/>
        </w:rPr>
        <w:t>the</w:t>
      </w:r>
      <w:r>
        <w:rPr>
          <w:rFonts w:ascii="Tahoma"/>
          <w:spacing w:val="-33"/>
          <w:w w:val="110"/>
          <w:sz w:val="21"/>
        </w:rPr>
        <w:t> </w:t>
      </w:r>
      <w:r>
        <w:rPr>
          <w:rFonts w:ascii="Tahoma"/>
          <w:w w:val="110"/>
          <w:sz w:val="21"/>
        </w:rPr>
        <w:t>Corporations</w:t>
      </w:r>
      <w:r>
        <w:rPr>
          <w:rFonts w:ascii="Tahoma"/>
          <w:spacing w:val="-33"/>
          <w:w w:val="110"/>
          <w:sz w:val="21"/>
        </w:rPr>
        <w:t> </w:t>
      </w:r>
      <w:r>
        <w:rPr>
          <w:rFonts w:ascii="Tahoma"/>
          <w:w w:val="110"/>
          <w:sz w:val="21"/>
        </w:rPr>
        <w:t>Act</w:t>
      </w:r>
      <w:r>
        <w:rPr>
          <w:rFonts w:ascii="Tahoma"/>
          <w:spacing w:val="-33"/>
          <w:w w:val="110"/>
          <w:sz w:val="21"/>
        </w:rPr>
        <w:t> </w:t>
      </w:r>
      <w:r>
        <w:rPr>
          <w:rFonts w:ascii="Tahoma"/>
          <w:w w:val="110"/>
          <w:sz w:val="21"/>
        </w:rPr>
        <w:t>provides</w:t>
      </w:r>
      <w:r>
        <w:rPr>
          <w:rFonts w:ascii="Tahoma"/>
          <w:spacing w:val="-33"/>
          <w:w w:val="110"/>
          <w:sz w:val="21"/>
        </w:rPr>
        <w:t> </w:t>
      </w:r>
      <w:r>
        <w:rPr>
          <w:rFonts w:ascii="Tahoma"/>
          <w:w w:val="110"/>
          <w:sz w:val="21"/>
        </w:rPr>
        <w:t>a</w:t>
      </w:r>
      <w:r>
        <w:rPr>
          <w:rFonts w:ascii="Tahoma"/>
          <w:spacing w:val="-33"/>
          <w:w w:val="110"/>
          <w:sz w:val="21"/>
        </w:rPr>
        <w:t> </w:t>
      </w:r>
      <w:r>
        <w:rPr>
          <w:rFonts w:ascii="Tahoma"/>
          <w:w w:val="110"/>
          <w:sz w:val="21"/>
        </w:rPr>
        <w:t>non-exhaustive</w:t>
      </w:r>
      <w:r>
        <w:rPr>
          <w:rFonts w:ascii="Tahoma"/>
          <w:spacing w:val="-33"/>
          <w:w w:val="110"/>
          <w:sz w:val="21"/>
        </w:rPr>
        <w:t> </w:t>
      </w:r>
      <w:r>
        <w:rPr>
          <w:rFonts w:ascii="Tahoma"/>
          <w:w w:val="110"/>
          <w:sz w:val="21"/>
        </w:rPr>
        <w:t>list</w:t>
      </w:r>
      <w:r>
        <w:rPr>
          <w:rFonts w:ascii="Tahoma"/>
          <w:spacing w:val="-33"/>
          <w:w w:val="110"/>
          <w:sz w:val="21"/>
        </w:rPr>
        <w:t> </w:t>
      </w:r>
      <w:r>
        <w:rPr>
          <w:rFonts w:ascii="Tahoma"/>
          <w:w w:val="110"/>
          <w:sz w:val="21"/>
        </w:rPr>
        <w:t>of</w:t>
      </w:r>
      <w:r>
        <w:rPr>
          <w:rFonts w:ascii="Tahoma"/>
          <w:spacing w:val="-33"/>
          <w:w w:val="110"/>
          <w:sz w:val="21"/>
        </w:rPr>
        <w:t> </w:t>
      </w:r>
      <w:r>
        <w:rPr>
          <w:rFonts w:ascii="Tahoma"/>
          <w:w w:val="110"/>
          <w:sz w:val="21"/>
        </w:rPr>
        <w:t>examples</w:t>
      </w:r>
      <w:r>
        <w:rPr>
          <w:rFonts w:ascii="Tahoma"/>
          <w:spacing w:val="-33"/>
          <w:w w:val="110"/>
          <w:sz w:val="21"/>
        </w:rPr>
        <w:t> </w:t>
      </w:r>
      <w:r>
        <w:rPr>
          <w:rFonts w:ascii="Tahoma"/>
          <w:w w:val="110"/>
          <w:sz w:val="21"/>
        </w:rPr>
        <w:t>of the</w:t>
      </w:r>
      <w:r>
        <w:rPr>
          <w:rFonts w:ascii="Tahoma"/>
          <w:spacing w:val="-28"/>
          <w:w w:val="110"/>
          <w:sz w:val="21"/>
        </w:rPr>
        <w:t> </w:t>
      </w:r>
      <w:r>
        <w:rPr>
          <w:rFonts w:ascii="Tahoma"/>
          <w:w w:val="110"/>
          <w:sz w:val="21"/>
        </w:rPr>
        <w:t>types</w:t>
      </w:r>
      <w:r>
        <w:rPr>
          <w:rFonts w:ascii="Tahoma"/>
          <w:spacing w:val="-27"/>
          <w:w w:val="110"/>
          <w:sz w:val="21"/>
        </w:rPr>
        <w:t> </w:t>
      </w:r>
      <w:r>
        <w:rPr>
          <w:rFonts w:ascii="Tahoma"/>
          <w:w w:val="110"/>
          <w:sz w:val="21"/>
        </w:rPr>
        <w:t>of</w:t>
      </w:r>
      <w:r>
        <w:rPr>
          <w:rFonts w:ascii="Tahoma"/>
          <w:spacing w:val="-27"/>
          <w:w w:val="110"/>
          <w:sz w:val="21"/>
        </w:rPr>
        <w:t> </w:t>
      </w:r>
      <w:r>
        <w:rPr>
          <w:rFonts w:ascii="Tahoma"/>
          <w:w w:val="110"/>
          <w:sz w:val="21"/>
        </w:rPr>
        <w:t>order</w:t>
      </w:r>
      <w:r>
        <w:rPr>
          <w:rFonts w:ascii="Tahoma"/>
          <w:spacing w:val="-27"/>
          <w:w w:val="110"/>
          <w:sz w:val="21"/>
        </w:rPr>
        <w:t> </w:t>
      </w:r>
      <w:r>
        <w:rPr>
          <w:rFonts w:ascii="Tahoma"/>
          <w:spacing w:val="-3"/>
          <w:w w:val="110"/>
          <w:sz w:val="21"/>
        </w:rPr>
        <w:t>available.</w:t>
      </w:r>
      <w:r>
        <w:rPr>
          <w:rFonts w:ascii="Tahoma"/>
          <w:spacing w:val="-27"/>
          <w:w w:val="110"/>
          <w:sz w:val="21"/>
        </w:rPr>
        <w:t> </w:t>
      </w:r>
      <w:r>
        <w:rPr>
          <w:rFonts w:ascii="Tahoma"/>
          <w:w w:val="110"/>
          <w:sz w:val="21"/>
        </w:rPr>
        <w:t>Should</w:t>
      </w:r>
      <w:r>
        <w:rPr>
          <w:rFonts w:ascii="Tahoma"/>
          <w:spacing w:val="-27"/>
          <w:w w:val="110"/>
          <w:sz w:val="21"/>
        </w:rPr>
        <w:t> </w:t>
      </w:r>
      <w:r>
        <w:rPr>
          <w:rFonts w:ascii="Tahoma"/>
          <w:w w:val="110"/>
          <w:sz w:val="21"/>
        </w:rPr>
        <w:t>a</w:t>
      </w:r>
      <w:r>
        <w:rPr>
          <w:rFonts w:ascii="Tahoma"/>
          <w:spacing w:val="-27"/>
          <w:w w:val="110"/>
          <w:sz w:val="21"/>
        </w:rPr>
        <w:t> </w:t>
      </w:r>
      <w:r>
        <w:rPr>
          <w:rFonts w:ascii="Tahoma"/>
          <w:spacing w:val="-3"/>
          <w:w w:val="110"/>
          <w:sz w:val="21"/>
        </w:rPr>
        <w:t>similar</w:t>
      </w:r>
      <w:r>
        <w:rPr>
          <w:rFonts w:ascii="Tahoma"/>
          <w:spacing w:val="-27"/>
          <w:w w:val="110"/>
          <w:sz w:val="21"/>
        </w:rPr>
        <w:t> </w:t>
      </w:r>
      <w:r>
        <w:rPr>
          <w:rFonts w:ascii="Tahoma"/>
          <w:w w:val="110"/>
          <w:sz w:val="21"/>
        </w:rPr>
        <w:t>list</w:t>
      </w:r>
      <w:r>
        <w:rPr>
          <w:rFonts w:ascii="Tahoma"/>
          <w:spacing w:val="-27"/>
          <w:w w:val="110"/>
          <w:sz w:val="21"/>
        </w:rPr>
        <w:t> </w:t>
      </w:r>
      <w:r>
        <w:rPr>
          <w:rFonts w:ascii="Tahoma"/>
          <w:w w:val="110"/>
          <w:sz w:val="21"/>
        </w:rPr>
        <w:t>be</w:t>
      </w:r>
      <w:r>
        <w:rPr>
          <w:rFonts w:ascii="Tahoma"/>
          <w:spacing w:val="-27"/>
          <w:w w:val="110"/>
          <w:sz w:val="21"/>
        </w:rPr>
        <w:t> </w:t>
      </w:r>
      <w:r>
        <w:rPr>
          <w:rFonts w:ascii="Tahoma"/>
          <w:w w:val="110"/>
          <w:sz w:val="21"/>
        </w:rPr>
        <w:t>included</w:t>
      </w:r>
      <w:r>
        <w:rPr>
          <w:rFonts w:ascii="Tahoma"/>
          <w:spacing w:val="-28"/>
          <w:w w:val="110"/>
          <w:sz w:val="21"/>
        </w:rPr>
        <w:t> </w:t>
      </w:r>
      <w:r>
        <w:rPr>
          <w:rFonts w:ascii="Tahoma"/>
          <w:w w:val="110"/>
          <w:sz w:val="21"/>
        </w:rPr>
        <w:t>in</w:t>
      </w:r>
      <w:r>
        <w:rPr>
          <w:rFonts w:ascii="Tahoma"/>
          <w:spacing w:val="-27"/>
          <w:w w:val="110"/>
          <w:sz w:val="21"/>
        </w:rPr>
        <w:t> </w:t>
      </w:r>
      <w:r>
        <w:rPr>
          <w:rFonts w:ascii="Tahoma"/>
          <w:spacing w:val="-2"/>
          <w:w w:val="110"/>
          <w:sz w:val="21"/>
        </w:rPr>
        <w:t>any</w:t>
      </w:r>
      <w:r>
        <w:rPr>
          <w:rFonts w:ascii="Tahoma"/>
          <w:spacing w:val="-27"/>
          <w:w w:val="110"/>
          <w:sz w:val="21"/>
        </w:rPr>
        <w:t> </w:t>
      </w:r>
      <w:r>
        <w:rPr>
          <w:rFonts w:ascii="Tahoma"/>
          <w:w w:val="110"/>
          <w:sz w:val="21"/>
        </w:rPr>
        <w:t>amendment</w:t>
      </w:r>
      <w:r>
        <w:rPr>
          <w:rFonts w:ascii="Tahoma"/>
          <w:spacing w:val="-27"/>
          <w:w w:val="110"/>
          <w:sz w:val="21"/>
        </w:rPr>
        <w:t> </w:t>
      </w:r>
      <w:r>
        <w:rPr>
          <w:rFonts w:ascii="Tahoma"/>
          <w:w w:val="110"/>
          <w:sz w:val="21"/>
        </w:rPr>
        <w:t>to the </w:t>
      </w:r>
      <w:r>
        <w:rPr>
          <w:rFonts w:ascii="Tahoma"/>
          <w:spacing w:val="-3"/>
          <w:w w:val="110"/>
          <w:sz w:val="21"/>
        </w:rPr>
        <w:t>Trustee</w:t>
      </w:r>
      <w:r>
        <w:rPr>
          <w:rFonts w:ascii="Tahoma"/>
          <w:spacing w:val="-34"/>
          <w:w w:val="110"/>
          <w:sz w:val="21"/>
        </w:rPr>
        <w:t> </w:t>
      </w:r>
      <w:r>
        <w:rPr>
          <w:rFonts w:ascii="Tahoma"/>
          <w:w w:val="110"/>
          <w:sz w:val="21"/>
        </w:rPr>
        <w:t>Act?</w:t>
      </w:r>
    </w:p>
    <w:p>
      <w:pPr>
        <w:pStyle w:val="ListParagraph"/>
        <w:numPr>
          <w:ilvl w:val="0"/>
          <w:numId w:val="51"/>
        </w:numPr>
        <w:tabs>
          <w:tab w:pos="2154" w:val="left" w:leader="none"/>
          <w:tab w:pos="2155" w:val="left" w:leader="none"/>
        </w:tabs>
        <w:spacing w:line="247" w:lineRule="auto" w:before="117" w:after="0"/>
        <w:ind w:left="2154" w:right="2338" w:hanging="567"/>
        <w:jc w:val="left"/>
        <w:rPr>
          <w:rFonts w:ascii="Tahoma"/>
          <w:sz w:val="21"/>
        </w:rPr>
      </w:pPr>
      <w:r>
        <w:rPr>
          <w:rFonts w:ascii="Tahoma"/>
          <w:w w:val="110"/>
          <w:sz w:val="21"/>
        </w:rPr>
        <w:t>What</w:t>
      </w:r>
      <w:r>
        <w:rPr>
          <w:rFonts w:ascii="Tahoma"/>
          <w:spacing w:val="-25"/>
          <w:w w:val="110"/>
          <w:sz w:val="21"/>
        </w:rPr>
        <w:t> </w:t>
      </w:r>
      <w:r>
        <w:rPr>
          <w:rFonts w:ascii="Tahoma"/>
          <w:w w:val="110"/>
          <w:sz w:val="21"/>
        </w:rPr>
        <w:t>effect</w:t>
      </w:r>
      <w:r>
        <w:rPr>
          <w:rFonts w:ascii="Tahoma"/>
          <w:spacing w:val="-25"/>
          <w:w w:val="110"/>
          <w:sz w:val="21"/>
        </w:rPr>
        <w:t> </w:t>
      </w:r>
      <w:r>
        <w:rPr>
          <w:rFonts w:ascii="Tahoma"/>
          <w:w w:val="110"/>
          <w:sz w:val="21"/>
        </w:rPr>
        <w:t>should</w:t>
      </w:r>
      <w:r>
        <w:rPr>
          <w:rFonts w:ascii="Tahoma"/>
          <w:spacing w:val="-25"/>
          <w:w w:val="110"/>
          <w:sz w:val="21"/>
        </w:rPr>
        <w:t> </w:t>
      </w:r>
      <w:r>
        <w:rPr>
          <w:rFonts w:ascii="Tahoma"/>
          <w:w w:val="110"/>
          <w:sz w:val="21"/>
        </w:rPr>
        <w:t>the</w:t>
      </w:r>
      <w:r>
        <w:rPr>
          <w:rFonts w:ascii="Tahoma"/>
          <w:spacing w:val="-25"/>
          <w:w w:val="110"/>
          <w:sz w:val="21"/>
        </w:rPr>
        <w:t> </w:t>
      </w:r>
      <w:r>
        <w:rPr>
          <w:rFonts w:ascii="Tahoma"/>
          <w:w w:val="110"/>
          <w:sz w:val="21"/>
        </w:rPr>
        <w:t>trust</w:t>
      </w:r>
      <w:r>
        <w:rPr>
          <w:rFonts w:ascii="Tahoma"/>
          <w:spacing w:val="-25"/>
          <w:w w:val="110"/>
          <w:sz w:val="21"/>
        </w:rPr>
        <w:t> </w:t>
      </w:r>
      <w:r>
        <w:rPr>
          <w:rFonts w:ascii="Tahoma"/>
          <w:w w:val="110"/>
          <w:sz w:val="21"/>
        </w:rPr>
        <w:t>deed</w:t>
      </w:r>
      <w:r>
        <w:rPr>
          <w:rFonts w:ascii="Tahoma"/>
          <w:spacing w:val="-24"/>
          <w:w w:val="110"/>
          <w:sz w:val="21"/>
        </w:rPr>
        <w:t> </w:t>
      </w:r>
      <w:r>
        <w:rPr>
          <w:rFonts w:ascii="Tahoma"/>
          <w:spacing w:val="-3"/>
          <w:w w:val="110"/>
          <w:sz w:val="21"/>
        </w:rPr>
        <w:t>have</w:t>
      </w:r>
      <w:r>
        <w:rPr>
          <w:rFonts w:ascii="Tahoma"/>
          <w:spacing w:val="-25"/>
          <w:w w:val="110"/>
          <w:sz w:val="21"/>
        </w:rPr>
        <w:t> </w:t>
      </w:r>
      <w:r>
        <w:rPr>
          <w:rFonts w:ascii="Tahoma"/>
          <w:w w:val="110"/>
          <w:sz w:val="21"/>
        </w:rPr>
        <w:t>on</w:t>
      </w:r>
      <w:r>
        <w:rPr>
          <w:rFonts w:ascii="Tahoma"/>
          <w:spacing w:val="-25"/>
          <w:w w:val="110"/>
          <w:sz w:val="21"/>
        </w:rPr>
        <w:t> </w:t>
      </w:r>
      <w:r>
        <w:rPr>
          <w:rFonts w:ascii="Tahoma"/>
          <w:w w:val="110"/>
          <w:sz w:val="21"/>
        </w:rPr>
        <w:t>the</w:t>
      </w:r>
      <w:r>
        <w:rPr>
          <w:rFonts w:ascii="Tahoma"/>
          <w:spacing w:val="-25"/>
          <w:w w:val="110"/>
          <w:sz w:val="21"/>
        </w:rPr>
        <w:t> </w:t>
      </w:r>
      <w:r>
        <w:rPr>
          <w:rFonts w:ascii="Tahoma"/>
          <w:spacing w:val="-3"/>
          <w:w w:val="110"/>
          <w:sz w:val="21"/>
        </w:rPr>
        <w:t>availability</w:t>
      </w:r>
      <w:r>
        <w:rPr>
          <w:rFonts w:ascii="Tahoma"/>
          <w:spacing w:val="-25"/>
          <w:w w:val="110"/>
          <w:sz w:val="21"/>
        </w:rPr>
        <w:t> </w:t>
      </w:r>
      <w:r>
        <w:rPr>
          <w:rFonts w:ascii="Tahoma"/>
          <w:w w:val="110"/>
          <w:sz w:val="21"/>
        </w:rPr>
        <w:t>of</w:t>
      </w:r>
      <w:r>
        <w:rPr>
          <w:rFonts w:ascii="Tahoma"/>
          <w:spacing w:val="-24"/>
          <w:w w:val="110"/>
          <w:sz w:val="21"/>
        </w:rPr>
        <w:t> </w:t>
      </w:r>
      <w:r>
        <w:rPr>
          <w:rFonts w:ascii="Tahoma"/>
          <w:spacing w:val="-2"/>
          <w:w w:val="110"/>
          <w:sz w:val="21"/>
        </w:rPr>
        <w:t>any</w:t>
      </w:r>
      <w:r>
        <w:rPr>
          <w:rFonts w:ascii="Tahoma"/>
          <w:spacing w:val="-25"/>
          <w:w w:val="110"/>
          <w:sz w:val="21"/>
        </w:rPr>
        <w:t> </w:t>
      </w:r>
      <w:r>
        <w:rPr>
          <w:rFonts w:ascii="Tahoma"/>
          <w:w w:val="110"/>
          <w:sz w:val="21"/>
        </w:rPr>
        <w:t>oppression remedies</w:t>
      </w:r>
      <w:r>
        <w:rPr>
          <w:rFonts w:ascii="Tahoma"/>
          <w:spacing w:val="-31"/>
          <w:w w:val="110"/>
          <w:sz w:val="21"/>
        </w:rPr>
        <w:t> </w:t>
      </w:r>
      <w:r>
        <w:rPr>
          <w:rFonts w:ascii="Tahoma"/>
          <w:w w:val="110"/>
          <w:sz w:val="21"/>
        </w:rPr>
        <w:t>included</w:t>
      </w:r>
      <w:r>
        <w:rPr>
          <w:rFonts w:ascii="Tahoma"/>
          <w:spacing w:val="-30"/>
          <w:w w:val="110"/>
          <w:sz w:val="21"/>
        </w:rPr>
        <w:t> </w:t>
      </w:r>
      <w:r>
        <w:rPr>
          <w:rFonts w:ascii="Tahoma"/>
          <w:w w:val="110"/>
          <w:sz w:val="21"/>
        </w:rPr>
        <w:t>in</w:t>
      </w:r>
      <w:r>
        <w:rPr>
          <w:rFonts w:ascii="Tahoma"/>
          <w:spacing w:val="-30"/>
          <w:w w:val="110"/>
          <w:sz w:val="21"/>
        </w:rPr>
        <w:t> </w:t>
      </w:r>
      <w:r>
        <w:rPr>
          <w:rFonts w:ascii="Tahoma"/>
          <w:w w:val="110"/>
          <w:sz w:val="21"/>
        </w:rPr>
        <w:t>the</w:t>
      </w:r>
      <w:r>
        <w:rPr>
          <w:rFonts w:ascii="Tahoma"/>
          <w:spacing w:val="-30"/>
          <w:w w:val="110"/>
          <w:sz w:val="21"/>
        </w:rPr>
        <w:t> </w:t>
      </w:r>
      <w:r>
        <w:rPr>
          <w:rFonts w:ascii="Tahoma"/>
          <w:spacing w:val="-3"/>
          <w:w w:val="110"/>
          <w:sz w:val="21"/>
        </w:rPr>
        <w:t>Trustee</w:t>
      </w:r>
      <w:r>
        <w:rPr>
          <w:rFonts w:ascii="Tahoma"/>
          <w:spacing w:val="-30"/>
          <w:w w:val="110"/>
          <w:sz w:val="21"/>
        </w:rPr>
        <w:t> </w:t>
      </w:r>
      <w:r>
        <w:rPr>
          <w:rFonts w:ascii="Tahoma"/>
          <w:w w:val="110"/>
          <w:sz w:val="21"/>
        </w:rPr>
        <w:t>Act?</w:t>
      </w:r>
      <w:r>
        <w:rPr>
          <w:rFonts w:ascii="Tahoma"/>
          <w:spacing w:val="-30"/>
          <w:w w:val="110"/>
          <w:sz w:val="21"/>
        </w:rPr>
        <w:t> </w:t>
      </w:r>
      <w:r>
        <w:rPr>
          <w:rFonts w:ascii="Tahoma"/>
          <w:w w:val="110"/>
          <w:sz w:val="21"/>
        </w:rPr>
        <w:t>Should</w:t>
      </w:r>
      <w:r>
        <w:rPr>
          <w:rFonts w:ascii="Tahoma"/>
          <w:spacing w:val="-30"/>
          <w:w w:val="110"/>
          <w:sz w:val="21"/>
        </w:rPr>
        <w:t> </w:t>
      </w:r>
      <w:r>
        <w:rPr>
          <w:rFonts w:ascii="Tahoma"/>
          <w:w w:val="110"/>
          <w:sz w:val="21"/>
        </w:rPr>
        <w:t>it</w:t>
      </w:r>
      <w:r>
        <w:rPr>
          <w:rFonts w:ascii="Tahoma"/>
          <w:spacing w:val="-30"/>
          <w:w w:val="110"/>
          <w:sz w:val="21"/>
        </w:rPr>
        <w:t> </w:t>
      </w:r>
      <w:r>
        <w:rPr>
          <w:rFonts w:ascii="Tahoma"/>
          <w:w w:val="110"/>
          <w:sz w:val="21"/>
        </w:rPr>
        <w:t>be</w:t>
      </w:r>
      <w:r>
        <w:rPr>
          <w:rFonts w:ascii="Tahoma"/>
          <w:spacing w:val="-30"/>
          <w:w w:val="110"/>
          <w:sz w:val="21"/>
        </w:rPr>
        <w:t> </w:t>
      </w:r>
      <w:r>
        <w:rPr>
          <w:rFonts w:ascii="Tahoma"/>
          <w:w w:val="110"/>
          <w:sz w:val="21"/>
        </w:rPr>
        <w:t>possible</w:t>
      </w:r>
      <w:r>
        <w:rPr>
          <w:rFonts w:ascii="Tahoma"/>
          <w:spacing w:val="-30"/>
          <w:w w:val="110"/>
          <w:sz w:val="21"/>
        </w:rPr>
        <w:t> </w:t>
      </w:r>
      <w:r>
        <w:rPr>
          <w:rFonts w:ascii="Tahoma"/>
          <w:w w:val="110"/>
          <w:sz w:val="21"/>
        </w:rPr>
        <w:t>to</w:t>
      </w:r>
      <w:r>
        <w:rPr>
          <w:rFonts w:ascii="Tahoma"/>
          <w:spacing w:val="-31"/>
          <w:w w:val="110"/>
          <w:sz w:val="21"/>
        </w:rPr>
        <w:t> </w:t>
      </w:r>
      <w:r>
        <w:rPr>
          <w:rFonts w:ascii="Tahoma"/>
          <w:w w:val="110"/>
          <w:sz w:val="21"/>
        </w:rPr>
        <w:t>exclude</w:t>
      </w:r>
      <w:r>
        <w:rPr>
          <w:rFonts w:ascii="Tahoma"/>
          <w:spacing w:val="-30"/>
          <w:w w:val="110"/>
          <w:sz w:val="21"/>
        </w:rPr>
        <w:t> </w:t>
      </w:r>
      <w:r>
        <w:rPr>
          <w:rFonts w:ascii="Tahoma"/>
          <w:w w:val="110"/>
          <w:sz w:val="21"/>
        </w:rPr>
        <w:t>their operation</w:t>
      </w:r>
      <w:r>
        <w:rPr>
          <w:rFonts w:ascii="Tahoma"/>
          <w:spacing w:val="-20"/>
          <w:w w:val="110"/>
          <w:sz w:val="21"/>
        </w:rPr>
        <w:t> </w:t>
      </w:r>
      <w:r>
        <w:rPr>
          <w:rFonts w:ascii="Tahoma"/>
          <w:w w:val="110"/>
          <w:sz w:val="21"/>
        </w:rPr>
        <w:t>by</w:t>
      </w:r>
      <w:r>
        <w:rPr>
          <w:rFonts w:ascii="Tahoma"/>
          <w:spacing w:val="-20"/>
          <w:w w:val="110"/>
          <w:sz w:val="21"/>
        </w:rPr>
        <w:t> </w:t>
      </w:r>
      <w:r>
        <w:rPr>
          <w:rFonts w:ascii="Tahoma"/>
          <w:w w:val="110"/>
          <w:sz w:val="21"/>
        </w:rPr>
        <w:t>express</w:t>
      </w:r>
      <w:r>
        <w:rPr>
          <w:rFonts w:ascii="Tahoma"/>
          <w:spacing w:val="-19"/>
          <w:w w:val="110"/>
          <w:sz w:val="21"/>
        </w:rPr>
        <w:t> </w:t>
      </w:r>
      <w:r>
        <w:rPr>
          <w:rFonts w:ascii="Tahoma"/>
          <w:w w:val="110"/>
          <w:sz w:val="21"/>
        </w:rPr>
        <w:t>provisions</w:t>
      </w:r>
      <w:r>
        <w:rPr>
          <w:rFonts w:ascii="Tahoma"/>
          <w:spacing w:val="-20"/>
          <w:w w:val="110"/>
          <w:sz w:val="21"/>
        </w:rPr>
        <w:t> </w:t>
      </w:r>
      <w:r>
        <w:rPr>
          <w:rFonts w:ascii="Tahoma"/>
          <w:w w:val="110"/>
          <w:sz w:val="21"/>
        </w:rPr>
        <w:t>in</w:t>
      </w:r>
      <w:r>
        <w:rPr>
          <w:rFonts w:ascii="Tahoma"/>
          <w:spacing w:val="-20"/>
          <w:w w:val="110"/>
          <w:sz w:val="21"/>
        </w:rPr>
        <w:t> </w:t>
      </w:r>
      <w:r>
        <w:rPr>
          <w:rFonts w:ascii="Tahoma"/>
          <w:w w:val="110"/>
          <w:sz w:val="21"/>
        </w:rPr>
        <w:t>the</w:t>
      </w:r>
      <w:r>
        <w:rPr>
          <w:rFonts w:ascii="Tahoma"/>
          <w:spacing w:val="-19"/>
          <w:w w:val="110"/>
          <w:sz w:val="21"/>
        </w:rPr>
        <w:t> </w:t>
      </w:r>
      <w:r>
        <w:rPr>
          <w:rFonts w:ascii="Tahoma"/>
          <w:w w:val="110"/>
          <w:sz w:val="21"/>
        </w:rPr>
        <w:t>trust</w:t>
      </w:r>
      <w:r>
        <w:rPr>
          <w:rFonts w:ascii="Tahoma"/>
          <w:spacing w:val="-20"/>
          <w:w w:val="110"/>
          <w:sz w:val="21"/>
        </w:rPr>
        <w:t> </w:t>
      </w:r>
      <w:r>
        <w:rPr>
          <w:rFonts w:ascii="Tahoma"/>
          <w:w w:val="110"/>
          <w:sz w:val="21"/>
        </w:rPr>
        <w:t>deed?</w:t>
      </w:r>
    </w:p>
    <w:p>
      <w:pPr>
        <w:pStyle w:val="ListParagraph"/>
        <w:numPr>
          <w:ilvl w:val="0"/>
          <w:numId w:val="51"/>
        </w:numPr>
        <w:tabs>
          <w:tab w:pos="2154" w:val="left" w:leader="none"/>
          <w:tab w:pos="2155" w:val="left" w:leader="none"/>
        </w:tabs>
        <w:spacing w:line="247" w:lineRule="auto" w:before="117" w:after="0"/>
        <w:ind w:left="2154" w:right="1907" w:hanging="567"/>
        <w:jc w:val="left"/>
        <w:rPr>
          <w:rFonts w:ascii="Tahoma"/>
          <w:sz w:val="21"/>
        </w:rPr>
      </w:pPr>
      <w:r>
        <w:rPr>
          <w:rFonts w:ascii="Tahoma"/>
          <w:w w:val="110"/>
          <w:sz w:val="21"/>
        </w:rPr>
        <w:t>Should</w:t>
      </w:r>
      <w:r>
        <w:rPr>
          <w:rFonts w:ascii="Tahoma"/>
          <w:spacing w:val="-33"/>
          <w:w w:val="110"/>
          <w:sz w:val="21"/>
        </w:rPr>
        <w:t> </w:t>
      </w:r>
      <w:r>
        <w:rPr>
          <w:rFonts w:ascii="Tahoma"/>
          <w:w w:val="110"/>
          <w:sz w:val="21"/>
        </w:rPr>
        <w:t>such</w:t>
      </w:r>
      <w:r>
        <w:rPr>
          <w:rFonts w:ascii="Tahoma"/>
          <w:spacing w:val="-33"/>
          <w:w w:val="110"/>
          <w:sz w:val="21"/>
        </w:rPr>
        <w:t> </w:t>
      </w:r>
      <w:r>
        <w:rPr>
          <w:rFonts w:ascii="Tahoma"/>
          <w:w w:val="110"/>
          <w:sz w:val="21"/>
        </w:rPr>
        <w:t>a</w:t>
      </w:r>
      <w:r>
        <w:rPr>
          <w:rFonts w:ascii="Tahoma"/>
          <w:spacing w:val="-33"/>
          <w:w w:val="110"/>
          <w:sz w:val="21"/>
        </w:rPr>
        <w:t> </w:t>
      </w:r>
      <w:r>
        <w:rPr>
          <w:rFonts w:ascii="Tahoma"/>
          <w:w w:val="110"/>
          <w:sz w:val="21"/>
        </w:rPr>
        <w:t>provision</w:t>
      </w:r>
      <w:r>
        <w:rPr>
          <w:rFonts w:ascii="Tahoma"/>
          <w:spacing w:val="-32"/>
          <w:w w:val="110"/>
          <w:sz w:val="21"/>
        </w:rPr>
        <w:t> </w:t>
      </w:r>
      <w:r>
        <w:rPr>
          <w:rFonts w:ascii="Tahoma"/>
          <w:w w:val="110"/>
          <w:sz w:val="21"/>
        </w:rPr>
        <w:t>apply</w:t>
      </w:r>
      <w:r>
        <w:rPr>
          <w:rFonts w:ascii="Tahoma"/>
          <w:spacing w:val="-33"/>
          <w:w w:val="110"/>
          <w:sz w:val="21"/>
        </w:rPr>
        <w:t> </w:t>
      </w:r>
      <w:r>
        <w:rPr>
          <w:rFonts w:ascii="Tahoma"/>
          <w:w w:val="110"/>
          <w:sz w:val="21"/>
        </w:rPr>
        <w:t>to</w:t>
      </w:r>
      <w:r>
        <w:rPr>
          <w:rFonts w:ascii="Tahoma"/>
          <w:spacing w:val="-33"/>
          <w:w w:val="110"/>
          <w:sz w:val="21"/>
        </w:rPr>
        <w:t> </w:t>
      </w:r>
      <w:r>
        <w:rPr>
          <w:rFonts w:ascii="Tahoma"/>
          <w:spacing w:val="-3"/>
          <w:w w:val="110"/>
          <w:sz w:val="21"/>
        </w:rPr>
        <w:t>all</w:t>
      </w:r>
      <w:r>
        <w:rPr>
          <w:rFonts w:ascii="Tahoma"/>
          <w:spacing w:val="-33"/>
          <w:w w:val="110"/>
          <w:sz w:val="21"/>
        </w:rPr>
        <w:t> </w:t>
      </w:r>
      <w:r>
        <w:rPr>
          <w:rFonts w:ascii="Tahoma"/>
          <w:w w:val="110"/>
          <w:sz w:val="21"/>
        </w:rPr>
        <w:t>trusts?</w:t>
      </w:r>
      <w:r>
        <w:rPr>
          <w:rFonts w:ascii="Tahoma"/>
          <w:spacing w:val="-32"/>
          <w:w w:val="110"/>
          <w:sz w:val="21"/>
        </w:rPr>
        <w:t> </w:t>
      </w:r>
      <w:r>
        <w:rPr>
          <w:rFonts w:ascii="Tahoma"/>
          <w:w w:val="110"/>
          <w:sz w:val="21"/>
        </w:rPr>
        <w:t>If</w:t>
      </w:r>
      <w:r>
        <w:rPr>
          <w:rFonts w:ascii="Tahoma"/>
          <w:spacing w:val="-33"/>
          <w:w w:val="110"/>
          <w:sz w:val="21"/>
        </w:rPr>
        <w:t> </w:t>
      </w:r>
      <w:r>
        <w:rPr>
          <w:rFonts w:ascii="Tahoma"/>
          <w:w w:val="110"/>
          <w:sz w:val="21"/>
        </w:rPr>
        <w:t>not,</w:t>
      </w:r>
      <w:r>
        <w:rPr>
          <w:rFonts w:ascii="Tahoma"/>
          <w:spacing w:val="-33"/>
          <w:w w:val="110"/>
          <w:sz w:val="21"/>
        </w:rPr>
        <w:t> </w:t>
      </w:r>
      <w:r>
        <w:rPr>
          <w:rFonts w:ascii="Tahoma"/>
          <w:w w:val="110"/>
          <w:sz w:val="21"/>
        </w:rPr>
        <w:t>which</w:t>
      </w:r>
      <w:r>
        <w:rPr>
          <w:rFonts w:ascii="Tahoma"/>
          <w:spacing w:val="-33"/>
          <w:w w:val="110"/>
          <w:sz w:val="21"/>
        </w:rPr>
        <w:t> </w:t>
      </w:r>
      <w:r>
        <w:rPr>
          <w:rFonts w:ascii="Tahoma"/>
          <w:w w:val="110"/>
          <w:sz w:val="21"/>
        </w:rPr>
        <w:t>types</w:t>
      </w:r>
      <w:r>
        <w:rPr>
          <w:rFonts w:ascii="Tahoma"/>
          <w:spacing w:val="-32"/>
          <w:w w:val="110"/>
          <w:sz w:val="21"/>
        </w:rPr>
        <w:t> </w:t>
      </w:r>
      <w:r>
        <w:rPr>
          <w:rFonts w:ascii="Tahoma"/>
          <w:w w:val="110"/>
          <w:sz w:val="21"/>
        </w:rPr>
        <w:t>of</w:t>
      </w:r>
      <w:r>
        <w:rPr>
          <w:rFonts w:ascii="Tahoma"/>
          <w:spacing w:val="-33"/>
          <w:w w:val="110"/>
          <w:sz w:val="21"/>
        </w:rPr>
        <w:t> </w:t>
      </w:r>
      <w:r>
        <w:rPr>
          <w:rFonts w:ascii="Tahoma"/>
          <w:w w:val="110"/>
          <w:sz w:val="21"/>
        </w:rPr>
        <w:t>trusts</w:t>
      </w:r>
      <w:r>
        <w:rPr>
          <w:rFonts w:ascii="Tahoma"/>
          <w:spacing w:val="-33"/>
          <w:w w:val="110"/>
          <w:sz w:val="21"/>
        </w:rPr>
        <w:t> </w:t>
      </w:r>
      <w:r>
        <w:rPr>
          <w:rFonts w:ascii="Tahoma"/>
          <w:w w:val="110"/>
          <w:sz w:val="21"/>
        </w:rPr>
        <w:t>should</w:t>
      </w:r>
      <w:r>
        <w:rPr>
          <w:rFonts w:ascii="Tahoma"/>
          <w:spacing w:val="-33"/>
          <w:w w:val="110"/>
          <w:sz w:val="21"/>
        </w:rPr>
        <w:t> </w:t>
      </w:r>
      <w:r>
        <w:rPr>
          <w:rFonts w:ascii="Tahoma"/>
          <w:w w:val="110"/>
          <w:sz w:val="21"/>
        </w:rPr>
        <w:t>be covered?</w:t>
      </w:r>
    </w:p>
    <w:p>
      <w:pPr>
        <w:pStyle w:val="ListParagraph"/>
        <w:numPr>
          <w:ilvl w:val="0"/>
          <w:numId w:val="51"/>
        </w:numPr>
        <w:tabs>
          <w:tab w:pos="2154" w:val="left" w:leader="none"/>
          <w:tab w:pos="2155" w:val="left" w:leader="none"/>
        </w:tabs>
        <w:spacing w:line="247" w:lineRule="auto" w:before="118" w:after="0"/>
        <w:ind w:left="2154" w:right="2661" w:hanging="567"/>
        <w:jc w:val="left"/>
        <w:rPr>
          <w:rFonts w:ascii="Tahoma"/>
          <w:sz w:val="21"/>
        </w:rPr>
      </w:pPr>
      <w:r>
        <w:rPr>
          <w:rFonts w:ascii="Tahoma"/>
          <w:w w:val="110"/>
          <w:sz w:val="21"/>
        </w:rPr>
        <w:t>Are</w:t>
      </w:r>
      <w:r>
        <w:rPr>
          <w:rFonts w:ascii="Tahoma"/>
          <w:spacing w:val="-33"/>
          <w:w w:val="110"/>
          <w:sz w:val="21"/>
        </w:rPr>
        <w:t> </w:t>
      </w:r>
      <w:r>
        <w:rPr>
          <w:rFonts w:ascii="Tahoma"/>
          <w:w w:val="110"/>
          <w:sz w:val="21"/>
        </w:rPr>
        <w:t>there</w:t>
      </w:r>
      <w:r>
        <w:rPr>
          <w:rFonts w:ascii="Tahoma"/>
          <w:spacing w:val="-33"/>
          <w:w w:val="110"/>
          <w:sz w:val="21"/>
        </w:rPr>
        <w:t> </w:t>
      </w:r>
      <w:r>
        <w:rPr>
          <w:rFonts w:ascii="Tahoma"/>
          <w:spacing w:val="-2"/>
          <w:w w:val="110"/>
          <w:sz w:val="21"/>
        </w:rPr>
        <w:t>any</w:t>
      </w:r>
      <w:r>
        <w:rPr>
          <w:rFonts w:ascii="Tahoma"/>
          <w:spacing w:val="-33"/>
          <w:w w:val="110"/>
          <w:sz w:val="21"/>
        </w:rPr>
        <w:t> </w:t>
      </w:r>
      <w:r>
        <w:rPr>
          <w:rFonts w:ascii="Tahoma"/>
          <w:w w:val="110"/>
          <w:sz w:val="21"/>
        </w:rPr>
        <w:t>alternative</w:t>
      </w:r>
      <w:r>
        <w:rPr>
          <w:rFonts w:ascii="Tahoma"/>
          <w:spacing w:val="-32"/>
          <w:w w:val="110"/>
          <w:sz w:val="21"/>
        </w:rPr>
        <w:t> </w:t>
      </w:r>
      <w:r>
        <w:rPr>
          <w:rFonts w:ascii="Tahoma"/>
          <w:w w:val="110"/>
          <w:sz w:val="21"/>
        </w:rPr>
        <w:t>legislative</w:t>
      </w:r>
      <w:r>
        <w:rPr>
          <w:rFonts w:ascii="Tahoma"/>
          <w:spacing w:val="-33"/>
          <w:w w:val="110"/>
          <w:sz w:val="21"/>
        </w:rPr>
        <w:t> </w:t>
      </w:r>
      <w:r>
        <w:rPr>
          <w:rFonts w:ascii="Tahoma"/>
          <w:w w:val="110"/>
          <w:sz w:val="21"/>
        </w:rPr>
        <w:t>reforms</w:t>
      </w:r>
      <w:r>
        <w:rPr>
          <w:rFonts w:ascii="Tahoma"/>
          <w:spacing w:val="-33"/>
          <w:w w:val="110"/>
          <w:sz w:val="21"/>
        </w:rPr>
        <w:t> </w:t>
      </w:r>
      <w:r>
        <w:rPr>
          <w:rFonts w:ascii="Tahoma"/>
          <w:w w:val="110"/>
          <w:sz w:val="21"/>
        </w:rPr>
        <w:t>that,</w:t>
      </w:r>
      <w:r>
        <w:rPr>
          <w:rFonts w:ascii="Tahoma"/>
          <w:spacing w:val="-32"/>
          <w:w w:val="110"/>
          <w:sz w:val="21"/>
        </w:rPr>
        <w:t> </w:t>
      </w:r>
      <w:r>
        <w:rPr>
          <w:rFonts w:ascii="Tahoma"/>
          <w:w w:val="110"/>
          <w:sz w:val="21"/>
        </w:rPr>
        <w:t>in</w:t>
      </w:r>
      <w:r>
        <w:rPr>
          <w:rFonts w:ascii="Tahoma"/>
          <w:spacing w:val="-33"/>
          <w:w w:val="110"/>
          <w:sz w:val="21"/>
        </w:rPr>
        <w:t> </w:t>
      </w:r>
      <w:r>
        <w:rPr>
          <w:rFonts w:ascii="Tahoma"/>
          <w:w w:val="110"/>
          <w:sz w:val="21"/>
        </w:rPr>
        <w:t>your</w:t>
      </w:r>
      <w:r>
        <w:rPr>
          <w:rFonts w:ascii="Tahoma"/>
          <w:spacing w:val="-33"/>
          <w:w w:val="110"/>
          <w:sz w:val="21"/>
        </w:rPr>
        <w:t> </w:t>
      </w:r>
      <w:r>
        <w:rPr>
          <w:rFonts w:ascii="Tahoma"/>
          <w:spacing w:val="-3"/>
          <w:w w:val="110"/>
          <w:sz w:val="21"/>
        </w:rPr>
        <w:t>view,</w:t>
      </w:r>
      <w:r>
        <w:rPr>
          <w:rFonts w:ascii="Tahoma"/>
          <w:spacing w:val="-33"/>
          <w:w w:val="110"/>
          <w:sz w:val="21"/>
        </w:rPr>
        <w:t> </w:t>
      </w:r>
      <w:r>
        <w:rPr>
          <w:rFonts w:ascii="Tahoma"/>
          <w:w w:val="110"/>
          <w:sz w:val="21"/>
        </w:rPr>
        <w:t>should</w:t>
      </w:r>
      <w:r>
        <w:rPr>
          <w:rFonts w:ascii="Tahoma"/>
          <w:spacing w:val="-32"/>
          <w:w w:val="110"/>
          <w:sz w:val="21"/>
        </w:rPr>
        <w:t> </w:t>
      </w:r>
      <w:r>
        <w:rPr>
          <w:rFonts w:ascii="Tahoma"/>
          <w:w w:val="110"/>
          <w:sz w:val="21"/>
        </w:rPr>
        <w:t>be considered</w:t>
      </w:r>
      <w:r>
        <w:rPr>
          <w:rFonts w:ascii="Tahoma"/>
          <w:spacing w:val="-22"/>
          <w:w w:val="110"/>
          <w:sz w:val="21"/>
        </w:rPr>
        <w:t> </w:t>
      </w:r>
      <w:r>
        <w:rPr>
          <w:rFonts w:ascii="Tahoma"/>
          <w:w w:val="110"/>
          <w:sz w:val="21"/>
        </w:rPr>
        <w:t>to</w:t>
      </w:r>
      <w:r>
        <w:rPr>
          <w:rFonts w:ascii="Tahoma"/>
          <w:spacing w:val="-22"/>
          <w:w w:val="110"/>
          <w:sz w:val="21"/>
        </w:rPr>
        <w:t> </w:t>
      </w:r>
      <w:r>
        <w:rPr>
          <w:rFonts w:ascii="Tahoma"/>
          <w:w w:val="110"/>
          <w:sz w:val="21"/>
        </w:rPr>
        <w:t>protect</w:t>
      </w:r>
      <w:r>
        <w:rPr>
          <w:rFonts w:ascii="Tahoma"/>
          <w:spacing w:val="-22"/>
          <w:w w:val="110"/>
          <w:sz w:val="21"/>
        </w:rPr>
        <w:t> </w:t>
      </w:r>
      <w:r>
        <w:rPr>
          <w:rFonts w:ascii="Tahoma"/>
          <w:w w:val="110"/>
          <w:sz w:val="21"/>
        </w:rPr>
        <w:t>the</w:t>
      </w:r>
      <w:r>
        <w:rPr>
          <w:rFonts w:ascii="Tahoma"/>
          <w:spacing w:val="-22"/>
          <w:w w:val="110"/>
          <w:sz w:val="21"/>
        </w:rPr>
        <w:t> </w:t>
      </w:r>
      <w:r>
        <w:rPr>
          <w:rFonts w:ascii="Tahoma"/>
          <w:w w:val="110"/>
          <w:sz w:val="21"/>
        </w:rPr>
        <w:t>rights</w:t>
      </w:r>
      <w:r>
        <w:rPr>
          <w:rFonts w:ascii="Tahoma"/>
          <w:spacing w:val="-22"/>
          <w:w w:val="110"/>
          <w:sz w:val="21"/>
        </w:rPr>
        <w:t> </w:t>
      </w:r>
      <w:r>
        <w:rPr>
          <w:rFonts w:ascii="Tahoma"/>
          <w:w w:val="110"/>
          <w:sz w:val="21"/>
        </w:rPr>
        <w:t>of</w:t>
      </w:r>
      <w:r>
        <w:rPr>
          <w:rFonts w:ascii="Tahoma"/>
          <w:spacing w:val="-22"/>
          <w:w w:val="110"/>
          <w:sz w:val="21"/>
        </w:rPr>
        <w:t> </w:t>
      </w:r>
      <w:r>
        <w:rPr>
          <w:rFonts w:ascii="Tahoma"/>
          <w:w w:val="110"/>
          <w:sz w:val="21"/>
        </w:rPr>
        <w:t>oppressed</w:t>
      </w:r>
      <w:r>
        <w:rPr>
          <w:rFonts w:ascii="Tahoma"/>
          <w:spacing w:val="-22"/>
          <w:w w:val="110"/>
          <w:sz w:val="21"/>
        </w:rPr>
        <w:t> </w:t>
      </w:r>
      <w:r>
        <w:rPr>
          <w:rFonts w:ascii="Tahoma"/>
          <w:w w:val="110"/>
          <w:sz w:val="21"/>
        </w:rPr>
        <w:t>beneficiaries?</w:t>
      </w:r>
    </w:p>
    <w:p>
      <w:pPr>
        <w:pStyle w:val="ListParagraph"/>
        <w:numPr>
          <w:ilvl w:val="0"/>
          <w:numId w:val="51"/>
        </w:numPr>
        <w:tabs>
          <w:tab w:pos="2154" w:val="left" w:leader="none"/>
          <w:tab w:pos="2155" w:val="left" w:leader="none"/>
        </w:tabs>
        <w:spacing w:line="247" w:lineRule="auto" w:before="118" w:after="0"/>
        <w:ind w:left="2154" w:right="2286" w:hanging="567"/>
        <w:jc w:val="left"/>
        <w:rPr>
          <w:rFonts w:ascii="Tahoma"/>
          <w:sz w:val="21"/>
        </w:rPr>
      </w:pPr>
      <w:r>
        <w:rPr>
          <w:rFonts w:ascii="Tahoma"/>
          <w:spacing w:val="-3"/>
          <w:w w:val="110"/>
          <w:sz w:val="21"/>
        </w:rPr>
        <w:t>Would</w:t>
      </w:r>
      <w:r>
        <w:rPr>
          <w:rFonts w:ascii="Tahoma"/>
          <w:spacing w:val="-30"/>
          <w:w w:val="110"/>
          <w:sz w:val="21"/>
        </w:rPr>
        <w:t> </w:t>
      </w:r>
      <w:r>
        <w:rPr>
          <w:rFonts w:ascii="Tahoma"/>
          <w:w w:val="110"/>
          <w:sz w:val="21"/>
        </w:rPr>
        <w:t>the</w:t>
      </w:r>
      <w:r>
        <w:rPr>
          <w:rFonts w:ascii="Tahoma"/>
          <w:spacing w:val="-29"/>
          <w:w w:val="110"/>
          <w:sz w:val="21"/>
        </w:rPr>
        <w:t> </w:t>
      </w:r>
      <w:r>
        <w:rPr>
          <w:rFonts w:ascii="Tahoma"/>
          <w:w w:val="110"/>
          <w:sz w:val="21"/>
        </w:rPr>
        <w:t>introduction</w:t>
      </w:r>
      <w:r>
        <w:rPr>
          <w:rFonts w:ascii="Tahoma"/>
          <w:spacing w:val="-29"/>
          <w:w w:val="110"/>
          <w:sz w:val="21"/>
        </w:rPr>
        <w:t> </w:t>
      </w:r>
      <w:r>
        <w:rPr>
          <w:rFonts w:ascii="Tahoma"/>
          <w:w w:val="110"/>
          <w:sz w:val="21"/>
        </w:rPr>
        <w:t>of</w:t>
      </w:r>
      <w:r>
        <w:rPr>
          <w:rFonts w:ascii="Tahoma"/>
          <w:spacing w:val="-29"/>
          <w:w w:val="110"/>
          <w:sz w:val="21"/>
        </w:rPr>
        <w:t> </w:t>
      </w:r>
      <w:r>
        <w:rPr>
          <w:rFonts w:ascii="Tahoma"/>
          <w:w w:val="110"/>
          <w:sz w:val="21"/>
        </w:rPr>
        <w:t>statutory</w:t>
      </w:r>
      <w:r>
        <w:rPr>
          <w:rFonts w:ascii="Tahoma"/>
          <w:spacing w:val="-30"/>
          <w:w w:val="110"/>
          <w:sz w:val="21"/>
        </w:rPr>
        <w:t> </w:t>
      </w:r>
      <w:r>
        <w:rPr>
          <w:rFonts w:ascii="Tahoma"/>
          <w:w w:val="110"/>
          <w:sz w:val="21"/>
        </w:rPr>
        <w:t>oppression</w:t>
      </w:r>
      <w:r>
        <w:rPr>
          <w:rFonts w:ascii="Tahoma"/>
          <w:spacing w:val="-29"/>
          <w:w w:val="110"/>
          <w:sz w:val="21"/>
        </w:rPr>
        <w:t> </w:t>
      </w:r>
      <w:r>
        <w:rPr>
          <w:rFonts w:ascii="Tahoma"/>
          <w:w w:val="110"/>
          <w:sz w:val="21"/>
        </w:rPr>
        <w:t>remedies</w:t>
      </w:r>
      <w:r>
        <w:rPr>
          <w:rFonts w:ascii="Tahoma"/>
          <w:spacing w:val="-29"/>
          <w:w w:val="110"/>
          <w:sz w:val="21"/>
        </w:rPr>
        <w:t> </w:t>
      </w:r>
      <w:r>
        <w:rPr>
          <w:rFonts w:ascii="Tahoma"/>
          <w:w w:val="110"/>
          <w:sz w:val="21"/>
        </w:rPr>
        <w:t>for</w:t>
      </w:r>
      <w:r>
        <w:rPr>
          <w:rFonts w:ascii="Tahoma"/>
          <w:spacing w:val="-29"/>
          <w:w w:val="110"/>
          <w:sz w:val="21"/>
        </w:rPr>
        <w:t> </w:t>
      </w:r>
      <w:r>
        <w:rPr>
          <w:rFonts w:ascii="Tahoma"/>
          <w:w w:val="110"/>
          <w:sz w:val="21"/>
        </w:rPr>
        <w:t>beneficiaries</w:t>
      </w:r>
      <w:r>
        <w:rPr>
          <w:rFonts w:ascii="Tahoma"/>
          <w:spacing w:val="-30"/>
          <w:w w:val="110"/>
          <w:sz w:val="21"/>
        </w:rPr>
        <w:t> </w:t>
      </w:r>
      <w:r>
        <w:rPr>
          <w:rFonts w:ascii="Tahoma"/>
          <w:w w:val="110"/>
          <w:sz w:val="21"/>
        </w:rPr>
        <w:t>of trading</w:t>
      </w:r>
      <w:r>
        <w:rPr>
          <w:rFonts w:ascii="Tahoma"/>
          <w:spacing w:val="-26"/>
          <w:w w:val="110"/>
          <w:sz w:val="21"/>
        </w:rPr>
        <w:t> </w:t>
      </w:r>
      <w:r>
        <w:rPr>
          <w:rFonts w:ascii="Tahoma"/>
          <w:w w:val="110"/>
          <w:sz w:val="21"/>
        </w:rPr>
        <w:t>trusts</w:t>
      </w:r>
      <w:r>
        <w:rPr>
          <w:rFonts w:ascii="Tahoma"/>
          <w:spacing w:val="-26"/>
          <w:w w:val="110"/>
          <w:sz w:val="21"/>
        </w:rPr>
        <w:t> </w:t>
      </w:r>
      <w:r>
        <w:rPr>
          <w:rFonts w:ascii="Tahoma"/>
          <w:w w:val="110"/>
          <w:sz w:val="21"/>
        </w:rPr>
        <w:t>affect</w:t>
      </w:r>
      <w:r>
        <w:rPr>
          <w:rFonts w:ascii="Tahoma"/>
          <w:spacing w:val="-25"/>
          <w:w w:val="110"/>
          <w:sz w:val="21"/>
        </w:rPr>
        <w:t> </w:t>
      </w:r>
      <w:r>
        <w:rPr>
          <w:rFonts w:ascii="Tahoma"/>
          <w:w w:val="110"/>
          <w:sz w:val="21"/>
        </w:rPr>
        <w:t>the</w:t>
      </w:r>
      <w:r>
        <w:rPr>
          <w:rFonts w:ascii="Tahoma"/>
          <w:spacing w:val="-26"/>
          <w:w w:val="110"/>
          <w:sz w:val="21"/>
        </w:rPr>
        <w:t> </w:t>
      </w:r>
      <w:r>
        <w:rPr>
          <w:rFonts w:ascii="Tahoma"/>
          <w:w w:val="110"/>
          <w:sz w:val="21"/>
        </w:rPr>
        <w:t>interests</w:t>
      </w:r>
      <w:r>
        <w:rPr>
          <w:rFonts w:ascii="Tahoma"/>
          <w:spacing w:val="-25"/>
          <w:w w:val="110"/>
          <w:sz w:val="21"/>
        </w:rPr>
        <w:t> </w:t>
      </w:r>
      <w:r>
        <w:rPr>
          <w:rFonts w:ascii="Tahoma"/>
          <w:w w:val="110"/>
          <w:sz w:val="21"/>
        </w:rPr>
        <w:t>of</w:t>
      </w:r>
      <w:r>
        <w:rPr>
          <w:rFonts w:ascii="Tahoma"/>
          <w:spacing w:val="-26"/>
          <w:w w:val="110"/>
          <w:sz w:val="21"/>
        </w:rPr>
        <w:t> </w:t>
      </w:r>
      <w:r>
        <w:rPr>
          <w:rFonts w:ascii="Tahoma"/>
          <w:w w:val="110"/>
          <w:sz w:val="21"/>
        </w:rPr>
        <w:t>directors</w:t>
      </w:r>
      <w:r>
        <w:rPr>
          <w:rFonts w:ascii="Tahoma"/>
          <w:spacing w:val="-25"/>
          <w:w w:val="110"/>
          <w:sz w:val="21"/>
        </w:rPr>
        <w:t> </w:t>
      </w:r>
      <w:r>
        <w:rPr>
          <w:rFonts w:ascii="Tahoma"/>
          <w:w w:val="110"/>
          <w:sz w:val="21"/>
        </w:rPr>
        <w:t>or</w:t>
      </w:r>
      <w:r>
        <w:rPr>
          <w:rFonts w:ascii="Tahoma"/>
          <w:spacing w:val="-26"/>
          <w:w w:val="110"/>
          <w:sz w:val="21"/>
        </w:rPr>
        <w:t> </w:t>
      </w:r>
      <w:r>
        <w:rPr>
          <w:rFonts w:ascii="Tahoma"/>
          <w:w w:val="110"/>
          <w:sz w:val="21"/>
        </w:rPr>
        <w:t>trustees?</w:t>
      </w:r>
      <w:r>
        <w:rPr>
          <w:rFonts w:ascii="Tahoma"/>
          <w:spacing w:val="-25"/>
          <w:w w:val="110"/>
          <w:sz w:val="21"/>
        </w:rPr>
        <w:t> </w:t>
      </w:r>
      <w:r>
        <w:rPr>
          <w:rFonts w:ascii="Tahoma"/>
          <w:w w:val="110"/>
          <w:sz w:val="21"/>
        </w:rPr>
        <w:t>If</w:t>
      </w:r>
      <w:r>
        <w:rPr>
          <w:rFonts w:ascii="Tahoma"/>
          <w:spacing w:val="-26"/>
          <w:w w:val="110"/>
          <w:sz w:val="21"/>
        </w:rPr>
        <w:t> </w:t>
      </w:r>
      <w:r>
        <w:rPr>
          <w:rFonts w:ascii="Tahoma"/>
          <w:w w:val="110"/>
          <w:sz w:val="21"/>
        </w:rPr>
        <w:t>so,</w:t>
      </w:r>
      <w:r>
        <w:rPr>
          <w:rFonts w:ascii="Tahoma"/>
          <w:spacing w:val="-25"/>
          <w:w w:val="110"/>
          <w:sz w:val="21"/>
        </w:rPr>
        <w:t> </w:t>
      </w:r>
      <w:r>
        <w:rPr>
          <w:rFonts w:ascii="Tahoma"/>
          <w:w w:val="110"/>
          <w:sz w:val="21"/>
        </w:rPr>
        <w:t>how?</w:t>
      </w:r>
    </w:p>
    <w:p>
      <w:pPr>
        <w:pStyle w:val="ListParagraph"/>
        <w:numPr>
          <w:ilvl w:val="0"/>
          <w:numId w:val="51"/>
        </w:numPr>
        <w:tabs>
          <w:tab w:pos="2154" w:val="left" w:leader="none"/>
          <w:tab w:pos="2155" w:val="left" w:leader="none"/>
        </w:tabs>
        <w:spacing w:line="247" w:lineRule="auto" w:before="118" w:after="0"/>
        <w:ind w:left="2154" w:right="2286" w:hanging="567"/>
        <w:jc w:val="left"/>
        <w:rPr>
          <w:rFonts w:ascii="Tahoma"/>
          <w:sz w:val="21"/>
        </w:rPr>
      </w:pPr>
      <w:r>
        <w:rPr>
          <w:rFonts w:ascii="Tahoma"/>
          <w:spacing w:val="-3"/>
          <w:w w:val="110"/>
          <w:sz w:val="21"/>
        </w:rPr>
        <w:t>Would</w:t>
      </w:r>
      <w:r>
        <w:rPr>
          <w:rFonts w:ascii="Tahoma"/>
          <w:spacing w:val="-30"/>
          <w:w w:val="110"/>
          <w:sz w:val="21"/>
        </w:rPr>
        <w:t> </w:t>
      </w:r>
      <w:r>
        <w:rPr>
          <w:rFonts w:ascii="Tahoma"/>
          <w:w w:val="110"/>
          <w:sz w:val="21"/>
        </w:rPr>
        <w:t>the</w:t>
      </w:r>
      <w:r>
        <w:rPr>
          <w:rFonts w:ascii="Tahoma"/>
          <w:spacing w:val="-29"/>
          <w:w w:val="110"/>
          <w:sz w:val="21"/>
        </w:rPr>
        <w:t> </w:t>
      </w:r>
      <w:r>
        <w:rPr>
          <w:rFonts w:ascii="Tahoma"/>
          <w:w w:val="110"/>
          <w:sz w:val="21"/>
        </w:rPr>
        <w:t>introduction</w:t>
      </w:r>
      <w:r>
        <w:rPr>
          <w:rFonts w:ascii="Tahoma"/>
          <w:spacing w:val="-29"/>
          <w:w w:val="110"/>
          <w:sz w:val="21"/>
        </w:rPr>
        <w:t> </w:t>
      </w:r>
      <w:r>
        <w:rPr>
          <w:rFonts w:ascii="Tahoma"/>
          <w:w w:val="110"/>
          <w:sz w:val="21"/>
        </w:rPr>
        <w:t>of</w:t>
      </w:r>
      <w:r>
        <w:rPr>
          <w:rFonts w:ascii="Tahoma"/>
          <w:spacing w:val="-29"/>
          <w:w w:val="110"/>
          <w:sz w:val="21"/>
        </w:rPr>
        <w:t> </w:t>
      </w:r>
      <w:r>
        <w:rPr>
          <w:rFonts w:ascii="Tahoma"/>
          <w:w w:val="110"/>
          <w:sz w:val="21"/>
        </w:rPr>
        <w:t>statutory</w:t>
      </w:r>
      <w:r>
        <w:rPr>
          <w:rFonts w:ascii="Tahoma"/>
          <w:spacing w:val="-30"/>
          <w:w w:val="110"/>
          <w:sz w:val="21"/>
        </w:rPr>
        <w:t> </w:t>
      </w:r>
      <w:r>
        <w:rPr>
          <w:rFonts w:ascii="Tahoma"/>
          <w:w w:val="110"/>
          <w:sz w:val="21"/>
        </w:rPr>
        <w:t>oppression</w:t>
      </w:r>
      <w:r>
        <w:rPr>
          <w:rFonts w:ascii="Tahoma"/>
          <w:spacing w:val="-29"/>
          <w:w w:val="110"/>
          <w:sz w:val="21"/>
        </w:rPr>
        <w:t> </w:t>
      </w:r>
      <w:r>
        <w:rPr>
          <w:rFonts w:ascii="Tahoma"/>
          <w:w w:val="110"/>
          <w:sz w:val="21"/>
        </w:rPr>
        <w:t>remedies</w:t>
      </w:r>
      <w:r>
        <w:rPr>
          <w:rFonts w:ascii="Tahoma"/>
          <w:spacing w:val="-29"/>
          <w:w w:val="110"/>
          <w:sz w:val="21"/>
        </w:rPr>
        <w:t> </w:t>
      </w:r>
      <w:r>
        <w:rPr>
          <w:rFonts w:ascii="Tahoma"/>
          <w:w w:val="110"/>
          <w:sz w:val="21"/>
        </w:rPr>
        <w:t>for</w:t>
      </w:r>
      <w:r>
        <w:rPr>
          <w:rFonts w:ascii="Tahoma"/>
          <w:spacing w:val="-29"/>
          <w:w w:val="110"/>
          <w:sz w:val="21"/>
        </w:rPr>
        <w:t> </w:t>
      </w:r>
      <w:r>
        <w:rPr>
          <w:rFonts w:ascii="Tahoma"/>
          <w:w w:val="110"/>
          <w:sz w:val="21"/>
        </w:rPr>
        <w:t>beneficiaries</w:t>
      </w:r>
      <w:r>
        <w:rPr>
          <w:rFonts w:ascii="Tahoma"/>
          <w:spacing w:val="-30"/>
          <w:w w:val="110"/>
          <w:sz w:val="21"/>
        </w:rPr>
        <w:t> </w:t>
      </w:r>
      <w:r>
        <w:rPr>
          <w:rFonts w:ascii="Tahoma"/>
          <w:w w:val="110"/>
          <w:sz w:val="21"/>
        </w:rPr>
        <w:t>of trading</w:t>
      </w:r>
      <w:r>
        <w:rPr>
          <w:rFonts w:ascii="Tahoma"/>
          <w:spacing w:val="-21"/>
          <w:w w:val="110"/>
          <w:sz w:val="21"/>
        </w:rPr>
        <w:t> </w:t>
      </w:r>
      <w:r>
        <w:rPr>
          <w:rFonts w:ascii="Tahoma"/>
          <w:w w:val="110"/>
          <w:sz w:val="21"/>
        </w:rPr>
        <w:t>trusts</w:t>
      </w:r>
      <w:r>
        <w:rPr>
          <w:rFonts w:ascii="Tahoma"/>
          <w:spacing w:val="-21"/>
          <w:w w:val="110"/>
          <w:sz w:val="21"/>
        </w:rPr>
        <w:t> </w:t>
      </w:r>
      <w:r>
        <w:rPr>
          <w:rFonts w:ascii="Tahoma"/>
          <w:w w:val="110"/>
          <w:sz w:val="21"/>
        </w:rPr>
        <w:t>affect</w:t>
      </w:r>
      <w:r>
        <w:rPr>
          <w:rFonts w:ascii="Tahoma"/>
          <w:spacing w:val="-21"/>
          <w:w w:val="110"/>
          <w:sz w:val="21"/>
        </w:rPr>
        <w:t> </w:t>
      </w:r>
      <w:r>
        <w:rPr>
          <w:rFonts w:ascii="Tahoma"/>
          <w:w w:val="110"/>
          <w:sz w:val="21"/>
        </w:rPr>
        <w:t>the</w:t>
      </w:r>
      <w:r>
        <w:rPr>
          <w:rFonts w:ascii="Tahoma"/>
          <w:spacing w:val="-21"/>
          <w:w w:val="110"/>
          <w:sz w:val="21"/>
        </w:rPr>
        <w:t> </w:t>
      </w:r>
      <w:r>
        <w:rPr>
          <w:rFonts w:ascii="Tahoma"/>
          <w:w w:val="110"/>
          <w:sz w:val="21"/>
        </w:rPr>
        <w:t>interests</w:t>
      </w:r>
      <w:r>
        <w:rPr>
          <w:rFonts w:ascii="Tahoma"/>
          <w:spacing w:val="-21"/>
          <w:w w:val="110"/>
          <w:sz w:val="21"/>
        </w:rPr>
        <w:t> </w:t>
      </w:r>
      <w:r>
        <w:rPr>
          <w:rFonts w:ascii="Tahoma"/>
          <w:w w:val="110"/>
          <w:sz w:val="21"/>
        </w:rPr>
        <w:t>of</w:t>
      </w:r>
      <w:r>
        <w:rPr>
          <w:rFonts w:ascii="Tahoma"/>
          <w:spacing w:val="-21"/>
          <w:w w:val="110"/>
          <w:sz w:val="21"/>
        </w:rPr>
        <w:t> </w:t>
      </w:r>
      <w:r>
        <w:rPr>
          <w:rFonts w:ascii="Tahoma"/>
          <w:w w:val="110"/>
          <w:sz w:val="21"/>
        </w:rPr>
        <w:t>creditors?</w:t>
      </w:r>
      <w:r>
        <w:rPr>
          <w:rFonts w:ascii="Tahoma"/>
          <w:spacing w:val="-21"/>
          <w:w w:val="110"/>
          <w:sz w:val="21"/>
        </w:rPr>
        <w:t> </w:t>
      </w:r>
      <w:r>
        <w:rPr>
          <w:rFonts w:ascii="Tahoma"/>
          <w:w w:val="110"/>
          <w:sz w:val="21"/>
        </w:rPr>
        <w:t>If</w:t>
      </w:r>
      <w:r>
        <w:rPr>
          <w:rFonts w:ascii="Tahoma"/>
          <w:spacing w:val="-21"/>
          <w:w w:val="110"/>
          <w:sz w:val="21"/>
        </w:rPr>
        <w:t> </w:t>
      </w:r>
      <w:r>
        <w:rPr>
          <w:rFonts w:ascii="Tahoma"/>
          <w:w w:val="110"/>
          <w:sz w:val="21"/>
        </w:rPr>
        <w:t>so,</w:t>
      </w:r>
      <w:r>
        <w:rPr>
          <w:rFonts w:ascii="Tahoma"/>
          <w:spacing w:val="-21"/>
          <w:w w:val="110"/>
          <w:sz w:val="21"/>
        </w:rPr>
        <w:t> </w:t>
      </w:r>
      <w:r>
        <w:rPr>
          <w:rFonts w:ascii="Tahoma"/>
          <w:w w:val="110"/>
          <w:sz w:val="21"/>
        </w:rPr>
        <w:t>how?</w:t>
      </w:r>
    </w:p>
    <w:p>
      <w:pPr>
        <w:pStyle w:val="ListParagraph"/>
        <w:numPr>
          <w:ilvl w:val="0"/>
          <w:numId w:val="51"/>
        </w:numPr>
        <w:tabs>
          <w:tab w:pos="2154" w:val="left" w:leader="none"/>
          <w:tab w:pos="2155" w:val="left" w:leader="none"/>
        </w:tabs>
        <w:spacing w:line="247" w:lineRule="auto" w:before="118" w:after="0"/>
        <w:ind w:left="2154" w:right="2286" w:hanging="567"/>
        <w:jc w:val="left"/>
        <w:rPr>
          <w:rFonts w:ascii="Tahoma"/>
          <w:sz w:val="21"/>
        </w:rPr>
      </w:pPr>
      <w:r>
        <w:rPr>
          <w:rFonts w:ascii="Tahoma"/>
          <w:spacing w:val="-3"/>
          <w:w w:val="110"/>
          <w:sz w:val="21"/>
        </w:rPr>
        <w:t>Would</w:t>
      </w:r>
      <w:r>
        <w:rPr>
          <w:rFonts w:ascii="Tahoma"/>
          <w:spacing w:val="-30"/>
          <w:w w:val="110"/>
          <w:sz w:val="21"/>
        </w:rPr>
        <w:t> </w:t>
      </w:r>
      <w:r>
        <w:rPr>
          <w:rFonts w:ascii="Tahoma"/>
          <w:w w:val="110"/>
          <w:sz w:val="21"/>
        </w:rPr>
        <w:t>the</w:t>
      </w:r>
      <w:r>
        <w:rPr>
          <w:rFonts w:ascii="Tahoma"/>
          <w:spacing w:val="-29"/>
          <w:w w:val="110"/>
          <w:sz w:val="21"/>
        </w:rPr>
        <w:t> </w:t>
      </w:r>
      <w:r>
        <w:rPr>
          <w:rFonts w:ascii="Tahoma"/>
          <w:w w:val="110"/>
          <w:sz w:val="21"/>
        </w:rPr>
        <w:t>introduction</w:t>
      </w:r>
      <w:r>
        <w:rPr>
          <w:rFonts w:ascii="Tahoma"/>
          <w:spacing w:val="-29"/>
          <w:w w:val="110"/>
          <w:sz w:val="21"/>
        </w:rPr>
        <w:t> </w:t>
      </w:r>
      <w:r>
        <w:rPr>
          <w:rFonts w:ascii="Tahoma"/>
          <w:w w:val="110"/>
          <w:sz w:val="21"/>
        </w:rPr>
        <w:t>of</w:t>
      </w:r>
      <w:r>
        <w:rPr>
          <w:rFonts w:ascii="Tahoma"/>
          <w:spacing w:val="-29"/>
          <w:w w:val="110"/>
          <w:sz w:val="21"/>
        </w:rPr>
        <w:t> </w:t>
      </w:r>
      <w:r>
        <w:rPr>
          <w:rFonts w:ascii="Tahoma"/>
          <w:w w:val="110"/>
          <w:sz w:val="21"/>
        </w:rPr>
        <w:t>statutory</w:t>
      </w:r>
      <w:r>
        <w:rPr>
          <w:rFonts w:ascii="Tahoma"/>
          <w:spacing w:val="-30"/>
          <w:w w:val="110"/>
          <w:sz w:val="21"/>
        </w:rPr>
        <w:t> </w:t>
      </w:r>
      <w:r>
        <w:rPr>
          <w:rFonts w:ascii="Tahoma"/>
          <w:w w:val="110"/>
          <w:sz w:val="21"/>
        </w:rPr>
        <w:t>oppression</w:t>
      </w:r>
      <w:r>
        <w:rPr>
          <w:rFonts w:ascii="Tahoma"/>
          <w:spacing w:val="-29"/>
          <w:w w:val="110"/>
          <w:sz w:val="21"/>
        </w:rPr>
        <w:t> </w:t>
      </w:r>
      <w:r>
        <w:rPr>
          <w:rFonts w:ascii="Tahoma"/>
          <w:w w:val="110"/>
          <w:sz w:val="21"/>
        </w:rPr>
        <w:t>remedies</w:t>
      </w:r>
      <w:r>
        <w:rPr>
          <w:rFonts w:ascii="Tahoma"/>
          <w:spacing w:val="-29"/>
          <w:w w:val="110"/>
          <w:sz w:val="21"/>
        </w:rPr>
        <w:t> </w:t>
      </w:r>
      <w:r>
        <w:rPr>
          <w:rFonts w:ascii="Tahoma"/>
          <w:w w:val="110"/>
          <w:sz w:val="21"/>
        </w:rPr>
        <w:t>for</w:t>
      </w:r>
      <w:r>
        <w:rPr>
          <w:rFonts w:ascii="Tahoma"/>
          <w:spacing w:val="-29"/>
          <w:w w:val="110"/>
          <w:sz w:val="21"/>
        </w:rPr>
        <w:t> </w:t>
      </w:r>
      <w:r>
        <w:rPr>
          <w:rFonts w:ascii="Tahoma"/>
          <w:w w:val="110"/>
          <w:sz w:val="21"/>
        </w:rPr>
        <w:t>beneficiaries</w:t>
      </w:r>
      <w:r>
        <w:rPr>
          <w:rFonts w:ascii="Tahoma"/>
          <w:spacing w:val="-30"/>
          <w:w w:val="110"/>
          <w:sz w:val="21"/>
        </w:rPr>
        <w:t> </w:t>
      </w:r>
      <w:r>
        <w:rPr>
          <w:rFonts w:ascii="Tahoma"/>
          <w:w w:val="110"/>
          <w:sz w:val="21"/>
        </w:rPr>
        <w:t>of trading</w:t>
      </w:r>
      <w:r>
        <w:rPr>
          <w:rFonts w:ascii="Tahoma"/>
          <w:spacing w:val="-22"/>
          <w:w w:val="110"/>
          <w:sz w:val="21"/>
        </w:rPr>
        <w:t> </w:t>
      </w:r>
      <w:r>
        <w:rPr>
          <w:rFonts w:ascii="Tahoma"/>
          <w:w w:val="110"/>
          <w:sz w:val="21"/>
        </w:rPr>
        <w:t>trusts</w:t>
      </w:r>
      <w:r>
        <w:rPr>
          <w:rFonts w:ascii="Tahoma"/>
          <w:spacing w:val="-22"/>
          <w:w w:val="110"/>
          <w:sz w:val="21"/>
        </w:rPr>
        <w:t> </w:t>
      </w:r>
      <w:r>
        <w:rPr>
          <w:rFonts w:ascii="Tahoma"/>
          <w:w w:val="110"/>
          <w:sz w:val="21"/>
        </w:rPr>
        <w:t>affect</w:t>
      </w:r>
      <w:r>
        <w:rPr>
          <w:rFonts w:ascii="Tahoma"/>
          <w:spacing w:val="-21"/>
          <w:w w:val="110"/>
          <w:sz w:val="21"/>
        </w:rPr>
        <w:t> </w:t>
      </w:r>
      <w:r>
        <w:rPr>
          <w:rFonts w:ascii="Tahoma"/>
          <w:w w:val="110"/>
          <w:sz w:val="21"/>
        </w:rPr>
        <w:t>the</w:t>
      </w:r>
      <w:r>
        <w:rPr>
          <w:rFonts w:ascii="Tahoma"/>
          <w:spacing w:val="-22"/>
          <w:w w:val="110"/>
          <w:sz w:val="21"/>
        </w:rPr>
        <w:t> </w:t>
      </w:r>
      <w:r>
        <w:rPr>
          <w:rFonts w:ascii="Tahoma"/>
          <w:w w:val="110"/>
          <w:sz w:val="21"/>
        </w:rPr>
        <w:t>interests</w:t>
      </w:r>
      <w:r>
        <w:rPr>
          <w:rFonts w:ascii="Tahoma"/>
          <w:spacing w:val="-22"/>
          <w:w w:val="110"/>
          <w:sz w:val="21"/>
        </w:rPr>
        <w:t> </w:t>
      </w:r>
      <w:r>
        <w:rPr>
          <w:rFonts w:ascii="Tahoma"/>
          <w:w w:val="110"/>
          <w:sz w:val="21"/>
        </w:rPr>
        <w:t>of</w:t>
      </w:r>
      <w:r>
        <w:rPr>
          <w:rFonts w:ascii="Tahoma"/>
          <w:spacing w:val="-21"/>
          <w:w w:val="110"/>
          <w:sz w:val="21"/>
        </w:rPr>
        <w:t> </w:t>
      </w:r>
      <w:r>
        <w:rPr>
          <w:rFonts w:ascii="Tahoma"/>
          <w:w w:val="110"/>
          <w:sz w:val="21"/>
        </w:rPr>
        <w:t>employees?</w:t>
      </w:r>
      <w:r>
        <w:rPr>
          <w:rFonts w:ascii="Tahoma"/>
          <w:spacing w:val="-22"/>
          <w:w w:val="110"/>
          <w:sz w:val="21"/>
        </w:rPr>
        <w:t> </w:t>
      </w:r>
      <w:r>
        <w:rPr>
          <w:rFonts w:ascii="Tahoma"/>
          <w:w w:val="110"/>
          <w:sz w:val="21"/>
        </w:rPr>
        <w:t>If</w:t>
      </w:r>
      <w:r>
        <w:rPr>
          <w:rFonts w:ascii="Tahoma"/>
          <w:spacing w:val="-22"/>
          <w:w w:val="110"/>
          <w:sz w:val="21"/>
        </w:rPr>
        <w:t> </w:t>
      </w:r>
      <w:r>
        <w:rPr>
          <w:rFonts w:ascii="Tahoma"/>
          <w:w w:val="110"/>
          <w:sz w:val="21"/>
        </w:rPr>
        <w:t>so,</w:t>
      </w:r>
      <w:r>
        <w:rPr>
          <w:rFonts w:ascii="Tahoma"/>
          <w:spacing w:val="-21"/>
          <w:w w:val="110"/>
          <w:sz w:val="21"/>
        </w:rPr>
        <w:t> </w:t>
      </w:r>
      <w:r>
        <w:rPr>
          <w:rFonts w:ascii="Tahoma"/>
          <w:w w:val="110"/>
          <w:sz w:val="21"/>
        </w:rPr>
        <w:t>how?</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8"/>
        <w:rPr>
          <w:rFonts w:ascii="Tahoma"/>
          <w:sz w:val="18"/>
        </w:rPr>
      </w:pPr>
    </w:p>
    <w:p>
      <w:pPr>
        <w:spacing w:before="96"/>
        <w:ind w:left="0" w:right="660" w:firstLine="0"/>
        <w:jc w:val="right"/>
        <w:rPr>
          <w:b/>
          <w:sz w:val="24"/>
        </w:rPr>
      </w:pPr>
      <w:r>
        <w:rPr>
          <w:b/>
          <w:color w:val="EC5A4F"/>
          <w:w w:val="105"/>
          <w:sz w:val="24"/>
        </w:rPr>
        <w:t>69</w:t>
      </w:r>
    </w:p>
    <w:p>
      <w:pPr>
        <w:spacing w:after="0"/>
        <w:jc w:val="right"/>
        <w:rPr>
          <w:sz w:val="24"/>
        </w:rPr>
        <w:sectPr>
          <w:headerReference w:type="default" r:id="rId52"/>
          <w:pgSz w:w="11910" w:h="16840"/>
          <w:pgMar w:header="0" w:footer="0" w:top="72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8"/>
        </w:rPr>
      </w:pPr>
    </w:p>
    <w:p>
      <w:pPr>
        <w:spacing w:before="97"/>
        <w:ind w:left="720" w:right="0" w:firstLine="0"/>
        <w:jc w:val="left"/>
        <w:rPr>
          <w:b/>
          <w:sz w:val="24"/>
        </w:rPr>
      </w:pPr>
      <w:r>
        <w:rPr>
          <w:b/>
          <w:color w:val="EC5A4F"/>
          <w:w w:val="110"/>
          <w:sz w:val="24"/>
        </w:rPr>
        <w:t>70</w:t>
      </w:r>
    </w:p>
    <w:p>
      <w:pPr>
        <w:spacing w:after="0"/>
        <w:jc w:val="left"/>
        <w:rPr>
          <w:sz w:val="24"/>
        </w:rPr>
        <w:sectPr>
          <w:headerReference w:type="even" r:id="rId53"/>
          <w:pgSz w:w="11910" w:h="16840"/>
          <w:pgMar w:header="546" w:footer="0" w:top="1560" w:bottom="280" w:left="0" w:right="0"/>
        </w:sectPr>
      </w:pPr>
    </w:p>
    <w:p>
      <w:pPr>
        <w:pStyle w:val="BodyText"/>
        <w:spacing w:before="4"/>
        <w:rPr>
          <w:rFonts w:ascii="Times New Roman"/>
          <w:sz w:val="17"/>
        </w:rPr>
      </w:pPr>
    </w:p>
    <w:p>
      <w:pPr>
        <w:spacing w:after="0"/>
        <w:rPr>
          <w:rFonts w:ascii="Times New Roman"/>
          <w:sz w:val="17"/>
        </w:rPr>
        <w:sectPr>
          <w:headerReference w:type="default" r:id="rId54"/>
          <w:pgSz w:w="11910" w:h="16840"/>
          <w:pgMar w:header="0" w:footer="0" w:top="1580" w:bottom="280" w:left="0" w:right="0"/>
        </w:sectPr>
      </w:pPr>
    </w:p>
    <w:p>
      <w:pPr>
        <w:pStyle w:val="BodyText"/>
        <w:rPr>
          <w:rFonts w:ascii="Times New Roman"/>
          <w:sz w:val="20"/>
        </w:rPr>
      </w:pPr>
      <w:r>
        <w:rPr/>
        <w:pict>
          <v:group style="position:absolute;margin-left:13.924102pt;margin-top:14.460001pt;width:582pt;height:813.55pt;mso-position-horizontal-relative:page;mso-position-vertical-relative:page;z-index:-91936" coordorigin="278,289" coordsize="11640,16271">
            <v:rect style="position:absolute;left:278;top:289;width:11640;height:16271" filled="true" fillcolor="#005b85" stroked="false">
              <v:fill type="solid"/>
            </v:rect>
            <v:shape style="position:absolute;left:805;top:1479;width:2068;height:647" type="#_x0000_t75" stroked="false">
              <v:imagedata r:id="rId56" o:title=""/>
            </v:shape>
            <w10:wrap type="none"/>
          </v:group>
        </w:pict>
      </w:r>
    </w:p>
    <w:p>
      <w:pPr>
        <w:pStyle w:val="BodyText"/>
        <w:rPr>
          <w:rFonts w:ascii="Times New Roman"/>
          <w:sz w:val="20"/>
        </w:rPr>
      </w:pPr>
    </w:p>
    <w:p>
      <w:pPr>
        <w:pStyle w:val="BodyText"/>
        <w:spacing w:before="7"/>
        <w:rPr>
          <w:rFonts w:ascii="Times New Roman"/>
        </w:rPr>
      </w:pPr>
    </w:p>
    <w:p>
      <w:pPr>
        <w:spacing w:before="0"/>
        <w:ind w:left="107" w:right="7013" w:firstLine="0"/>
        <w:jc w:val="left"/>
        <w:rPr>
          <w:rFonts w:ascii="Tahoma" w:hAnsi="Tahoma"/>
          <w:b/>
          <w:sz w:val="18"/>
        </w:rPr>
      </w:pPr>
      <w:r>
        <w:rPr>
          <w:rFonts w:ascii="Tahoma" w:hAnsi="Tahoma"/>
          <w:b/>
          <w:color w:val="FFFFFF"/>
          <w:sz w:val="18"/>
        </w:rPr>
        <w:t>Trading Trusts– Oppression Remedies</w:t>
      </w:r>
    </w:p>
    <w:p>
      <w:pPr>
        <w:spacing w:before="65"/>
        <w:ind w:left="107" w:right="0" w:firstLine="0"/>
        <w:jc w:val="left"/>
        <w:rPr>
          <w:rFonts w:ascii="Trebuchet MS"/>
          <w:b/>
          <w:sz w:val="12"/>
        </w:rPr>
      </w:pPr>
      <w:r>
        <w:rPr>
          <w:rFonts w:ascii="Trebuchet MS"/>
          <w:b/>
          <w:color w:val="FFFFFF"/>
          <w:w w:val="140"/>
          <w:sz w:val="12"/>
        </w:rPr>
        <w:t>consultation paper</w:t>
      </w:r>
    </w:p>
    <w:p>
      <w:pPr>
        <w:pStyle w:val="BodyText"/>
        <w:rPr>
          <w:rFonts w:ascii="Trebuchet MS"/>
          <w:b/>
          <w:sz w:val="14"/>
        </w:rPr>
      </w:pPr>
    </w:p>
    <w:p>
      <w:pPr>
        <w:pStyle w:val="BodyText"/>
        <w:rPr>
          <w:rFonts w:ascii="Trebuchet MS"/>
          <w:b/>
          <w:sz w:val="14"/>
        </w:rPr>
      </w:pPr>
    </w:p>
    <w:p>
      <w:pPr>
        <w:pStyle w:val="BodyText"/>
        <w:spacing w:before="5"/>
        <w:rPr>
          <w:rFonts w:ascii="Trebuchet MS"/>
          <w:b/>
          <w:sz w:val="11"/>
        </w:rPr>
      </w:pPr>
    </w:p>
    <w:p>
      <w:pPr>
        <w:spacing w:before="0"/>
        <w:ind w:left="107" w:right="0" w:firstLine="0"/>
        <w:jc w:val="left"/>
        <w:rPr>
          <w:rFonts w:ascii="Lucida Sans"/>
          <w:sz w:val="18"/>
        </w:rPr>
      </w:pPr>
      <w:r>
        <w:rPr>
          <w:rFonts w:ascii="Lucida Sans"/>
          <w:color w:val="FFFFFF"/>
          <w:sz w:val="18"/>
        </w:rPr>
        <w:t>GPO Box 4637</w:t>
      </w:r>
    </w:p>
    <w:p>
      <w:pPr>
        <w:spacing w:line="244" w:lineRule="auto" w:before="4"/>
        <w:ind w:left="107" w:right="8353" w:firstLine="0"/>
        <w:jc w:val="left"/>
        <w:rPr>
          <w:rFonts w:ascii="Lucida Sans"/>
          <w:sz w:val="18"/>
        </w:rPr>
      </w:pPr>
      <w:r>
        <w:rPr>
          <w:rFonts w:ascii="Lucida Sans"/>
          <w:color w:val="FFFFFF"/>
          <w:sz w:val="18"/>
        </w:rPr>
        <w:t>Melbourne </w:t>
      </w:r>
      <w:r>
        <w:rPr>
          <w:rFonts w:ascii="Lucida Sans"/>
          <w:color w:val="FFFFFF"/>
          <w:w w:val="90"/>
          <w:sz w:val="18"/>
        </w:rPr>
        <w:t>Victoria 3001 </w:t>
      </w:r>
      <w:r>
        <w:rPr>
          <w:rFonts w:ascii="Lucida Sans"/>
          <w:color w:val="FFFFFF"/>
          <w:sz w:val="18"/>
        </w:rPr>
        <w:t>Australia</w:t>
      </w:r>
    </w:p>
    <w:p>
      <w:pPr>
        <w:spacing w:before="113"/>
        <w:ind w:left="107" w:right="0" w:firstLine="0"/>
        <w:jc w:val="left"/>
        <w:rPr>
          <w:rFonts w:ascii="Lucida Sans"/>
          <w:sz w:val="18"/>
        </w:rPr>
      </w:pPr>
      <w:r>
        <w:rPr>
          <w:rFonts w:ascii="Lucida Sans"/>
          <w:color w:val="FFFFFF"/>
          <w:w w:val="95"/>
          <w:sz w:val="18"/>
        </w:rPr>
        <w:t>Level 3</w:t>
      </w:r>
    </w:p>
    <w:p>
      <w:pPr>
        <w:spacing w:line="244" w:lineRule="auto" w:before="4"/>
        <w:ind w:left="107" w:right="8040" w:firstLine="0"/>
        <w:jc w:val="left"/>
        <w:rPr>
          <w:rFonts w:ascii="Lucida Sans"/>
          <w:sz w:val="18"/>
        </w:rPr>
      </w:pPr>
      <w:r>
        <w:rPr>
          <w:rFonts w:ascii="Lucida Sans"/>
          <w:color w:val="FFFFFF"/>
          <w:w w:val="90"/>
          <w:sz w:val="18"/>
        </w:rPr>
        <w:t>333 Queen Street </w:t>
      </w:r>
      <w:r>
        <w:rPr>
          <w:rFonts w:ascii="Lucida Sans"/>
          <w:color w:val="FFFFFF"/>
          <w:sz w:val="18"/>
        </w:rPr>
        <w:t>Melbourne Victoria 3000 Australia</w:t>
      </w:r>
    </w:p>
    <w:p>
      <w:pPr>
        <w:spacing w:before="111"/>
        <w:ind w:left="107" w:right="0" w:firstLine="0"/>
        <w:jc w:val="left"/>
        <w:rPr>
          <w:rFonts w:ascii="Lucida Sans"/>
          <w:b/>
          <w:sz w:val="18"/>
        </w:rPr>
      </w:pPr>
      <w:r>
        <w:rPr>
          <w:rFonts w:ascii="Lucida Sans"/>
          <w:b/>
          <w:color w:val="FFFFFF"/>
          <w:sz w:val="18"/>
        </w:rPr>
        <w:t>Telephone</w:t>
      </w:r>
    </w:p>
    <w:p>
      <w:pPr>
        <w:spacing w:before="5"/>
        <w:ind w:left="107" w:right="0" w:firstLine="0"/>
        <w:jc w:val="left"/>
        <w:rPr>
          <w:rFonts w:ascii="Lucida Sans"/>
          <w:sz w:val="18"/>
        </w:rPr>
      </w:pPr>
      <w:r>
        <w:rPr>
          <w:rFonts w:ascii="Lucida Sans"/>
          <w:color w:val="FFFFFF"/>
          <w:sz w:val="18"/>
        </w:rPr>
        <w:t>+61 3 8608 7800</w:t>
      </w:r>
    </w:p>
    <w:p>
      <w:pPr>
        <w:spacing w:before="116"/>
        <w:ind w:left="107" w:right="0" w:firstLine="0"/>
        <w:jc w:val="left"/>
        <w:rPr>
          <w:rFonts w:ascii="Lucida Sans"/>
          <w:b/>
          <w:sz w:val="18"/>
        </w:rPr>
      </w:pPr>
      <w:r>
        <w:rPr>
          <w:rFonts w:ascii="Lucida Sans"/>
          <w:b/>
          <w:color w:val="FFFFFF"/>
          <w:sz w:val="18"/>
        </w:rPr>
        <w:t>Freecall</w:t>
      </w:r>
    </w:p>
    <w:p>
      <w:pPr>
        <w:spacing w:before="6"/>
        <w:ind w:left="107" w:right="0" w:firstLine="0"/>
        <w:jc w:val="left"/>
        <w:rPr>
          <w:rFonts w:ascii="Arial"/>
          <w:i/>
          <w:sz w:val="14"/>
        </w:rPr>
      </w:pPr>
      <w:r>
        <w:rPr>
          <w:rFonts w:ascii="Lucida Sans"/>
          <w:color w:val="FFFFFF"/>
          <w:sz w:val="18"/>
        </w:rPr>
        <w:t>1300 666 555 </w:t>
      </w:r>
      <w:r>
        <w:rPr>
          <w:rFonts w:ascii="Arial"/>
          <w:i/>
          <w:color w:val="FFFFFF"/>
          <w:sz w:val="14"/>
        </w:rPr>
        <w:t>(within Victoria)</w:t>
      </w:r>
    </w:p>
    <w:p>
      <w:pPr>
        <w:spacing w:before="116"/>
        <w:ind w:left="107" w:right="0" w:firstLine="0"/>
        <w:jc w:val="left"/>
        <w:rPr>
          <w:rFonts w:ascii="Lucida Sans"/>
          <w:b/>
          <w:sz w:val="18"/>
        </w:rPr>
      </w:pPr>
      <w:r>
        <w:rPr>
          <w:rFonts w:ascii="Lucida Sans"/>
          <w:b/>
          <w:color w:val="FFFFFF"/>
          <w:sz w:val="18"/>
        </w:rPr>
        <w:t>Fax</w:t>
      </w:r>
    </w:p>
    <w:p>
      <w:pPr>
        <w:spacing w:before="5"/>
        <w:ind w:left="107" w:right="0" w:firstLine="0"/>
        <w:jc w:val="left"/>
        <w:rPr>
          <w:rFonts w:ascii="Lucida Sans"/>
          <w:sz w:val="18"/>
        </w:rPr>
      </w:pPr>
      <w:r>
        <w:rPr>
          <w:rFonts w:ascii="Lucida Sans"/>
          <w:color w:val="FFFFFF"/>
          <w:sz w:val="18"/>
        </w:rPr>
        <w:t>+61 3 8608 7888</w:t>
      </w:r>
    </w:p>
    <w:p>
      <w:pPr>
        <w:spacing w:before="116"/>
        <w:ind w:left="107" w:right="0" w:firstLine="0"/>
        <w:jc w:val="left"/>
        <w:rPr>
          <w:rFonts w:ascii="Lucida Sans"/>
          <w:b/>
          <w:sz w:val="18"/>
        </w:rPr>
      </w:pPr>
      <w:r>
        <w:rPr>
          <w:rFonts w:ascii="Lucida Sans"/>
          <w:b/>
          <w:color w:val="FFFFFF"/>
          <w:sz w:val="18"/>
        </w:rPr>
        <w:t>Email</w:t>
      </w:r>
    </w:p>
    <w:p>
      <w:pPr>
        <w:spacing w:line="372" w:lineRule="auto" w:before="5"/>
        <w:ind w:left="107" w:right="4687" w:firstLine="0"/>
        <w:jc w:val="left"/>
        <w:rPr>
          <w:rFonts w:ascii="Lucida Sans"/>
          <w:sz w:val="18"/>
        </w:rPr>
      </w:pPr>
      <w:hyperlink r:id="rId10">
        <w:r>
          <w:rPr>
            <w:rFonts w:ascii="Lucida Sans"/>
            <w:color w:val="FFFFFF"/>
            <w:w w:val="85"/>
            <w:sz w:val="18"/>
          </w:rPr>
          <w:t>law.reform@lawreform.vic.gov.au</w:t>
        </w:r>
      </w:hyperlink>
      <w:r>
        <w:rPr>
          <w:rFonts w:ascii="Lucida Sans"/>
          <w:color w:val="FFFFFF"/>
          <w:w w:val="85"/>
          <w:sz w:val="18"/>
        </w:rPr>
        <w:t> </w:t>
      </w:r>
      <w:hyperlink r:id="rId11">
        <w:r>
          <w:rPr>
            <w:rFonts w:ascii="Lucida Sans"/>
            <w:color w:val="FFFFFF"/>
            <w:sz w:val="18"/>
          </w:rPr>
          <w:t>www.lawreform.vic.gov.au</w:t>
        </w:r>
      </w:hyperlink>
    </w:p>
    <w:p>
      <w:pPr>
        <w:pStyle w:val="BodyText"/>
        <w:rPr>
          <w:rFonts w:ascii="Lucida Sans"/>
          <w:sz w:val="20"/>
        </w:rPr>
      </w:pPr>
    </w:p>
    <w:p>
      <w:pPr>
        <w:pStyle w:val="BodyText"/>
        <w:rPr>
          <w:rFonts w:ascii="Lucida Sans"/>
          <w:sz w:val="20"/>
        </w:rPr>
      </w:pPr>
    </w:p>
    <w:p>
      <w:pPr>
        <w:pStyle w:val="BodyText"/>
        <w:spacing w:before="3"/>
        <w:rPr>
          <w:rFonts w:ascii="Lucida Sans"/>
          <w:sz w:val="15"/>
        </w:rPr>
      </w:pPr>
    </w:p>
    <w:p>
      <w:pPr>
        <w:spacing w:before="1"/>
        <w:ind w:left="107" w:right="0" w:firstLine="0"/>
        <w:jc w:val="left"/>
        <w:rPr>
          <w:rFonts w:ascii="Lucida Sans"/>
          <w:sz w:val="14"/>
        </w:rPr>
      </w:pPr>
      <w:r>
        <w:rPr>
          <w:rFonts w:ascii="Lucida Sans"/>
          <w:color w:val="FFFFFF"/>
          <w:sz w:val="14"/>
        </w:rPr>
        <w:t>Printed on 100% recycled paper</w:t>
      </w:r>
    </w:p>
    <w:sectPr>
      <w:headerReference w:type="even" r:id="rId55"/>
      <w:pgSz w:w="11920" w:h="16920"/>
      <w:pgMar w:header="0" w:footer="0" w:top="1600" w:bottom="280" w:left="70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Lucida Sans">
    <w:altName w:val="Lucida Sans"/>
    <w:charset w:val="0"/>
    <w:family w:val="swiss"/>
    <w:pitch w:val="variable"/>
  </w:font>
  <w:font w:name="Tahoma">
    <w:altName w:val="Tahoma"/>
    <w:charset w:val="0"/>
    <w:family w:val="swiss"/>
    <w:pitch w:val="variable"/>
  </w:font>
  <w:font w:name="Calibri">
    <w:altName w:val="Calibri"/>
    <w:charset w:val="0"/>
    <w:family w:val="swiss"/>
    <w:pitch w:val="variable"/>
  </w:font>
  <w:font w:name="Trebuchet MS">
    <w:altName w:val="Trebuchet MS"/>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528" from="541.14801pt,77.952515pt" to="566.929010pt,77.952515pt" stroked="true" strokeweight="1.323pt" strokecolor="#ec5a4f">
          <v:stroke dashstyle="solid"/>
          <w10:wrap type="none"/>
        </v:lin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288" from="28.347pt,77.952515pt" to="54.128pt,77.952515pt" stroked="true" strokeweight="1.323pt" strokecolor="#ec5a4f">
          <v:stroke dashstyle="solid"/>
          <w10:wrap type="none"/>
        </v:line>
      </w:pict>
    </w:r>
    <w:r>
      <w:rPr/>
      <w:pict>
        <v:shape style="position:absolute;margin-left:27.3465pt;margin-top:26.300314pt;width:167.35pt;height:17.55pt;mso-position-horizontal-relative:page;mso-position-vertical-relative:page;z-index:-97264" type="#_x0000_t202" filled="false" stroked="false">
          <v:textbox inset="0,0,0,0">
            <w:txbxContent>
              <w:p>
                <w:pPr>
                  <w:spacing w:before="14"/>
                  <w:ind w:left="20" w:right="0" w:firstLine="0"/>
                  <w:jc w:val="left"/>
                  <w:rPr>
                    <w:sz w:val="13"/>
                  </w:rPr>
                </w:pPr>
                <w:r>
                  <w:rPr>
                    <w:w w:val="105"/>
                    <w:sz w:val="13"/>
                  </w:rPr>
                  <w:t>Victorian Law Reform Commission</w:t>
                </w:r>
              </w:p>
              <w:p>
                <w:pPr>
                  <w:spacing w:before="2"/>
                  <w:ind w:left="20" w:right="0" w:firstLine="0"/>
                  <w:jc w:val="left"/>
                  <w:rPr>
                    <w:sz w:val="13"/>
                  </w:rPr>
                </w:pPr>
                <w:r>
                  <w:rPr>
                    <w:w w:val="105"/>
                    <w:sz w:val="13"/>
                  </w:rPr>
                  <w:t>Trading Trusts—Oppression Remedies: Consultation Paper</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97240"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EC5A4F" w:color="auto" w:val="clear"/>
                  </w:rPr>
                  <w:t> </w:t>
                </w:r>
                <w:r>
                  <w:rPr>
                    <w:b/>
                    <w:color w:val="FFFFFF"/>
                    <w:spacing w:val="41"/>
                    <w:sz w:val="48"/>
                    <w:shd w:fill="EC5A4F" w:color="auto" w:val="clear"/>
                  </w:rPr>
                  <w:t> </w:t>
                </w:r>
                <w:r>
                  <w:rPr>
                    <w:b/>
                    <w:color w:val="FFFFFF"/>
                    <w:w w:val="110"/>
                    <w:sz w:val="48"/>
                    <w:shd w:fill="EC5A4F" w:color="auto" w:val="clear"/>
                  </w:rPr>
                  <w:t>2</w:t>
                </w:r>
                <w:r>
                  <w:rPr>
                    <w:b/>
                    <w:color w:val="FFFFFF"/>
                    <w:sz w:val="48"/>
                    <w:shd w:fill="EC5A4F" w:color="auto" w:val="clear"/>
                  </w:rPr>
                  <w:tab/>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216" from="28.347pt,77.952515pt" to="54.128pt,77.952515pt" stroked="true" strokeweight="1.323pt" strokecolor="#ec5a4f">
          <v:stroke dashstyle="solid"/>
          <w10:wrap type="none"/>
        </v:line>
      </w:pict>
    </w:r>
    <w:r>
      <w:rPr/>
      <w:pict>
        <v:shape style="position:absolute;margin-left:27.3465pt;margin-top:26.300314pt;width:167.35pt;height:17.55pt;mso-position-horizontal-relative:page;mso-position-vertical-relative:page;z-index:-97192" type="#_x0000_t202" filled="false" stroked="false">
          <v:textbox inset="0,0,0,0">
            <w:txbxContent>
              <w:p>
                <w:pPr>
                  <w:spacing w:before="14"/>
                  <w:ind w:left="20" w:right="0" w:firstLine="0"/>
                  <w:jc w:val="left"/>
                  <w:rPr>
                    <w:sz w:val="13"/>
                  </w:rPr>
                </w:pPr>
                <w:r>
                  <w:rPr>
                    <w:w w:val="105"/>
                    <w:sz w:val="13"/>
                  </w:rPr>
                  <w:t>Victorian Law Reform Commission</w:t>
                </w:r>
              </w:p>
              <w:p>
                <w:pPr>
                  <w:spacing w:before="2"/>
                  <w:ind w:left="20" w:right="0" w:firstLine="0"/>
                  <w:jc w:val="left"/>
                  <w:rPr>
                    <w:sz w:val="13"/>
                  </w:rPr>
                </w:pPr>
                <w:r>
                  <w:rPr>
                    <w:w w:val="105"/>
                    <w:sz w:val="13"/>
                  </w:rPr>
                  <w:t>Trading Trusts—Oppression Remedies: Consultation Paper</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97168" filled="true" fillcolor="#fdefed" stroked="false">
          <v:fill type="solid"/>
          <w10:wrap type="none"/>
        </v:rect>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144" from="28.347pt,77.952515pt" to="54.128pt,77.952515pt" stroked="true" strokeweight="1.323pt" strokecolor="#ec5a4f">
          <v:stroke dashstyle="solid"/>
          <w10:wrap type="none"/>
        </v:line>
      </w:pict>
    </w:r>
    <w:r>
      <w:rPr/>
      <w:pict>
        <v:shape style="position:absolute;margin-left:27.3465pt;margin-top:26.300314pt;width:167.35pt;height:17.55pt;mso-position-horizontal-relative:page;mso-position-vertical-relative:page;z-index:-97120" type="#_x0000_t202" filled="false" stroked="false">
          <v:textbox inset="0,0,0,0">
            <w:txbxContent>
              <w:p>
                <w:pPr>
                  <w:spacing w:before="14"/>
                  <w:ind w:left="20" w:right="0" w:firstLine="0"/>
                  <w:jc w:val="left"/>
                  <w:rPr>
                    <w:sz w:val="13"/>
                  </w:rPr>
                </w:pPr>
                <w:r>
                  <w:rPr>
                    <w:w w:val="105"/>
                    <w:sz w:val="13"/>
                  </w:rPr>
                  <w:t>Victorian Law Reform Commission</w:t>
                </w:r>
              </w:p>
              <w:p>
                <w:pPr>
                  <w:spacing w:before="2"/>
                  <w:ind w:left="20" w:right="0" w:firstLine="0"/>
                  <w:jc w:val="left"/>
                  <w:rPr>
                    <w:sz w:val="13"/>
                  </w:rPr>
                </w:pPr>
                <w:r>
                  <w:rPr>
                    <w:w w:val="105"/>
                    <w:sz w:val="13"/>
                  </w:rPr>
                  <w:t>Trading Trusts—Oppression Remedies: Consultation Paper</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97096"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EC5A4F" w:color="auto" w:val="clear"/>
                  </w:rPr>
                  <w:t> </w:t>
                </w:r>
                <w:r>
                  <w:rPr>
                    <w:b/>
                    <w:color w:val="FFFFFF"/>
                    <w:spacing w:val="41"/>
                    <w:sz w:val="48"/>
                    <w:shd w:fill="EC5A4F" w:color="auto" w:val="clear"/>
                  </w:rPr>
                  <w:t> </w:t>
                </w:r>
                <w:r>
                  <w:rPr>
                    <w:b/>
                    <w:color w:val="FFFFFF"/>
                    <w:w w:val="110"/>
                    <w:sz w:val="48"/>
                    <w:shd w:fill="EC5A4F" w:color="auto" w:val="clear"/>
                  </w:rPr>
                  <w:t>3</w:t>
                </w:r>
                <w:r>
                  <w:rPr>
                    <w:b/>
                    <w:color w:val="FFFFFF"/>
                    <w:sz w:val="48"/>
                    <w:shd w:fill="EC5A4F" w:color="auto" w:val="clear"/>
                  </w:rPr>
                  <w:tab/>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072" from="28.347pt,77.952515pt" to="54.128pt,77.952515pt" stroked="true" strokeweight="1.323pt" strokecolor="#ec5a4f">
          <v:stroke dashstyle="solid"/>
          <w10:wrap type="none"/>
        </v:line>
      </w:pict>
    </w:r>
    <w:r>
      <w:rPr/>
      <w:pict>
        <v:shape style="position:absolute;margin-left:27.3465pt;margin-top:26.300314pt;width:167.35pt;height:17.55pt;mso-position-horizontal-relative:page;mso-position-vertical-relative:page;z-index:-97048" type="#_x0000_t202" filled="false" stroked="false">
          <v:textbox inset="0,0,0,0">
            <w:txbxContent>
              <w:p>
                <w:pPr>
                  <w:spacing w:before="14"/>
                  <w:ind w:left="20" w:right="0" w:firstLine="0"/>
                  <w:jc w:val="left"/>
                  <w:rPr>
                    <w:sz w:val="13"/>
                  </w:rPr>
                </w:pPr>
                <w:r>
                  <w:rPr>
                    <w:w w:val="105"/>
                    <w:sz w:val="13"/>
                  </w:rPr>
                  <w:t>Victorian Law Reform Commission</w:t>
                </w:r>
              </w:p>
              <w:p>
                <w:pPr>
                  <w:spacing w:before="2"/>
                  <w:ind w:left="20" w:right="0" w:firstLine="0"/>
                  <w:jc w:val="left"/>
                  <w:rPr>
                    <w:sz w:val="13"/>
                  </w:rPr>
                </w:pPr>
                <w:r>
                  <w:rPr>
                    <w:w w:val="105"/>
                    <w:sz w:val="13"/>
                  </w:rPr>
                  <w:t>Trading Trusts—Oppression Remedies: Consultation Paper</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97024" filled="true" fillcolor="#fdefed" stroked="false">
          <v:fill type="solid"/>
          <w10:wrap type="non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000" from="28.347pt,77.952515pt" to="54.128pt,77.952515pt" stroked="true" strokeweight="1.323pt" strokecolor="#ec5a4f">
          <v:stroke dashstyle="solid"/>
          <w10:wrap type="none"/>
        </v:line>
      </w:pict>
    </w:r>
    <w:r>
      <w:rPr/>
      <w:pict>
        <v:shape style="position:absolute;margin-left:27.3465pt;margin-top:26.300314pt;width:167.35pt;height:17.55pt;mso-position-horizontal-relative:page;mso-position-vertical-relative:page;z-index:-96976" type="#_x0000_t202" filled="false" stroked="false">
          <v:textbox inset="0,0,0,0">
            <w:txbxContent>
              <w:p>
                <w:pPr>
                  <w:spacing w:before="14"/>
                  <w:ind w:left="20" w:right="0" w:firstLine="0"/>
                  <w:jc w:val="left"/>
                  <w:rPr>
                    <w:sz w:val="13"/>
                  </w:rPr>
                </w:pPr>
                <w:r>
                  <w:rPr>
                    <w:w w:val="105"/>
                    <w:sz w:val="13"/>
                  </w:rPr>
                  <w:t>Victorian Law Reform Commission</w:t>
                </w:r>
              </w:p>
              <w:p>
                <w:pPr>
                  <w:spacing w:before="2"/>
                  <w:ind w:left="20" w:right="0" w:firstLine="0"/>
                  <w:jc w:val="left"/>
                  <w:rPr>
                    <w:sz w:val="13"/>
                  </w:rPr>
                </w:pPr>
                <w:r>
                  <w:rPr>
                    <w:w w:val="105"/>
                    <w:sz w:val="13"/>
                  </w:rPr>
                  <w:t>Trading Trusts—Oppression Remedies: Consultation Paper</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96952"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EC5A4F" w:color="auto" w:val="clear"/>
                  </w:rPr>
                  <w:t> </w:t>
                </w:r>
                <w:r>
                  <w:rPr>
                    <w:b/>
                    <w:color w:val="FFFFFF"/>
                    <w:spacing w:val="41"/>
                    <w:sz w:val="48"/>
                    <w:shd w:fill="EC5A4F" w:color="auto" w:val="clear"/>
                  </w:rPr>
                  <w:t> </w:t>
                </w:r>
                <w:r>
                  <w:rPr>
                    <w:b/>
                    <w:color w:val="FFFFFF"/>
                    <w:w w:val="110"/>
                    <w:sz w:val="48"/>
                    <w:shd w:fill="EC5A4F" w:color="auto" w:val="clear"/>
                  </w:rPr>
                  <w:t>4</w:t>
                </w:r>
                <w:r>
                  <w:rPr>
                    <w:b/>
                    <w:color w:val="FFFFFF"/>
                    <w:sz w:val="48"/>
                    <w:shd w:fill="EC5A4F" w:color="auto" w:val="clear"/>
                  </w:rPr>
                  <w:tab/>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928" from="28.347pt,77.952515pt" to="54.128pt,77.952515pt" stroked="true" strokeweight="1.323pt" strokecolor="#ec5a4f">
          <v:stroke dashstyle="solid"/>
          <w10:wrap type="none"/>
        </v:line>
      </w:pict>
    </w:r>
    <w:r>
      <w:rPr/>
      <w:pict>
        <v:shape style="position:absolute;margin-left:27.3465pt;margin-top:26.300314pt;width:167.35pt;height:17.55pt;mso-position-horizontal-relative:page;mso-position-vertical-relative:page;z-index:-96904" type="#_x0000_t202" filled="false" stroked="false">
          <v:textbox inset="0,0,0,0">
            <w:txbxContent>
              <w:p>
                <w:pPr>
                  <w:spacing w:before="14"/>
                  <w:ind w:left="20" w:right="0" w:firstLine="0"/>
                  <w:jc w:val="left"/>
                  <w:rPr>
                    <w:sz w:val="13"/>
                  </w:rPr>
                </w:pPr>
                <w:r>
                  <w:rPr>
                    <w:w w:val="105"/>
                    <w:sz w:val="13"/>
                  </w:rPr>
                  <w:t>Victorian Law Reform Commission</w:t>
                </w:r>
              </w:p>
              <w:p>
                <w:pPr>
                  <w:spacing w:before="2"/>
                  <w:ind w:left="20" w:right="0" w:firstLine="0"/>
                  <w:jc w:val="left"/>
                  <w:rPr>
                    <w:sz w:val="13"/>
                  </w:rPr>
                </w:pPr>
                <w:r>
                  <w:rPr>
                    <w:w w:val="105"/>
                    <w:sz w:val="13"/>
                  </w:rPr>
                  <w:t>Trading Trusts—Oppression Remedies: Consultation Paper</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96880" filled="true" fillcolor="#fdefed" stroked="false">
          <v:fill type="solid"/>
          <w10:wrap type="none"/>
        </v:rect>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856" from="28.347pt,77.952515pt" to="54.128pt,77.952515pt" stroked="true" strokeweight="1.323pt" strokecolor="#ec5a4f">
          <v:stroke dashstyle="solid"/>
          <w10:wrap type="none"/>
        </v:line>
      </w:pict>
    </w:r>
    <w:r>
      <w:rPr/>
      <w:pict>
        <v:shape style="position:absolute;margin-left:27.3465pt;margin-top:26.300314pt;width:167.35pt;height:17.55pt;mso-position-horizontal-relative:page;mso-position-vertical-relative:page;z-index:-96832" type="#_x0000_t202" filled="false" stroked="false">
          <v:textbox inset="0,0,0,0">
            <w:txbxContent>
              <w:p>
                <w:pPr>
                  <w:spacing w:before="14"/>
                  <w:ind w:left="20" w:right="0" w:firstLine="0"/>
                  <w:jc w:val="left"/>
                  <w:rPr>
                    <w:sz w:val="13"/>
                  </w:rPr>
                </w:pPr>
                <w:r>
                  <w:rPr>
                    <w:w w:val="105"/>
                    <w:sz w:val="13"/>
                  </w:rPr>
                  <w:t>Victorian Law Reform Commission</w:t>
                </w:r>
              </w:p>
              <w:p>
                <w:pPr>
                  <w:spacing w:before="2"/>
                  <w:ind w:left="20" w:right="0" w:firstLine="0"/>
                  <w:jc w:val="left"/>
                  <w:rPr>
                    <w:sz w:val="13"/>
                  </w:rPr>
                </w:pPr>
                <w:r>
                  <w:rPr>
                    <w:w w:val="105"/>
                    <w:sz w:val="13"/>
                  </w:rPr>
                  <w:t>Trading Trusts—Oppression Remedies: Consultation Paper</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96808"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EC5A4F" w:color="auto" w:val="clear"/>
                  </w:rPr>
                  <w:t> </w:t>
                </w:r>
                <w:r>
                  <w:rPr>
                    <w:b/>
                    <w:color w:val="FFFFFF"/>
                    <w:spacing w:val="41"/>
                    <w:sz w:val="48"/>
                    <w:shd w:fill="EC5A4F" w:color="auto" w:val="clear"/>
                  </w:rPr>
                  <w:t> </w:t>
                </w:r>
                <w:r>
                  <w:rPr>
                    <w:b/>
                    <w:color w:val="FFFFFF"/>
                    <w:w w:val="110"/>
                    <w:sz w:val="48"/>
                    <w:shd w:fill="EC5A4F" w:color="auto" w:val="clear"/>
                  </w:rPr>
                  <w:t>5</w:t>
                </w:r>
                <w:r>
                  <w:rPr>
                    <w:b/>
                    <w:color w:val="FFFFFF"/>
                    <w:sz w:val="48"/>
                    <w:shd w:fill="EC5A4F" w:color="auto" w:val="clear"/>
                  </w:rPr>
                  <w:tab/>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784" from="28.347pt,77.952515pt" to="54.128pt,77.952515pt" stroked="true" strokeweight="1.323pt" strokecolor="#ec5a4f">
          <v:stroke dashstyle="solid"/>
          <w10:wrap type="none"/>
        </v:line>
      </w:pict>
    </w:r>
    <w:r>
      <w:rPr/>
      <w:pict>
        <v:shape style="position:absolute;margin-left:27.3465pt;margin-top:26.300314pt;width:167.35pt;height:17.55pt;mso-position-horizontal-relative:page;mso-position-vertical-relative:page;z-index:-96760" type="#_x0000_t202" filled="false" stroked="false">
          <v:textbox inset="0,0,0,0">
            <w:txbxContent>
              <w:p>
                <w:pPr>
                  <w:spacing w:before="14"/>
                  <w:ind w:left="20" w:right="0" w:firstLine="0"/>
                  <w:jc w:val="left"/>
                  <w:rPr>
                    <w:sz w:val="13"/>
                  </w:rPr>
                </w:pPr>
                <w:r>
                  <w:rPr>
                    <w:w w:val="105"/>
                    <w:sz w:val="13"/>
                  </w:rPr>
                  <w:t>Victorian Law Reform Commission</w:t>
                </w:r>
              </w:p>
              <w:p>
                <w:pPr>
                  <w:spacing w:before="2"/>
                  <w:ind w:left="20" w:right="0" w:firstLine="0"/>
                  <w:jc w:val="left"/>
                  <w:rPr>
                    <w:sz w:val="13"/>
                  </w:rPr>
                </w:pPr>
                <w:r>
                  <w:rPr>
                    <w:w w:val="105"/>
                    <w:sz w:val="13"/>
                  </w:rPr>
                  <w:t>Trading Trusts—Oppression Remedies: Consultation Paper</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96736" filled="true" fillcolor="#fdefed" stroked="false">
          <v:fill type="solid"/>
          <w10:wrap type="none"/>
        </v:rect>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712" from="28.347pt,77.952515pt" to="54.128pt,77.952515pt" stroked="true" strokeweight="1.323pt" strokecolor="#ec5a4f">
          <v:stroke dashstyle="solid"/>
          <w10:wrap type="none"/>
        </v:line>
      </w:pict>
    </w:r>
    <w:r>
      <w:rPr/>
      <w:pict>
        <v:shape style="position:absolute;margin-left:27.3465pt;margin-top:26.300314pt;width:167.35pt;height:17.55pt;mso-position-horizontal-relative:page;mso-position-vertical-relative:page;z-index:-96688" type="#_x0000_t202" filled="false" stroked="false">
          <v:textbox inset="0,0,0,0">
            <w:txbxContent>
              <w:p>
                <w:pPr>
                  <w:spacing w:before="14"/>
                  <w:ind w:left="20" w:right="0" w:firstLine="0"/>
                  <w:jc w:val="left"/>
                  <w:rPr>
                    <w:sz w:val="13"/>
                  </w:rPr>
                </w:pPr>
                <w:r>
                  <w:rPr>
                    <w:w w:val="105"/>
                    <w:sz w:val="13"/>
                  </w:rPr>
                  <w:t>Victorian Law Reform Commission</w:t>
                </w:r>
              </w:p>
              <w:p>
                <w:pPr>
                  <w:spacing w:before="2"/>
                  <w:ind w:left="20" w:right="0" w:firstLine="0"/>
                  <w:jc w:val="left"/>
                  <w:rPr>
                    <w:sz w:val="13"/>
                  </w:rPr>
                </w:pPr>
                <w:r>
                  <w:rPr>
                    <w:w w:val="105"/>
                    <w:sz w:val="13"/>
                  </w:rPr>
                  <w:t>Trading Trusts—Oppression Remedies: Consultation Paper</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504" from="541.14801pt,77.952515pt" to="566.929010pt,77.952515pt" stroked="true" strokeweight="1.323pt" strokecolor="#ec5a4f">
          <v:stroke dashstyle="solid"/>
          <w10:wrap type="none"/>
        </v:lin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96664"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EC5A4F" w:color="auto" w:val="clear"/>
                  </w:rPr>
                  <w:t> </w:t>
                </w:r>
                <w:r>
                  <w:rPr>
                    <w:b/>
                    <w:color w:val="FFFFFF"/>
                    <w:spacing w:val="41"/>
                    <w:sz w:val="48"/>
                    <w:shd w:fill="EC5A4F" w:color="auto" w:val="clear"/>
                  </w:rPr>
                  <w:t> </w:t>
                </w:r>
                <w:r>
                  <w:rPr>
                    <w:b/>
                    <w:color w:val="FFFFFF"/>
                    <w:w w:val="110"/>
                    <w:sz w:val="48"/>
                    <w:shd w:fill="EC5A4F" w:color="auto" w:val="clear"/>
                  </w:rPr>
                  <w:t>6</w:t>
                </w:r>
                <w:r>
                  <w:rPr>
                    <w:b/>
                    <w:color w:val="FFFFFF"/>
                    <w:sz w:val="48"/>
                    <w:shd w:fill="EC5A4F" w:color="auto" w:val="clear"/>
                  </w:rPr>
                  <w:tab/>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640" from="28.347pt,77.952515pt" to="54.128pt,77.952515pt" stroked="true" strokeweight="1.323pt" strokecolor="#ec5a4f">
          <v:stroke dashstyle="solid"/>
          <w10:wrap type="none"/>
        </v:line>
      </w:pict>
    </w:r>
    <w:r>
      <w:rPr/>
      <w:pict>
        <v:shape style="position:absolute;margin-left:27.3465pt;margin-top:26.300314pt;width:167.35pt;height:17.55pt;mso-position-horizontal-relative:page;mso-position-vertical-relative:page;z-index:-96616" type="#_x0000_t202" filled="false" stroked="false">
          <v:textbox inset="0,0,0,0">
            <w:txbxContent>
              <w:p>
                <w:pPr>
                  <w:spacing w:before="14"/>
                  <w:ind w:left="20" w:right="0" w:firstLine="0"/>
                  <w:jc w:val="left"/>
                  <w:rPr>
                    <w:sz w:val="13"/>
                  </w:rPr>
                </w:pPr>
                <w:r>
                  <w:rPr>
                    <w:w w:val="105"/>
                    <w:sz w:val="13"/>
                  </w:rPr>
                  <w:t>Victorian Law Reform Commission</w:t>
                </w:r>
              </w:p>
              <w:p>
                <w:pPr>
                  <w:spacing w:before="2"/>
                  <w:ind w:left="20" w:right="0" w:firstLine="0"/>
                  <w:jc w:val="left"/>
                  <w:rPr>
                    <w:sz w:val="13"/>
                  </w:rPr>
                </w:pPr>
                <w:r>
                  <w:rPr>
                    <w:w w:val="105"/>
                    <w:sz w:val="13"/>
                  </w:rPr>
                  <w:t>Trading Trusts—Oppression Remedies: Consultation Paper</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96592" filled="true" fillcolor="#fdefed" stroked="false">
          <v:fill type="solid"/>
          <w10:wrap type="none"/>
        </v:rect>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568" from="28.347pt,77.952515pt" to="54.128pt,77.952515pt" stroked="true" strokeweight="1.323pt" strokecolor="#ec5a4f">
          <v:stroke dashstyle="solid"/>
          <w10:wrap type="none"/>
        </v:line>
      </w:pict>
    </w:r>
    <w:r>
      <w:rPr/>
      <w:pict>
        <v:shape style="position:absolute;margin-left:27.3465pt;margin-top:26.300314pt;width:167.35pt;height:17.55pt;mso-position-horizontal-relative:page;mso-position-vertical-relative:page;z-index:-96544" type="#_x0000_t202" filled="false" stroked="false">
          <v:textbox inset="0,0,0,0">
            <w:txbxContent>
              <w:p>
                <w:pPr>
                  <w:spacing w:before="14"/>
                  <w:ind w:left="20" w:right="0" w:firstLine="0"/>
                  <w:jc w:val="left"/>
                  <w:rPr>
                    <w:sz w:val="13"/>
                  </w:rPr>
                </w:pPr>
                <w:r>
                  <w:rPr>
                    <w:w w:val="105"/>
                    <w:sz w:val="13"/>
                  </w:rPr>
                  <w:t>Victorian Law Reform Commission</w:t>
                </w:r>
              </w:p>
              <w:p>
                <w:pPr>
                  <w:spacing w:before="2"/>
                  <w:ind w:left="20" w:right="0" w:firstLine="0"/>
                  <w:jc w:val="left"/>
                  <w:rPr>
                    <w:sz w:val="13"/>
                  </w:rPr>
                </w:pPr>
                <w:r>
                  <w:rPr>
                    <w:w w:val="105"/>
                    <w:sz w:val="13"/>
                  </w:rPr>
                  <w:t>Trading Trusts—Oppression Remedies: Consultation Paper</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96520" filled="true" fillcolor="#fdefed" stroked="false">
          <v:fill type="solid"/>
          <w10:wrap type="none"/>
        </v:rect>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496" from="28.347pt,77.952515pt" to="54.128pt,77.952515pt" stroked="true" strokeweight="1.323pt" strokecolor="#ec5a4f">
          <v:stroke dashstyle="solid"/>
          <w10:wrap type="none"/>
        </v:line>
      </w:pict>
    </w:r>
    <w:r>
      <w:rPr/>
      <w:pict>
        <v:shape style="position:absolute;margin-left:27.3465pt;margin-top:26.300314pt;width:167.35pt;height:17.55pt;mso-position-horizontal-relative:page;mso-position-vertical-relative:page;z-index:-96472" type="#_x0000_t202" filled="false" stroked="false">
          <v:textbox inset="0,0,0,0">
            <w:txbxContent>
              <w:p>
                <w:pPr>
                  <w:spacing w:before="14"/>
                  <w:ind w:left="20" w:right="0" w:firstLine="0"/>
                  <w:jc w:val="left"/>
                  <w:rPr>
                    <w:sz w:val="13"/>
                  </w:rPr>
                </w:pPr>
                <w:r>
                  <w:rPr>
                    <w:w w:val="105"/>
                    <w:sz w:val="13"/>
                  </w:rPr>
                  <w:t>Victorian Law Reform Commission</w:t>
                </w:r>
              </w:p>
              <w:p>
                <w:pPr>
                  <w:spacing w:before="2"/>
                  <w:ind w:left="20" w:right="0" w:firstLine="0"/>
                  <w:jc w:val="left"/>
                  <w:rPr>
                    <w:sz w:val="13"/>
                  </w:rPr>
                </w:pPr>
                <w:r>
                  <w:rPr>
                    <w:w w:val="105"/>
                    <w:sz w:val="13"/>
                  </w:rPr>
                  <w:t>Trading Trusts—Oppression Remedies: Consultation Paper</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6448" from="28.347pt,77.952515pt" to="54.128pt,77.952515pt" stroked="true" strokeweight="1.323pt" strokecolor="#ec5a4f">
          <v:stroke dashstyle="solid"/>
          <w10:wrap type="none"/>
        </v:line>
      </w:pict>
    </w:r>
    <w:r>
      <w:rPr/>
      <w:pict>
        <v:shape style="position:absolute;margin-left:27.3465pt;margin-top:26.300314pt;width:167.35pt;height:17.55pt;mso-position-horizontal-relative:page;mso-position-vertical-relative:page;z-index:-96424" type="#_x0000_t202" filled="false" stroked="false">
          <v:textbox inset="0,0,0,0">
            <w:txbxContent>
              <w:p>
                <w:pPr>
                  <w:spacing w:before="14"/>
                  <w:ind w:left="20" w:right="0" w:firstLine="0"/>
                  <w:jc w:val="left"/>
                  <w:rPr>
                    <w:sz w:val="13"/>
                  </w:rPr>
                </w:pPr>
                <w:r>
                  <w:rPr>
                    <w:w w:val="105"/>
                    <w:sz w:val="13"/>
                  </w:rPr>
                  <w:t>Victorian Law Reform Commission</w:t>
                </w:r>
              </w:p>
              <w:p>
                <w:pPr>
                  <w:spacing w:before="2"/>
                  <w:ind w:left="20" w:right="0" w:firstLine="0"/>
                  <w:jc w:val="left"/>
                  <w:rPr>
                    <w:sz w:val="13"/>
                  </w:rPr>
                </w:pPr>
                <w:r>
                  <w:rPr>
                    <w:w w:val="105"/>
                    <w:sz w:val="13"/>
                  </w:rPr>
                  <w:t>Trading Trusts—Oppression Remedies: Consultation Paper</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480" from="28.347pt,77.952515pt" to="54.128pt,77.952515pt" stroked="true" strokeweight="1.323pt" strokecolor="#ec5a4f">
          <v:stroke dashstyle="solid"/>
          <w10:wrap type="none"/>
        </v:line>
      </w:pict>
    </w:r>
    <w:r>
      <w:rPr/>
      <w:pict>
        <v:shape style="position:absolute;margin-left:27.3465pt;margin-top:26.300314pt;width:167.35pt;height:17.55pt;mso-position-horizontal-relative:page;mso-position-vertical-relative:page;z-index:-97456" type="#_x0000_t202" filled="false" stroked="false">
          <v:textbox inset="0,0,0,0">
            <w:txbxContent>
              <w:p>
                <w:pPr>
                  <w:spacing w:before="14"/>
                  <w:ind w:left="20" w:right="0" w:firstLine="0"/>
                  <w:jc w:val="left"/>
                  <w:rPr>
                    <w:sz w:val="13"/>
                  </w:rPr>
                </w:pPr>
                <w:r>
                  <w:rPr>
                    <w:w w:val="105"/>
                    <w:sz w:val="13"/>
                  </w:rPr>
                  <w:t>Victorian Law Reform Commission</w:t>
                </w:r>
              </w:p>
              <w:p>
                <w:pPr>
                  <w:spacing w:before="2"/>
                  <w:ind w:left="20" w:right="0" w:firstLine="0"/>
                  <w:jc w:val="left"/>
                  <w:rPr>
                    <w:sz w:val="13"/>
                  </w:rPr>
                </w:pPr>
                <w:r>
                  <w:rPr>
                    <w:w w:val="105"/>
                    <w:sz w:val="13"/>
                  </w:rPr>
                  <w:t>Trading Trusts—Oppression Remedies: Consultation Paper</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97432" filled="true" fillcolor="#fdefed" stroked="false">
          <v:fill type="solid"/>
          <w10:wrap type="none"/>
        </v:rec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408" from="28.347pt,77.952515pt" to="54.128pt,77.952515pt" stroked="true" strokeweight="1.323pt" strokecolor="#ec5a4f">
          <v:stroke dashstyle="solid"/>
          <w10:wrap type="none"/>
        </v:line>
      </w:pict>
    </w:r>
    <w:r>
      <w:rPr/>
      <w:pict>
        <v:shape style="position:absolute;margin-left:27.3465pt;margin-top:26.300314pt;width:167.35pt;height:17.55pt;mso-position-horizontal-relative:page;mso-position-vertical-relative:page;z-index:-97384" type="#_x0000_t202" filled="false" stroked="false">
          <v:textbox inset="0,0,0,0">
            <w:txbxContent>
              <w:p>
                <w:pPr>
                  <w:spacing w:before="14"/>
                  <w:ind w:left="20" w:right="0" w:firstLine="0"/>
                  <w:jc w:val="left"/>
                  <w:rPr>
                    <w:sz w:val="13"/>
                  </w:rPr>
                </w:pPr>
                <w:r>
                  <w:rPr>
                    <w:w w:val="105"/>
                    <w:sz w:val="13"/>
                  </w:rPr>
                  <w:t>Victorian Law Reform Commission</w:t>
                </w:r>
              </w:p>
              <w:p>
                <w:pPr>
                  <w:spacing w:before="2"/>
                  <w:ind w:left="20" w:right="0" w:firstLine="0"/>
                  <w:jc w:val="left"/>
                  <w:rPr>
                    <w:sz w:val="13"/>
                  </w:rPr>
                </w:pPr>
                <w:r>
                  <w:rPr>
                    <w:w w:val="105"/>
                    <w:sz w:val="13"/>
                  </w:rPr>
                  <w:t>Trading Trusts—Oppression Remedies: Consultation Paper</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97360" from="28.347pt,77.952515pt" to="54.128pt,77.952515pt" stroked="true" strokeweight="1.323pt" strokecolor="#ec5a4f">
          <v:stroke dashstyle="solid"/>
          <w10:wrap type="none"/>
        </v:line>
      </w:pict>
    </w:r>
    <w:r>
      <w:rPr/>
      <w:pict>
        <v:shape style="position:absolute;margin-left:27.3465pt;margin-top:26.300314pt;width:167.35pt;height:17.55pt;mso-position-horizontal-relative:page;mso-position-vertical-relative:page;z-index:-97336" type="#_x0000_t202" filled="false" stroked="false">
          <v:textbox inset="0,0,0,0">
            <w:txbxContent>
              <w:p>
                <w:pPr>
                  <w:spacing w:before="14"/>
                  <w:ind w:left="20" w:right="0" w:firstLine="0"/>
                  <w:jc w:val="left"/>
                  <w:rPr>
                    <w:sz w:val="13"/>
                  </w:rPr>
                </w:pPr>
                <w:r>
                  <w:rPr>
                    <w:w w:val="105"/>
                    <w:sz w:val="13"/>
                  </w:rPr>
                  <w:t>Victorian Law Reform Commission</w:t>
                </w:r>
              </w:p>
              <w:p>
                <w:pPr>
                  <w:spacing w:before="2"/>
                  <w:ind w:left="20" w:right="0" w:firstLine="0"/>
                  <w:jc w:val="left"/>
                  <w:rPr>
                    <w:sz w:val="13"/>
                  </w:rPr>
                </w:pPr>
                <w:r>
                  <w:rPr>
                    <w:w w:val="105"/>
                    <w:sz w:val="13"/>
                  </w:rPr>
                  <w:t>Trading Trusts—Oppression Remedies: Consultation Paper</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97312" filled="true" fillcolor="#fdefed" stroked="false">
          <v:fill type="solid"/>
          <w10:wrap type="non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7">
    <w:multiLevelType w:val="hybridMultilevel"/>
    <w:lvl w:ilvl="0">
      <w:start w:val="2"/>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4">
    <w:multiLevelType w:val="hybridMultilevel"/>
    <w:lvl w:ilvl="0">
      <w:start w:val="2"/>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0">
    <w:multiLevelType w:val="hybridMultilevel"/>
    <w:lvl w:ilvl="0">
      <w:start w:val="1"/>
      <w:numFmt w:val="decimal"/>
      <w:lvlText w:val="%1."/>
      <w:lvlJc w:val="left"/>
      <w:pPr>
        <w:ind w:left="1352" w:hanging="226"/>
        <w:jc w:val="left"/>
      </w:pPr>
      <w:rPr>
        <w:rFonts w:hint="default" w:ascii="Calibri" w:hAnsi="Calibri" w:eastAsia="Calibri" w:cs="Calibri"/>
        <w:b/>
        <w:bCs/>
        <w:color w:val="EC5A4F"/>
        <w:spacing w:val="-6"/>
        <w:w w:val="104"/>
        <w:sz w:val="21"/>
        <w:szCs w:val="21"/>
      </w:rPr>
    </w:lvl>
    <w:lvl w:ilvl="1">
      <w:start w:val="0"/>
      <w:numFmt w:val="bullet"/>
      <w:lvlText w:val="•"/>
      <w:lvlJc w:val="left"/>
      <w:pPr>
        <w:ind w:left="2310" w:hanging="226"/>
      </w:pPr>
      <w:rPr>
        <w:rFonts w:hint="default"/>
      </w:rPr>
    </w:lvl>
    <w:lvl w:ilvl="2">
      <w:start w:val="0"/>
      <w:numFmt w:val="bullet"/>
      <w:lvlText w:val="•"/>
      <w:lvlJc w:val="left"/>
      <w:pPr>
        <w:ind w:left="3261" w:hanging="226"/>
      </w:pPr>
      <w:rPr>
        <w:rFonts w:hint="default"/>
      </w:rPr>
    </w:lvl>
    <w:lvl w:ilvl="3">
      <w:start w:val="0"/>
      <w:numFmt w:val="bullet"/>
      <w:lvlText w:val="•"/>
      <w:lvlJc w:val="left"/>
      <w:pPr>
        <w:ind w:left="4211" w:hanging="226"/>
      </w:pPr>
      <w:rPr>
        <w:rFonts w:hint="default"/>
      </w:rPr>
    </w:lvl>
    <w:lvl w:ilvl="4">
      <w:start w:val="0"/>
      <w:numFmt w:val="bullet"/>
      <w:lvlText w:val="•"/>
      <w:lvlJc w:val="left"/>
      <w:pPr>
        <w:ind w:left="5162" w:hanging="226"/>
      </w:pPr>
      <w:rPr>
        <w:rFonts w:hint="default"/>
      </w:rPr>
    </w:lvl>
    <w:lvl w:ilvl="5">
      <w:start w:val="0"/>
      <w:numFmt w:val="bullet"/>
      <w:lvlText w:val="•"/>
      <w:lvlJc w:val="left"/>
      <w:pPr>
        <w:ind w:left="6112" w:hanging="226"/>
      </w:pPr>
      <w:rPr>
        <w:rFonts w:hint="default"/>
      </w:rPr>
    </w:lvl>
    <w:lvl w:ilvl="6">
      <w:start w:val="0"/>
      <w:numFmt w:val="bullet"/>
      <w:lvlText w:val="•"/>
      <w:lvlJc w:val="left"/>
      <w:pPr>
        <w:ind w:left="7063" w:hanging="226"/>
      </w:pPr>
      <w:rPr>
        <w:rFonts w:hint="default"/>
      </w:rPr>
    </w:lvl>
    <w:lvl w:ilvl="7">
      <w:start w:val="0"/>
      <w:numFmt w:val="bullet"/>
      <w:lvlText w:val="•"/>
      <w:lvlJc w:val="left"/>
      <w:pPr>
        <w:ind w:left="8013" w:hanging="226"/>
      </w:pPr>
      <w:rPr>
        <w:rFonts w:hint="default"/>
      </w:rPr>
    </w:lvl>
    <w:lvl w:ilvl="8">
      <w:start w:val="0"/>
      <w:numFmt w:val="bullet"/>
      <w:lvlText w:val="•"/>
      <w:lvlJc w:val="left"/>
      <w:pPr>
        <w:ind w:left="8964" w:hanging="226"/>
      </w:pPr>
      <w:rPr>
        <w:rFonts w:hint="default"/>
      </w:rPr>
    </w:lvl>
  </w:abstractNum>
  <w:abstractNum w:abstractNumId="50">
    <w:multiLevelType w:val="hybridMultilevel"/>
    <w:lvl w:ilvl="0">
      <w:start w:val="19"/>
      <w:numFmt w:val="decimal"/>
      <w:lvlText w:val="%1"/>
      <w:lvlJc w:val="left"/>
      <w:pPr>
        <w:ind w:left="2154" w:hanging="567"/>
        <w:jc w:val="left"/>
      </w:pPr>
      <w:rPr>
        <w:rFonts w:hint="default" w:ascii="Tahoma" w:hAnsi="Tahoma" w:eastAsia="Tahoma" w:cs="Tahoma"/>
        <w:spacing w:val="-10"/>
        <w:w w:val="101"/>
        <w:sz w:val="21"/>
        <w:szCs w:val="21"/>
      </w:rPr>
    </w:lvl>
    <w:lvl w:ilvl="1">
      <w:start w:val="0"/>
      <w:numFmt w:val="bullet"/>
      <w:lvlText w:val="•"/>
      <w:lvlJc w:val="left"/>
      <w:pPr>
        <w:ind w:left="3134" w:hanging="567"/>
      </w:pPr>
      <w:rPr>
        <w:rFonts w:hint="default"/>
      </w:rPr>
    </w:lvl>
    <w:lvl w:ilvl="2">
      <w:start w:val="0"/>
      <w:numFmt w:val="bullet"/>
      <w:lvlText w:val="•"/>
      <w:lvlJc w:val="left"/>
      <w:pPr>
        <w:ind w:left="4109" w:hanging="567"/>
      </w:pPr>
      <w:rPr>
        <w:rFonts w:hint="default"/>
      </w:rPr>
    </w:lvl>
    <w:lvl w:ilvl="3">
      <w:start w:val="0"/>
      <w:numFmt w:val="bullet"/>
      <w:lvlText w:val="•"/>
      <w:lvlJc w:val="left"/>
      <w:pPr>
        <w:ind w:left="5083" w:hanging="567"/>
      </w:pPr>
      <w:rPr>
        <w:rFonts w:hint="default"/>
      </w:rPr>
    </w:lvl>
    <w:lvl w:ilvl="4">
      <w:start w:val="0"/>
      <w:numFmt w:val="bullet"/>
      <w:lvlText w:val="•"/>
      <w:lvlJc w:val="left"/>
      <w:pPr>
        <w:ind w:left="6058" w:hanging="567"/>
      </w:pPr>
      <w:rPr>
        <w:rFonts w:hint="default"/>
      </w:rPr>
    </w:lvl>
    <w:lvl w:ilvl="5">
      <w:start w:val="0"/>
      <w:numFmt w:val="bullet"/>
      <w:lvlText w:val="•"/>
      <w:lvlJc w:val="left"/>
      <w:pPr>
        <w:ind w:left="7032" w:hanging="567"/>
      </w:pPr>
      <w:rPr>
        <w:rFonts w:hint="default"/>
      </w:rPr>
    </w:lvl>
    <w:lvl w:ilvl="6">
      <w:start w:val="0"/>
      <w:numFmt w:val="bullet"/>
      <w:lvlText w:val="•"/>
      <w:lvlJc w:val="left"/>
      <w:pPr>
        <w:ind w:left="8007" w:hanging="567"/>
      </w:pPr>
      <w:rPr>
        <w:rFonts w:hint="default"/>
      </w:rPr>
    </w:lvl>
    <w:lvl w:ilvl="7">
      <w:start w:val="0"/>
      <w:numFmt w:val="bullet"/>
      <w:lvlText w:val="•"/>
      <w:lvlJc w:val="left"/>
      <w:pPr>
        <w:ind w:left="8981" w:hanging="567"/>
      </w:pPr>
      <w:rPr>
        <w:rFonts w:hint="default"/>
      </w:rPr>
    </w:lvl>
    <w:lvl w:ilvl="8">
      <w:start w:val="0"/>
      <w:numFmt w:val="bullet"/>
      <w:lvlText w:val="•"/>
      <w:lvlJc w:val="left"/>
      <w:pPr>
        <w:ind w:left="9956" w:hanging="567"/>
      </w:pPr>
      <w:rPr>
        <w:rFonts w:hint="default"/>
      </w:rPr>
    </w:lvl>
  </w:abstractNum>
  <w:abstractNum w:abstractNumId="49">
    <w:multiLevelType w:val="hybridMultilevel"/>
    <w:lvl w:ilvl="0">
      <w:start w:val="1"/>
      <w:numFmt w:val="decimal"/>
      <w:lvlText w:val="(%1)"/>
      <w:lvlJc w:val="left"/>
      <w:pPr>
        <w:ind w:left="3174" w:hanging="341"/>
        <w:jc w:val="left"/>
      </w:pPr>
      <w:rPr>
        <w:rFonts w:hint="default" w:ascii="Calibri" w:hAnsi="Calibri" w:eastAsia="Calibri" w:cs="Calibri"/>
        <w:spacing w:val="-8"/>
        <w:w w:val="91"/>
        <w:sz w:val="20"/>
        <w:szCs w:val="20"/>
      </w:rPr>
    </w:lvl>
    <w:lvl w:ilvl="1">
      <w:start w:val="1"/>
      <w:numFmt w:val="lowerLetter"/>
      <w:lvlText w:val="(%2)"/>
      <w:lvlJc w:val="left"/>
      <w:pPr>
        <w:ind w:left="3515" w:hanging="341"/>
        <w:jc w:val="left"/>
      </w:pPr>
      <w:rPr>
        <w:rFonts w:hint="default" w:ascii="Calibri" w:hAnsi="Calibri" w:eastAsia="Calibri" w:cs="Calibri"/>
        <w:w w:val="91"/>
        <w:sz w:val="20"/>
        <w:szCs w:val="20"/>
      </w:rPr>
    </w:lvl>
    <w:lvl w:ilvl="2">
      <w:start w:val="1"/>
      <w:numFmt w:val="lowerRoman"/>
      <w:lvlText w:val="(%3)"/>
      <w:lvlJc w:val="left"/>
      <w:pPr>
        <w:ind w:left="3855" w:hanging="341"/>
        <w:jc w:val="left"/>
      </w:pPr>
      <w:rPr>
        <w:rFonts w:hint="default" w:ascii="Calibri" w:hAnsi="Calibri" w:eastAsia="Calibri" w:cs="Calibri"/>
        <w:spacing w:val="0"/>
        <w:w w:val="91"/>
        <w:sz w:val="20"/>
        <w:szCs w:val="20"/>
      </w:rPr>
    </w:lvl>
    <w:lvl w:ilvl="3">
      <w:start w:val="0"/>
      <w:numFmt w:val="bullet"/>
      <w:lvlText w:val="•"/>
      <w:lvlJc w:val="left"/>
      <w:pPr>
        <w:ind w:left="4865" w:hanging="341"/>
      </w:pPr>
      <w:rPr>
        <w:rFonts w:hint="default"/>
      </w:rPr>
    </w:lvl>
    <w:lvl w:ilvl="4">
      <w:start w:val="0"/>
      <w:numFmt w:val="bullet"/>
      <w:lvlText w:val="•"/>
      <w:lvlJc w:val="left"/>
      <w:pPr>
        <w:ind w:left="5871" w:hanging="341"/>
      </w:pPr>
      <w:rPr>
        <w:rFonts w:hint="default"/>
      </w:rPr>
    </w:lvl>
    <w:lvl w:ilvl="5">
      <w:start w:val="0"/>
      <w:numFmt w:val="bullet"/>
      <w:lvlText w:val="•"/>
      <w:lvlJc w:val="left"/>
      <w:pPr>
        <w:ind w:left="6877" w:hanging="341"/>
      </w:pPr>
      <w:rPr>
        <w:rFonts w:hint="default"/>
      </w:rPr>
    </w:lvl>
    <w:lvl w:ilvl="6">
      <w:start w:val="0"/>
      <w:numFmt w:val="bullet"/>
      <w:lvlText w:val="•"/>
      <w:lvlJc w:val="left"/>
      <w:pPr>
        <w:ind w:left="7882" w:hanging="341"/>
      </w:pPr>
      <w:rPr>
        <w:rFonts w:hint="default"/>
      </w:rPr>
    </w:lvl>
    <w:lvl w:ilvl="7">
      <w:start w:val="0"/>
      <w:numFmt w:val="bullet"/>
      <w:lvlText w:val="•"/>
      <w:lvlJc w:val="left"/>
      <w:pPr>
        <w:ind w:left="8888" w:hanging="341"/>
      </w:pPr>
      <w:rPr>
        <w:rFonts w:hint="default"/>
      </w:rPr>
    </w:lvl>
    <w:lvl w:ilvl="8">
      <w:start w:val="0"/>
      <w:numFmt w:val="bullet"/>
      <w:lvlText w:val="•"/>
      <w:lvlJc w:val="left"/>
      <w:pPr>
        <w:ind w:left="9894" w:hanging="341"/>
      </w:pPr>
      <w:rPr>
        <w:rFonts w:hint="default"/>
      </w:rPr>
    </w:lvl>
  </w:abstractNum>
  <w:abstractNum w:abstractNumId="48">
    <w:multiLevelType w:val="hybridMultilevel"/>
    <w:lvl w:ilvl="0">
      <w:start w:val="6"/>
      <w:numFmt w:val="decimal"/>
      <w:lvlText w:val="%1"/>
      <w:lvlJc w:val="left"/>
      <w:pPr>
        <w:ind w:left="2380"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46">
    <w:multiLevelType w:val="hybridMultilevel"/>
    <w:lvl w:ilvl="0">
      <w:start w:val="60"/>
      <w:numFmt w:val="decimal"/>
      <w:lvlText w:val="%1"/>
      <w:lvlJc w:val="left"/>
      <w:pPr>
        <w:ind w:left="1984" w:hanging="568"/>
        <w:jc w:val="left"/>
      </w:pPr>
      <w:rPr>
        <w:rFonts w:hint="default" w:ascii="Calibri" w:hAnsi="Calibri" w:eastAsia="Calibri" w:cs="Calibri"/>
        <w:b/>
        <w:bCs/>
        <w:spacing w:val="0"/>
        <w:w w:val="109"/>
        <w:sz w:val="24"/>
        <w:szCs w:val="24"/>
      </w:rPr>
    </w:lvl>
    <w:lvl w:ilvl="1">
      <w:start w:val="0"/>
      <w:numFmt w:val="bullet"/>
      <w:lvlText w:val="•"/>
      <w:lvlJc w:val="left"/>
      <w:pPr>
        <w:ind w:left="2972" w:hanging="568"/>
      </w:pPr>
      <w:rPr>
        <w:rFonts w:hint="default"/>
      </w:rPr>
    </w:lvl>
    <w:lvl w:ilvl="2">
      <w:start w:val="0"/>
      <w:numFmt w:val="bullet"/>
      <w:lvlText w:val="•"/>
      <w:lvlJc w:val="left"/>
      <w:pPr>
        <w:ind w:left="3965" w:hanging="568"/>
      </w:pPr>
      <w:rPr>
        <w:rFonts w:hint="default"/>
      </w:rPr>
    </w:lvl>
    <w:lvl w:ilvl="3">
      <w:start w:val="0"/>
      <w:numFmt w:val="bullet"/>
      <w:lvlText w:val="•"/>
      <w:lvlJc w:val="left"/>
      <w:pPr>
        <w:ind w:left="4957" w:hanging="568"/>
      </w:pPr>
      <w:rPr>
        <w:rFonts w:hint="default"/>
      </w:rPr>
    </w:lvl>
    <w:lvl w:ilvl="4">
      <w:start w:val="0"/>
      <w:numFmt w:val="bullet"/>
      <w:lvlText w:val="•"/>
      <w:lvlJc w:val="left"/>
      <w:pPr>
        <w:ind w:left="5950" w:hanging="568"/>
      </w:pPr>
      <w:rPr>
        <w:rFonts w:hint="default"/>
      </w:rPr>
    </w:lvl>
    <w:lvl w:ilvl="5">
      <w:start w:val="0"/>
      <w:numFmt w:val="bullet"/>
      <w:lvlText w:val="•"/>
      <w:lvlJc w:val="left"/>
      <w:pPr>
        <w:ind w:left="6942" w:hanging="568"/>
      </w:pPr>
      <w:rPr>
        <w:rFonts w:hint="default"/>
      </w:rPr>
    </w:lvl>
    <w:lvl w:ilvl="6">
      <w:start w:val="0"/>
      <w:numFmt w:val="bullet"/>
      <w:lvlText w:val="•"/>
      <w:lvlJc w:val="left"/>
      <w:pPr>
        <w:ind w:left="7935" w:hanging="568"/>
      </w:pPr>
      <w:rPr>
        <w:rFonts w:hint="default"/>
      </w:rPr>
    </w:lvl>
    <w:lvl w:ilvl="7">
      <w:start w:val="0"/>
      <w:numFmt w:val="bullet"/>
      <w:lvlText w:val="•"/>
      <w:lvlJc w:val="left"/>
      <w:pPr>
        <w:ind w:left="8927" w:hanging="568"/>
      </w:pPr>
      <w:rPr>
        <w:rFonts w:hint="default"/>
      </w:rPr>
    </w:lvl>
    <w:lvl w:ilvl="8">
      <w:start w:val="0"/>
      <w:numFmt w:val="bullet"/>
      <w:lvlText w:val="•"/>
      <w:lvlJc w:val="left"/>
      <w:pPr>
        <w:ind w:left="9920" w:hanging="568"/>
      </w:pPr>
      <w:rPr>
        <w:rFonts w:hint="default"/>
      </w:rPr>
    </w:lvl>
  </w:abstractNum>
  <w:abstractNum w:abstractNumId="45">
    <w:multiLevelType w:val="hybridMultilevel"/>
    <w:lvl w:ilvl="0">
      <w:start w:val="28"/>
      <w:numFmt w:val="decimal"/>
      <w:lvlText w:val="%1"/>
      <w:lvlJc w:val="left"/>
      <w:pPr>
        <w:ind w:left="793" w:hanging="567"/>
        <w:jc w:val="left"/>
      </w:pPr>
      <w:rPr>
        <w:rFonts w:hint="default" w:ascii="Tahoma" w:hAnsi="Tahoma" w:eastAsia="Tahoma" w:cs="Tahoma"/>
        <w:spacing w:val="-2"/>
        <w:w w:val="101"/>
        <w:sz w:val="21"/>
        <w:szCs w:val="21"/>
      </w:rPr>
    </w:lvl>
    <w:lvl w:ilvl="1">
      <w:start w:val="0"/>
      <w:numFmt w:val="bullet"/>
      <w:lvlText w:val="•"/>
      <w:lvlJc w:val="left"/>
      <w:pPr>
        <w:ind w:left="1593" w:hanging="567"/>
      </w:pPr>
      <w:rPr>
        <w:rFonts w:hint="default"/>
      </w:rPr>
    </w:lvl>
    <w:lvl w:ilvl="2">
      <w:start w:val="0"/>
      <w:numFmt w:val="bullet"/>
      <w:lvlText w:val="•"/>
      <w:lvlJc w:val="left"/>
      <w:pPr>
        <w:ind w:left="2386" w:hanging="567"/>
      </w:pPr>
      <w:rPr>
        <w:rFonts w:hint="default"/>
      </w:rPr>
    </w:lvl>
    <w:lvl w:ilvl="3">
      <w:start w:val="0"/>
      <w:numFmt w:val="bullet"/>
      <w:lvlText w:val="•"/>
      <w:lvlJc w:val="left"/>
      <w:pPr>
        <w:ind w:left="3179" w:hanging="567"/>
      </w:pPr>
      <w:rPr>
        <w:rFonts w:hint="default"/>
      </w:rPr>
    </w:lvl>
    <w:lvl w:ilvl="4">
      <w:start w:val="0"/>
      <w:numFmt w:val="bullet"/>
      <w:lvlText w:val="•"/>
      <w:lvlJc w:val="left"/>
      <w:pPr>
        <w:ind w:left="3972" w:hanging="567"/>
      </w:pPr>
      <w:rPr>
        <w:rFonts w:hint="default"/>
      </w:rPr>
    </w:lvl>
    <w:lvl w:ilvl="5">
      <w:start w:val="0"/>
      <w:numFmt w:val="bullet"/>
      <w:lvlText w:val="•"/>
      <w:lvlJc w:val="left"/>
      <w:pPr>
        <w:ind w:left="4765" w:hanging="567"/>
      </w:pPr>
      <w:rPr>
        <w:rFonts w:hint="default"/>
      </w:rPr>
    </w:lvl>
    <w:lvl w:ilvl="6">
      <w:start w:val="0"/>
      <w:numFmt w:val="bullet"/>
      <w:lvlText w:val="•"/>
      <w:lvlJc w:val="left"/>
      <w:pPr>
        <w:ind w:left="5558" w:hanging="567"/>
      </w:pPr>
      <w:rPr>
        <w:rFonts w:hint="default"/>
      </w:rPr>
    </w:lvl>
    <w:lvl w:ilvl="7">
      <w:start w:val="0"/>
      <w:numFmt w:val="bullet"/>
      <w:lvlText w:val="•"/>
      <w:lvlJc w:val="left"/>
      <w:pPr>
        <w:ind w:left="6351" w:hanging="567"/>
      </w:pPr>
      <w:rPr>
        <w:rFonts w:hint="default"/>
      </w:rPr>
    </w:lvl>
    <w:lvl w:ilvl="8">
      <w:start w:val="0"/>
      <w:numFmt w:val="bullet"/>
      <w:lvlText w:val="•"/>
      <w:lvlJc w:val="left"/>
      <w:pPr>
        <w:ind w:left="7144" w:hanging="567"/>
      </w:pPr>
      <w:rPr>
        <w:rFonts w:hint="default"/>
      </w:rPr>
    </w:lvl>
  </w:abstractNum>
  <w:abstractNum w:abstractNumId="44">
    <w:multiLevelType w:val="hybridMultilevel"/>
    <w:lvl w:ilvl="0">
      <w:start w:val="15"/>
      <w:numFmt w:val="decimal"/>
      <w:lvlText w:val="%1"/>
      <w:lvlJc w:val="left"/>
      <w:pPr>
        <w:ind w:left="2381" w:hanging="794"/>
        <w:jc w:val="left"/>
      </w:pPr>
      <w:rPr>
        <w:rFonts w:hint="default" w:ascii="Calibri" w:hAnsi="Calibri" w:eastAsia="Calibri" w:cs="Calibri"/>
        <w:spacing w:val="-6"/>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43">
    <w:multiLevelType w:val="hybridMultilevel"/>
    <w:lvl w:ilvl="0">
      <w:start w:val="26"/>
      <w:numFmt w:val="decimal"/>
      <w:lvlText w:val="%1"/>
      <w:lvlJc w:val="left"/>
      <w:pPr>
        <w:ind w:left="793" w:hanging="567"/>
        <w:jc w:val="left"/>
      </w:pPr>
      <w:rPr>
        <w:rFonts w:hint="default" w:ascii="Tahoma" w:hAnsi="Tahoma" w:eastAsia="Tahoma" w:cs="Tahoma"/>
        <w:spacing w:val="-4"/>
        <w:w w:val="101"/>
        <w:sz w:val="21"/>
        <w:szCs w:val="21"/>
      </w:rPr>
    </w:lvl>
    <w:lvl w:ilvl="1">
      <w:start w:val="0"/>
      <w:numFmt w:val="bullet"/>
      <w:lvlText w:val="•"/>
      <w:lvlJc w:val="left"/>
      <w:pPr>
        <w:ind w:left="1593" w:hanging="567"/>
      </w:pPr>
      <w:rPr>
        <w:rFonts w:hint="default"/>
      </w:rPr>
    </w:lvl>
    <w:lvl w:ilvl="2">
      <w:start w:val="0"/>
      <w:numFmt w:val="bullet"/>
      <w:lvlText w:val="•"/>
      <w:lvlJc w:val="left"/>
      <w:pPr>
        <w:ind w:left="2386" w:hanging="567"/>
      </w:pPr>
      <w:rPr>
        <w:rFonts w:hint="default"/>
      </w:rPr>
    </w:lvl>
    <w:lvl w:ilvl="3">
      <w:start w:val="0"/>
      <w:numFmt w:val="bullet"/>
      <w:lvlText w:val="•"/>
      <w:lvlJc w:val="left"/>
      <w:pPr>
        <w:ind w:left="3179" w:hanging="567"/>
      </w:pPr>
      <w:rPr>
        <w:rFonts w:hint="default"/>
      </w:rPr>
    </w:lvl>
    <w:lvl w:ilvl="4">
      <w:start w:val="0"/>
      <w:numFmt w:val="bullet"/>
      <w:lvlText w:val="•"/>
      <w:lvlJc w:val="left"/>
      <w:pPr>
        <w:ind w:left="3972" w:hanging="567"/>
      </w:pPr>
      <w:rPr>
        <w:rFonts w:hint="default"/>
      </w:rPr>
    </w:lvl>
    <w:lvl w:ilvl="5">
      <w:start w:val="0"/>
      <w:numFmt w:val="bullet"/>
      <w:lvlText w:val="•"/>
      <w:lvlJc w:val="left"/>
      <w:pPr>
        <w:ind w:left="4765" w:hanging="567"/>
      </w:pPr>
      <w:rPr>
        <w:rFonts w:hint="default"/>
      </w:rPr>
    </w:lvl>
    <w:lvl w:ilvl="6">
      <w:start w:val="0"/>
      <w:numFmt w:val="bullet"/>
      <w:lvlText w:val="•"/>
      <w:lvlJc w:val="left"/>
      <w:pPr>
        <w:ind w:left="5558" w:hanging="567"/>
      </w:pPr>
      <w:rPr>
        <w:rFonts w:hint="default"/>
      </w:rPr>
    </w:lvl>
    <w:lvl w:ilvl="7">
      <w:start w:val="0"/>
      <w:numFmt w:val="bullet"/>
      <w:lvlText w:val="•"/>
      <w:lvlJc w:val="left"/>
      <w:pPr>
        <w:ind w:left="6351" w:hanging="567"/>
      </w:pPr>
      <w:rPr>
        <w:rFonts w:hint="default"/>
      </w:rPr>
    </w:lvl>
    <w:lvl w:ilvl="8">
      <w:start w:val="0"/>
      <w:numFmt w:val="bullet"/>
      <w:lvlText w:val="•"/>
      <w:lvlJc w:val="left"/>
      <w:pPr>
        <w:ind w:left="7144" w:hanging="567"/>
      </w:pPr>
      <w:rPr>
        <w:rFonts w:hint="default"/>
      </w:rPr>
    </w:lvl>
  </w:abstractNum>
  <w:abstractNum w:abstractNumId="42">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41">
    <w:multiLevelType w:val="hybridMultilevel"/>
    <w:lvl w:ilvl="0">
      <w:start w:val="54"/>
      <w:numFmt w:val="decimal"/>
      <w:lvlText w:val="%1"/>
      <w:lvlJc w:val="left"/>
      <w:pPr>
        <w:ind w:left="1984" w:hanging="567"/>
        <w:jc w:val="left"/>
      </w:pPr>
      <w:rPr>
        <w:rFonts w:hint="default" w:ascii="Calibri" w:hAnsi="Calibri" w:eastAsia="Calibri" w:cs="Calibri"/>
        <w:b/>
        <w:bCs/>
        <w:spacing w:val="0"/>
        <w:w w:val="109"/>
        <w:sz w:val="24"/>
        <w:szCs w:val="24"/>
      </w:rPr>
    </w:lvl>
    <w:lvl w:ilvl="1">
      <w:start w:val="0"/>
      <w:numFmt w:val="bullet"/>
      <w:lvlText w:val="•"/>
      <w:lvlJc w:val="left"/>
      <w:pPr>
        <w:ind w:left="2972" w:hanging="567"/>
      </w:pPr>
      <w:rPr>
        <w:rFonts w:hint="default"/>
      </w:rPr>
    </w:lvl>
    <w:lvl w:ilvl="2">
      <w:start w:val="0"/>
      <w:numFmt w:val="bullet"/>
      <w:lvlText w:val="•"/>
      <w:lvlJc w:val="left"/>
      <w:pPr>
        <w:ind w:left="3965" w:hanging="567"/>
      </w:pPr>
      <w:rPr>
        <w:rFonts w:hint="default"/>
      </w:rPr>
    </w:lvl>
    <w:lvl w:ilvl="3">
      <w:start w:val="0"/>
      <w:numFmt w:val="bullet"/>
      <w:lvlText w:val="•"/>
      <w:lvlJc w:val="left"/>
      <w:pPr>
        <w:ind w:left="4957" w:hanging="567"/>
      </w:pPr>
      <w:rPr>
        <w:rFonts w:hint="default"/>
      </w:rPr>
    </w:lvl>
    <w:lvl w:ilvl="4">
      <w:start w:val="0"/>
      <w:numFmt w:val="bullet"/>
      <w:lvlText w:val="•"/>
      <w:lvlJc w:val="left"/>
      <w:pPr>
        <w:ind w:left="5950" w:hanging="567"/>
      </w:pPr>
      <w:rPr>
        <w:rFonts w:hint="default"/>
      </w:rPr>
    </w:lvl>
    <w:lvl w:ilvl="5">
      <w:start w:val="0"/>
      <w:numFmt w:val="bullet"/>
      <w:lvlText w:val="•"/>
      <w:lvlJc w:val="left"/>
      <w:pPr>
        <w:ind w:left="6942" w:hanging="567"/>
      </w:pPr>
      <w:rPr>
        <w:rFonts w:hint="default"/>
      </w:rPr>
    </w:lvl>
    <w:lvl w:ilvl="6">
      <w:start w:val="0"/>
      <w:numFmt w:val="bullet"/>
      <w:lvlText w:val="•"/>
      <w:lvlJc w:val="left"/>
      <w:pPr>
        <w:ind w:left="7935" w:hanging="567"/>
      </w:pPr>
      <w:rPr>
        <w:rFonts w:hint="default"/>
      </w:rPr>
    </w:lvl>
    <w:lvl w:ilvl="7">
      <w:start w:val="0"/>
      <w:numFmt w:val="bullet"/>
      <w:lvlText w:val="•"/>
      <w:lvlJc w:val="left"/>
      <w:pPr>
        <w:ind w:left="8927" w:hanging="567"/>
      </w:pPr>
      <w:rPr>
        <w:rFonts w:hint="default"/>
      </w:rPr>
    </w:lvl>
    <w:lvl w:ilvl="8">
      <w:start w:val="0"/>
      <w:numFmt w:val="bullet"/>
      <w:lvlText w:val="•"/>
      <w:lvlJc w:val="left"/>
      <w:pPr>
        <w:ind w:left="9920" w:hanging="567"/>
      </w:pPr>
      <w:rPr>
        <w:rFonts w:hint="default"/>
      </w:rPr>
    </w:lvl>
  </w:abstractNum>
  <w:abstractNum w:abstractNumId="40">
    <w:multiLevelType w:val="hybridMultilevel"/>
    <w:lvl w:ilvl="0">
      <w:start w:val="94"/>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9">
    <w:multiLevelType w:val="hybridMultilevel"/>
    <w:lvl w:ilvl="0">
      <w:start w:val="81"/>
      <w:numFmt w:val="decimal"/>
      <w:lvlText w:val="%1"/>
      <w:lvlJc w:val="left"/>
      <w:pPr>
        <w:ind w:left="2381" w:hanging="794"/>
        <w:jc w:val="left"/>
      </w:pPr>
      <w:rPr>
        <w:rFonts w:hint="default" w:ascii="Calibri" w:hAnsi="Calibri" w:eastAsia="Calibri" w:cs="Calibri"/>
        <w:spacing w:val="-2"/>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8">
    <w:multiLevelType w:val="hybridMultilevel"/>
    <w:lvl w:ilvl="0">
      <w:start w:val="67"/>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7">
    <w:multiLevelType w:val="hybridMultilevel"/>
    <w:lvl w:ilvl="0">
      <w:start w:val="62"/>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6">
    <w:multiLevelType w:val="hybridMultilevel"/>
    <w:lvl w:ilvl="0">
      <w:start w:val="42"/>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5">
    <w:multiLevelType w:val="hybridMultilevel"/>
    <w:lvl w:ilvl="0">
      <w:start w:val="38"/>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4">
    <w:multiLevelType w:val="hybridMultilevel"/>
    <w:lvl w:ilvl="0">
      <w:start w:val="1"/>
      <w:numFmt w:val="decimal"/>
      <w:lvlText w:val="(%1)"/>
      <w:lvlJc w:val="left"/>
      <w:pPr>
        <w:ind w:left="3174" w:hanging="341"/>
        <w:jc w:val="left"/>
      </w:pPr>
      <w:rPr>
        <w:rFonts w:hint="default" w:ascii="Calibri" w:hAnsi="Calibri" w:eastAsia="Calibri" w:cs="Calibri"/>
        <w:spacing w:val="-8"/>
        <w:w w:val="91"/>
        <w:sz w:val="20"/>
        <w:szCs w:val="20"/>
      </w:rPr>
    </w:lvl>
    <w:lvl w:ilvl="1">
      <w:start w:val="0"/>
      <w:numFmt w:val="bullet"/>
      <w:lvlText w:val="•"/>
      <w:lvlJc w:val="left"/>
      <w:pPr>
        <w:ind w:left="4052" w:hanging="341"/>
      </w:pPr>
      <w:rPr>
        <w:rFonts w:hint="default"/>
      </w:rPr>
    </w:lvl>
    <w:lvl w:ilvl="2">
      <w:start w:val="0"/>
      <w:numFmt w:val="bullet"/>
      <w:lvlText w:val="•"/>
      <w:lvlJc w:val="left"/>
      <w:pPr>
        <w:ind w:left="4925" w:hanging="341"/>
      </w:pPr>
      <w:rPr>
        <w:rFonts w:hint="default"/>
      </w:rPr>
    </w:lvl>
    <w:lvl w:ilvl="3">
      <w:start w:val="0"/>
      <w:numFmt w:val="bullet"/>
      <w:lvlText w:val="•"/>
      <w:lvlJc w:val="left"/>
      <w:pPr>
        <w:ind w:left="5797" w:hanging="341"/>
      </w:pPr>
      <w:rPr>
        <w:rFonts w:hint="default"/>
      </w:rPr>
    </w:lvl>
    <w:lvl w:ilvl="4">
      <w:start w:val="0"/>
      <w:numFmt w:val="bullet"/>
      <w:lvlText w:val="•"/>
      <w:lvlJc w:val="left"/>
      <w:pPr>
        <w:ind w:left="6670" w:hanging="341"/>
      </w:pPr>
      <w:rPr>
        <w:rFonts w:hint="default"/>
      </w:rPr>
    </w:lvl>
    <w:lvl w:ilvl="5">
      <w:start w:val="0"/>
      <w:numFmt w:val="bullet"/>
      <w:lvlText w:val="•"/>
      <w:lvlJc w:val="left"/>
      <w:pPr>
        <w:ind w:left="7542" w:hanging="341"/>
      </w:pPr>
      <w:rPr>
        <w:rFonts w:hint="default"/>
      </w:rPr>
    </w:lvl>
    <w:lvl w:ilvl="6">
      <w:start w:val="0"/>
      <w:numFmt w:val="bullet"/>
      <w:lvlText w:val="•"/>
      <w:lvlJc w:val="left"/>
      <w:pPr>
        <w:ind w:left="8415" w:hanging="341"/>
      </w:pPr>
      <w:rPr>
        <w:rFonts w:hint="default"/>
      </w:rPr>
    </w:lvl>
    <w:lvl w:ilvl="7">
      <w:start w:val="0"/>
      <w:numFmt w:val="bullet"/>
      <w:lvlText w:val="•"/>
      <w:lvlJc w:val="left"/>
      <w:pPr>
        <w:ind w:left="9287" w:hanging="341"/>
      </w:pPr>
      <w:rPr>
        <w:rFonts w:hint="default"/>
      </w:rPr>
    </w:lvl>
    <w:lvl w:ilvl="8">
      <w:start w:val="0"/>
      <w:numFmt w:val="bullet"/>
      <w:lvlText w:val="•"/>
      <w:lvlJc w:val="left"/>
      <w:pPr>
        <w:ind w:left="10160" w:hanging="341"/>
      </w:pPr>
      <w:rPr>
        <w:rFonts w:hint="default"/>
      </w:rPr>
    </w:lvl>
  </w:abstractNum>
  <w:abstractNum w:abstractNumId="33">
    <w:multiLevelType w:val="hybridMultilevel"/>
    <w:lvl w:ilvl="0">
      <w:start w:val="1"/>
      <w:numFmt w:val="decimal"/>
      <w:lvlText w:val="(%1)"/>
      <w:lvlJc w:val="left"/>
      <w:pPr>
        <w:ind w:left="3174" w:hanging="341"/>
        <w:jc w:val="left"/>
      </w:pPr>
      <w:rPr>
        <w:rFonts w:hint="default" w:ascii="Calibri" w:hAnsi="Calibri" w:eastAsia="Calibri" w:cs="Calibri"/>
        <w:spacing w:val="-8"/>
        <w:w w:val="91"/>
        <w:sz w:val="20"/>
        <w:szCs w:val="20"/>
      </w:rPr>
    </w:lvl>
    <w:lvl w:ilvl="1">
      <w:start w:val="1"/>
      <w:numFmt w:val="lowerLetter"/>
      <w:lvlText w:val="(%2)"/>
      <w:lvlJc w:val="left"/>
      <w:pPr>
        <w:ind w:left="3515" w:hanging="341"/>
        <w:jc w:val="left"/>
      </w:pPr>
      <w:rPr>
        <w:rFonts w:hint="default" w:ascii="Calibri" w:hAnsi="Calibri" w:eastAsia="Calibri" w:cs="Calibri"/>
        <w:w w:val="91"/>
        <w:sz w:val="20"/>
        <w:szCs w:val="20"/>
      </w:rPr>
    </w:lvl>
    <w:lvl w:ilvl="2">
      <w:start w:val="0"/>
      <w:numFmt w:val="bullet"/>
      <w:lvlText w:val="•"/>
      <w:lvlJc w:val="left"/>
      <w:pPr>
        <w:ind w:left="4451" w:hanging="341"/>
      </w:pPr>
      <w:rPr>
        <w:rFonts w:hint="default"/>
      </w:rPr>
    </w:lvl>
    <w:lvl w:ilvl="3">
      <w:start w:val="0"/>
      <w:numFmt w:val="bullet"/>
      <w:lvlText w:val="•"/>
      <w:lvlJc w:val="left"/>
      <w:pPr>
        <w:ind w:left="5383" w:hanging="341"/>
      </w:pPr>
      <w:rPr>
        <w:rFonts w:hint="default"/>
      </w:rPr>
    </w:lvl>
    <w:lvl w:ilvl="4">
      <w:start w:val="0"/>
      <w:numFmt w:val="bullet"/>
      <w:lvlText w:val="•"/>
      <w:lvlJc w:val="left"/>
      <w:pPr>
        <w:ind w:left="6315" w:hanging="341"/>
      </w:pPr>
      <w:rPr>
        <w:rFonts w:hint="default"/>
      </w:rPr>
    </w:lvl>
    <w:lvl w:ilvl="5">
      <w:start w:val="0"/>
      <w:numFmt w:val="bullet"/>
      <w:lvlText w:val="•"/>
      <w:lvlJc w:val="left"/>
      <w:pPr>
        <w:ind w:left="7246" w:hanging="341"/>
      </w:pPr>
      <w:rPr>
        <w:rFonts w:hint="default"/>
      </w:rPr>
    </w:lvl>
    <w:lvl w:ilvl="6">
      <w:start w:val="0"/>
      <w:numFmt w:val="bullet"/>
      <w:lvlText w:val="•"/>
      <w:lvlJc w:val="left"/>
      <w:pPr>
        <w:ind w:left="8178" w:hanging="341"/>
      </w:pPr>
      <w:rPr>
        <w:rFonts w:hint="default"/>
      </w:rPr>
    </w:lvl>
    <w:lvl w:ilvl="7">
      <w:start w:val="0"/>
      <w:numFmt w:val="bullet"/>
      <w:lvlText w:val="•"/>
      <w:lvlJc w:val="left"/>
      <w:pPr>
        <w:ind w:left="9110" w:hanging="341"/>
      </w:pPr>
      <w:rPr>
        <w:rFonts w:hint="default"/>
      </w:rPr>
    </w:lvl>
    <w:lvl w:ilvl="8">
      <w:start w:val="0"/>
      <w:numFmt w:val="bullet"/>
      <w:lvlText w:val="•"/>
      <w:lvlJc w:val="left"/>
      <w:pPr>
        <w:ind w:left="10042" w:hanging="341"/>
      </w:pPr>
      <w:rPr>
        <w:rFonts w:hint="default"/>
      </w:rPr>
    </w:lvl>
  </w:abstractNum>
  <w:abstractNum w:abstractNumId="32">
    <w:multiLevelType w:val="hybridMultilevel"/>
    <w:lvl w:ilvl="0">
      <w:start w:val="29"/>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1">
    <w:multiLevelType w:val="hybridMultilevel"/>
    <w:lvl w:ilvl="0">
      <w:start w:val="19"/>
      <w:numFmt w:val="decimal"/>
      <w:lvlText w:val="%1"/>
      <w:lvlJc w:val="left"/>
      <w:pPr>
        <w:ind w:left="2381" w:hanging="794"/>
        <w:jc w:val="left"/>
      </w:pPr>
      <w:rPr>
        <w:rFonts w:hint="default" w:ascii="Calibri" w:hAnsi="Calibri" w:eastAsia="Calibri" w:cs="Calibri"/>
        <w:spacing w:val="-5"/>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0">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9">
    <w:multiLevelType w:val="hybridMultilevel"/>
    <w:lvl w:ilvl="0">
      <w:start w:val="40"/>
      <w:numFmt w:val="decimal"/>
      <w:lvlText w:val="%1"/>
      <w:lvlJc w:val="left"/>
      <w:pPr>
        <w:ind w:left="1984" w:hanging="567"/>
        <w:jc w:val="left"/>
      </w:pPr>
      <w:rPr>
        <w:rFonts w:hint="default" w:ascii="Calibri" w:hAnsi="Calibri" w:eastAsia="Calibri" w:cs="Calibri"/>
        <w:b/>
        <w:bCs/>
        <w:spacing w:val="0"/>
        <w:w w:val="109"/>
        <w:sz w:val="24"/>
        <w:szCs w:val="24"/>
      </w:rPr>
    </w:lvl>
    <w:lvl w:ilvl="1">
      <w:start w:val="0"/>
      <w:numFmt w:val="bullet"/>
      <w:lvlText w:val="•"/>
      <w:lvlJc w:val="left"/>
      <w:pPr>
        <w:ind w:left="2972" w:hanging="567"/>
      </w:pPr>
      <w:rPr>
        <w:rFonts w:hint="default"/>
      </w:rPr>
    </w:lvl>
    <w:lvl w:ilvl="2">
      <w:start w:val="0"/>
      <w:numFmt w:val="bullet"/>
      <w:lvlText w:val="•"/>
      <w:lvlJc w:val="left"/>
      <w:pPr>
        <w:ind w:left="3965" w:hanging="567"/>
      </w:pPr>
      <w:rPr>
        <w:rFonts w:hint="default"/>
      </w:rPr>
    </w:lvl>
    <w:lvl w:ilvl="3">
      <w:start w:val="0"/>
      <w:numFmt w:val="bullet"/>
      <w:lvlText w:val="•"/>
      <w:lvlJc w:val="left"/>
      <w:pPr>
        <w:ind w:left="4957" w:hanging="567"/>
      </w:pPr>
      <w:rPr>
        <w:rFonts w:hint="default"/>
      </w:rPr>
    </w:lvl>
    <w:lvl w:ilvl="4">
      <w:start w:val="0"/>
      <w:numFmt w:val="bullet"/>
      <w:lvlText w:val="•"/>
      <w:lvlJc w:val="left"/>
      <w:pPr>
        <w:ind w:left="5950" w:hanging="567"/>
      </w:pPr>
      <w:rPr>
        <w:rFonts w:hint="default"/>
      </w:rPr>
    </w:lvl>
    <w:lvl w:ilvl="5">
      <w:start w:val="0"/>
      <w:numFmt w:val="bullet"/>
      <w:lvlText w:val="•"/>
      <w:lvlJc w:val="left"/>
      <w:pPr>
        <w:ind w:left="6942" w:hanging="567"/>
      </w:pPr>
      <w:rPr>
        <w:rFonts w:hint="default"/>
      </w:rPr>
    </w:lvl>
    <w:lvl w:ilvl="6">
      <w:start w:val="0"/>
      <w:numFmt w:val="bullet"/>
      <w:lvlText w:val="•"/>
      <w:lvlJc w:val="left"/>
      <w:pPr>
        <w:ind w:left="7935" w:hanging="567"/>
      </w:pPr>
      <w:rPr>
        <w:rFonts w:hint="default"/>
      </w:rPr>
    </w:lvl>
    <w:lvl w:ilvl="7">
      <w:start w:val="0"/>
      <w:numFmt w:val="bullet"/>
      <w:lvlText w:val="•"/>
      <w:lvlJc w:val="left"/>
      <w:pPr>
        <w:ind w:left="8927" w:hanging="567"/>
      </w:pPr>
      <w:rPr>
        <w:rFonts w:hint="default"/>
      </w:rPr>
    </w:lvl>
    <w:lvl w:ilvl="8">
      <w:start w:val="0"/>
      <w:numFmt w:val="bullet"/>
      <w:lvlText w:val="•"/>
      <w:lvlJc w:val="left"/>
      <w:pPr>
        <w:ind w:left="9920" w:hanging="567"/>
      </w:pPr>
      <w:rPr>
        <w:rFonts w:hint="default"/>
      </w:rPr>
    </w:lvl>
  </w:abstractNum>
  <w:abstractNum w:abstractNumId="28">
    <w:multiLevelType w:val="hybridMultilevel"/>
    <w:lvl w:ilvl="0">
      <w:start w:val="36"/>
      <w:numFmt w:val="decimal"/>
      <w:lvlText w:val="%1"/>
      <w:lvlJc w:val="left"/>
      <w:pPr>
        <w:ind w:left="1984" w:hanging="567"/>
        <w:jc w:val="left"/>
      </w:pPr>
      <w:rPr>
        <w:rFonts w:hint="default" w:ascii="Calibri" w:hAnsi="Calibri" w:eastAsia="Calibri" w:cs="Calibri"/>
        <w:b/>
        <w:bCs/>
        <w:w w:val="109"/>
        <w:sz w:val="24"/>
        <w:szCs w:val="24"/>
      </w:rPr>
    </w:lvl>
    <w:lvl w:ilvl="1">
      <w:start w:val="0"/>
      <w:numFmt w:val="bullet"/>
      <w:lvlText w:val="•"/>
      <w:lvlJc w:val="left"/>
      <w:pPr>
        <w:ind w:left="2972" w:hanging="567"/>
      </w:pPr>
      <w:rPr>
        <w:rFonts w:hint="default"/>
      </w:rPr>
    </w:lvl>
    <w:lvl w:ilvl="2">
      <w:start w:val="0"/>
      <w:numFmt w:val="bullet"/>
      <w:lvlText w:val="•"/>
      <w:lvlJc w:val="left"/>
      <w:pPr>
        <w:ind w:left="3965" w:hanging="567"/>
      </w:pPr>
      <w:rPr>
        <w:rFonts w:hint="default"/>
      </w:rPr>
    </w:lvl>
    <w:lvl w:ilvl="3">
      <w:start w:val="0"/>
      <w:numFmt w:val="bullet"/>
      <w:lvlText w:val="•"/>
      <w:lvlJc w:val="left"/>
      <w:pPr>
        <w:ind w:left="4957" w:hanging="567"/>
      </w:pPr>
      <w:rPr>
        <w:rFonts w:hint="default"/>
      </w:rPr>
    </w:lvl>
    <w:lvl w:ilvl="4">
      <w:start w:val="0"/>
      <w:numFmt w:val="bullet"/>
      <w:lvlText w:val="•"/>
      <w:lvlJc w:val="left"/>
      <w:pPr>
        <w:ind w:left="5950" w:hanging="567"/>
      </w:pPr>
      <w:rPr>
        <w:rFonts w:hint="default"/>
      </w:rPr>
    </w:lvl>
    <w:lvl w:ilvl="5">
      <w:start w:val="0"/>
      <w:numFmt w:val="bullet"/>
      <w:lvlText w:val="•"/>
      <w:lvlJc w:val="left"/>
      <w:pPr>
        <w:ind w:left="6942" w:hanging="567"/>
      </w:pPr>
      <w:rPr>
        <w:rFonts w:hint="default"/>
      </w:rPr>
    </w:lvl>
    <w:lvl w:ilvl="6">
      <w:start w:val="0"/>
      <w:numFmt w:val="bullet"/>
      <w:lvlText w:val="•"/>
      <w:lvlJc w:val="left"/>
      <w:pPr>
        <w:ind w:left="7935" w:hanging="567"/>
      </w:pPr>
      <w:rPr>
        <w:rFonts w:hint="default"/>
      </w:rPr>
    </w:lvl>
    <w:lvl w:ilvl="7">
      <w:start w:val="0"/>
      <w:numFmt w:val="bullet"/>
      <w:lvlText w:val="•"/>
      <w:lvlJc w:val="left"/>
      <w:pPr>
        <w:ind w:left="8927" w:hanging="567"/>
      </w:pPr>
      <w:rPr>
        <w:rFonts w:hint="default"/>
      </w:rPr>
    </w:lvl>
    <w:lvl w:ilvl="8">
      <w:start w:val="0"/>
      <w:numFmt w:val="bullet"/>
      <w:lvlText w:val="•"/>
      <w:lvlJc w:val="left"/>
      <w:pPr>
        <w:ind w:left="9920" w:hanging="567"/>
      </w:pPr>
      <w:rPr>
        <w:rFonts w:hint="default"/>
      </w:rPr>
    </w:lvl>
  </w:abstractNum>
  <w:abstractNum w:abstractNumId="27">
    <w:multiLevelType w:val="hybridMultilevel"/>
    <w:lvl w:ilvl="0">
      <w:start w:val="122"/>
      <w:numFmt w:val="decimal"/>
      <w:lvlText w:val="%1"/>
      <w:lvlJc w:val="left"/>
      <w:pPr>
        <w:ind w:left="2381" w:hanging="794"/>
        <w:jc w:val="left"/>
      </w:pPr>
      <w:rPr>
        <w:rFonts w:hint="default" w:ascii="Calibri" w:hAnsi="Calibri" w:eastAsia="Calibri" w:cs="Calibri"/>
        <w:spacing w:val="-7"/>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6">
    <w:multiLevelType w:val="hybridMultilevel"/>
    <w:lvl w:ilvl="0">
      <w:start w:val="111"/>
      <w:numFmt w:val="decimal"/>
      <w:lvlText w:val="%1"/>
      <w:lvlJc w:val="left"/>
      <w:pPr>
        <w:ind w:left="2381" w:hanging="794"/>
        <w:jc w:val="left"/>
      </w:pPr>
      <w:rPr>
        <w:rFonts w:hint="default" w:ascii="Calibri" w:hAnsi="Calibri" w:eastAsia="Calibri" w:cs="Calibri"/>
        <w:spacing w:val="-11"/>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5">
    <w:multiLevelType w:val="hybridMultilevel"/>
    <w:lvl w:ilvl="0">
      <w:start w:val="10"/>
      <w:numFmt w:val="decimal"/>
      <w:lvlText w:val="%1"/>
      <w:lvlJc w:val="left"/>
      <w:pPr>
        <w:ind w:left="793" w:hanging="567"/>
        <w:jc w:val="left"/>
      </w:pPr>
      <w:rPr>
        <w:rFonts w:hint="default" w:ascii="Tahoma" w:hAnsi="Tahoma" w:eastAsia="Tahoma" w:cs="Tahoma"/>
        <w:spacing w:val="-8"/>
        <w:w w:val="101"/>
        <w:sz w:val="21"/>
        <w:szCs w:val="21"/>
      </w:rPr>
    </w:lvl>
    <w:lvl w:ilvl="1">
      <w:start w:val="0"/>
      <w:numFmt w:val="bullet"/>
      <w:lvlText w:val="•"/>
      <w:lvlJc w:val="left"/>
      <w:pPr>
        <w:ind w:left="1593" w:hanging="567"/>
      </w:pPr>
      <w:rPr>
        <w:rFonts w:hint="default"/>
      </w:rPr>
    </w:lvl>
    <w:lvl w:ilvl="2">
      <w:start w:val="0"/>
      <w:numFmt w:val="bullet"/>
      <w:lvlText w:val="•"/>
      <w:lvlJc w:val="left"/>
      <w:pPr>
        <w:ind w:left="2386" w:hanging="567"/>
      </w:pPr>
      <w:rPr>
        <w:rFonts w:hint="default"/>
      </w:rPr>
    </w:lvl>
    <w:lvl w:ilvl="3">
      <w:start w:val="0"/>
      <w:numFmt w:val="bullet"/>
      <w:lvlText w:val="•"/>
      <w:lvlJc w:val="left"/>
      <w:pPr>
        <w:ind w:left="3179" w:hanging="567"/>
      </w:pPr>
      <w:rPr>
        <w:rFonts w:hint="default"/>
      </w:rPr>
    </w:lvl>
    <w:lvl w:ilvl="4">
      <w:start w:val="0"/>
      <w:numFmt w:val="bullet"/>
      <w:lvlText w:val="•"/>
      <w:lvlJc w:val="left"/>
      <w:pPr>
        <w:ind w:left="3972" w:hanging="567"/>
      </w:pPr>
      <w:rPr>
        <w:rFonts w:hint="default"/>
      </w:rPr>
    </w:lvl>
    <w:lvl w:ilvl="5">
      <w:start w:val="0"/>
      <w:numFmt w:val="bullet"/>
      <w:lvlText w:val="•"/>
      <w:lvlJc w:val="left"/>
      <w:pPr>
        <w:ind w:left="4765" w:hanging="567"/>
      </w:pPr>
      <w:rPr>
        <w:rFonts w:hint="default"/>
      </w:rPr>
    </w:lvl>
    <w:lvl w:ilvl="6">
      <w:start w:val="0"/>
      <w:numFmt w:val="bullet"/>
      <w:lvlText w:val="•"/>
      <w:lvlJc w:val="left"/>
      <w:pPr>
        <w:ind w:left="5558" w:hanging="567"/>
      </w:pPr>
      <w:rPr>
        <w:rFonts w:hint="default"/>
      </w:rPr>
    </w:lvl>
    <w:lvl w:ilvl="7">
      <w:start w:val="0"/>
      <w:numFmt w:val="bullet"/>
      <w:lvlText w:val="•"/>
      <w:lvlJc w:val="left"/>
      <w:pPr>
        <w:ind w:left="6351" w:hanging="567"/>
      </w:pPr>
      <w:rPr>
        <w:rFonts w:hint="default"/>
      </w:rPr>
    </w:lvl>
    <w:lvl w:ilvl="8">
      <w:start w:val="0"/>
      <w:numFmt w:val="bullet"/>
      <w:lvlText w:val="•"/>
      <w:lvlJc w:val="left"/>
      <w:pPr>
        <w:ind w:left="7144" w:hanging="567"/>
      </w:pPr>
      <w:rPr>
        <w:rFonts w:hint="default"/>
      </w:rPr>
    </w:lvl>
  </w:abstractNum>
  <w:abstractNum w:abstractNumId="24">
    <w:multiLevelType w:val="hybridMultilevel"/>
    <w:lvl w:ilvl="0">
      <w:start w:val="103"/>
      <w:numFmt w:val="decimal"/>
      <w:lvlText w:val="%1"/>
      <w:lvlJc w:val="left"/>
      <w:pPr>
        <w:ind w:left="2381" w:hanging="794"/>
        <w:jc w:val="left"/>
      </w:pPr>
      <w:rPr>
        <w:rFonts w:hint="default" w:ascii="Calibri" w:hAnsi="Calibri" w:eastAsia="Calibri" w:cs="Calibri"/>
        <w:spacing w:val="-4"/>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3">
    <w:multiLevelType w:val="hybridMultilevel"/>
    <w:lvl w:ilvl="0">
      <w:start w:val="92"/>
      <w:numFmt w:val="decimal"/>
      <w:lvlText w:val="%1"/>
      <w:lvlJc w:val="left"/>
      <w:pPr>
        <w:ind w:left="2381" w:hanging="794"/>
        <w:jc w:val="left"/>
      </w:pPr>
      <w:rPr>
        <w:rFonts w:hint="default" w:ascii="Calibri" w:hAnsi="Calibri" w:eastAsia="Calibri" w:cs="Calibri"/>
        <w:spacing w:val="-1"/>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2">
    <w:multiLevelType w:val="hybridMultilevel"/>
    <w:lvl w:ilvl="0">
      <w:start w:val="83"/>
      <w:numFmt w:val="decimal"/>
      <w:lvlText w:val="%1"/>
      <w:lvlJc w:val="left"/>
      <w:pPr>
        <w:ind w:left="2380"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1">
    <w:multiLevelType w:val="hybridMultilevel"/>
    <w:lvl w:ilvl="0">
      <w:start w:val="54"/>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0">
    <w:multiLevelType w:val="hybridMultilevel"/>
    <w:lvl w:ilvl="0">
      <w:start w:val="51"/>
      <w:numFmt w:val="decimal"/>
      <w:lvlText w:val="%1"/>
      <w:lvlJc w:val="left"/>
      <w:pPr>
        <w:ind w:left="2381" w:hanging="794"/>
        <w:jc w:val="left"/>
      </w:pPr>
      <w:rPr>
        <w:rFonts w:hint="default" w:ascii="Calibri" w:hAnsi="Calibri" w:eastAsia="Calibri" w:cs="Calibri"/>
        <w:spacing w:val="-7"/>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9">
    <w:multiLevelType w:val="hybridMultilevel"/>
    <w:lvl w:ilvl="0">
      <w:start w:val="1"/>
      <w:numFmt w:val="lowerLetter"/>
      <w:lvlText w:val="(%1)"/>
      <w:lvlJc w:val="left"/>
      <w:pPr>
        <w:ind w:left="3174" w:hanging="341"/>
        <w:jc w:val="left"/>
      </w:pPr>
      <w:rPr>
        <w:rFonts w:hint="default" w:ascii="Calibri" w:hAnsi="Calibri" w:eastAsia="Calibri" w:cs="Calibri"/>
        <w:w w:val="91"/>
        <w:sz w:val="20"/>
        <w:szCs w:val="20"/>
      </w:rPr>
    </w:lvl>
    <w:lvl w:ilvl="1">
      <w:start w:val="1"/>
      <w:numFmt w:val="lowerRoman"/>
      <w:lvlText w:val="(%2)"/>
      <w:lvlJc w:val="left"/>
      <w:pPr>
        <w:ind w:left="3401" w:hanging="227"/>
        <w:jc w:val="left"/>
      </w:pPr>
      <w:rPr>
        <w:rFonts w:hint="default" w:ascii="Calibri" w:hAnsi="Calibri" w:eastAsia="Calibri" w:cs="Calibri"/>
        <w:spacing w:val="0"/>
        <w:w w:val="91"/>
        <w:sz w:val="20"/>
        <w:szCs w:val="20"/>
      </w:rPr>
    </w:lvl>
    <w:lvl w:ilvl="2">
      <w:start w:val="0"/>
      <w:numFmt w:val="bullet"/>
      <w:lvlText w:val="•"/>
      <w:lvlJc w:val="left"/>
      <w:pPr>
        <w:ind w:left="4345" w:hanging="227"/>
      </w:pPr>
      <w:rPr>
        <w:rFonts w:hint="default"/>
      </w:rPr>
    </w:lvl>
    <w:lvl w:ilvl="3">
      <w:start w:val="0"/>
      <w:numFmt w:val="bullet"/>
      <w:lvlText w:val="•"/>
      <w:lvlJc w:val="left"/>
      <w:pPr>
        <w:ind w:left="5290" w:hanging="227"/>
      </w:pPr>
      <w:rPr>
        <w:rFonts w:hint="default"/>
      </w:rPr>
    </w:lvl>
    <w:lvl w:ilvl="4">
      <w:start w:val="0"/>
      <w:numFmt w:val="bullet"/>
      <w:lvlText w:val="•"/>
      <w:lvlJc w:val="left"/>
      <w:pPr>
        <w:ind w:left="6235" w:hanging="227"/>
      </w:pPr>
      <w:rPr>
        <w:rFonts w:hint="default"/>
      </w:rPr>
    </w:lvl>
    <w:lvl w:ilvl="5">
      <w:start w:val="0"/>
      <w:numFmt w:val="bullet"/>
      <w:lvlText w:val="•"/>
      <w:lvlJc w:val="left"/>
      <w:pPr>
        <w:ind w:left="7180" w:hanging="227"/>
      </w:pPr>
      <w:rPr>
        <w:rFonts w:hint="default"/>
      </w:rPr>
    </w:lvl>
    <w:lvl w:ilvl="6">
      <w:start w:val="0"/>
      <w:numFmt w:val="bullet"/>
      <w:lvlText w:val="•"/>
      <w:lvlJc w:val="left"/>
      <w:pPr>
        <w:ind w:left="8125" w:hanging="227"/>
      </w:pPr>
      <w:rPr>
        <w:rFonts w:hint="default"/>
      </w:rPr>
    </w:lvl>
    <w:lvl w:ilvl="7">
      <w:start w:val="0"/>
      <w:numFmt w:val="bullet"/>
      <w:lvlText w:val="•"/>
      <w:lvlJc w:val="left"/>
      <w:pPr>
        <w:ind w:left="9070" w:hanging="227"/>
      </w:pPr>
      <w:rPr>
        <w:rFonts w:hint="default"/>
      </w:rPr>
    </w:lvl>
    <w:lvl w:ilvl="8">
      <w:start w:val="0"/>
      <w:numFmt w:val="bullet"/>
      <w:lvlText w:val="•"/>
      <w:lvlJc w:val="left"/>
      <w:pPr>
        <w:ind w:left="10015" w:hanging="227"/>
      </w:pPr>
      <w:rPr>
        <w:rFonts w:hint="default"/>
      </w:rPr>
    </w:lvl>
  </w:abstractNum>
  <w:abstractNum w:abstractNumId="18">
    <w:multiLevelType w:val="hybridMultilevel"/>
    <w:lvl w:ilvl="0">
      <w:start w:val="47"/>
      <w:numFmt w:val="decimal"/>
      <w:lvlText w:val="%1"/>
      <w:lvlJc w:val="left"/>
      <w:pPr>
        <w:ind w:left="2380" w:hanging="794"/>
        <w:jc w:val="left"/>
      </w:pPr>
      <w:rPr>
        <w:rFonts w:hint="default" w:ascii="Calibri" w:hAnsi="Calibri" w:eastAsia="Calibri" w:cs="Calibri"/>
        <w:spacing w:val="-2"/>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7">
    <w:multiLevelType w:val="hybridMultilevel"/>
    <w:lvl w:ilvl="0">
      <w:start w:val="31"/>
      <w:numFmt w:val="decimal"/>
      <w:lvlText w:val="%1"/>
      <w:lvlJc w:val="left"/>
      <w:pPr>
        <w:ind w:left="2381" w:hanging="794"/>
        <w:jc w:val="left"/>
      </w:pPr>
      <w:rPr>
        <w:rFonts w:hint="default" w:ascii="Calibri" w:hAnsi="Calibri" w:eastAsia="Calibri" w:cs="Calibri"/>
        <w:spacing w:val="-3"/>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6">
    <w:multiLevelType w:val="hybridMultilevel"/>
    <w:lvl w:ilvl="0">
      <w:start w:val="1"/>
      <w:numFmt w:val="decimal"/>
      <w:lvlText w:val="%1)"/>
      <w:lvlJc w:val="left"/>
      <w:pPr>
        <w:ind w:left="3174" w:hanging="341"/>
        <w:jc w:val="left"/>
      </w:pPr>
      <w:rPr>
        <w:rFonts w:hint="default" w:ascii="Calibri" w:hAnsi="Calibri" w:eastAsia="Calibri" w:cs="Calibri"/>
        <w:spacing w:val="-6"/>
        <w:w w:val="91"/>
        <w:sz w:val="20"/>
        <w:szCs w:val="20"/>
      </w:rPr>
    </w:lvl>
    <w:lvl w:ilvl="1">
      <w:start w:val="1"/>
      <w:numFmt w:val="lowerLetter"/>
      <w:lvlText w:val="(%2)"/>
      <w:lvlJc w:val="left"/>
      <w:pPr>
        <w:ind w:left="3515" w:hanging="341"/>
        <w:jc w:val="left"/>
      </w:pPr>
      <w:rPr>
        <w:rFonts w:hint="default" w:ascii="Calibri" w:hAnsi="Calibri" w:eastAsia="Calibri" w:cs="Calibri"/>
        <w:w w:val="91"/>
        <w:sz w:val="20"/>
        <w:szCs w:val="20"/>
      </w:rPr>
    </w:lvl>
    <w:lvl w:ilvl="2">
      <w:start w:val="0"/>
      <w:numFmt w:val="bullet"/>
      <w:lvlText w:val="•"/>
      <w:lvlJc w:val="left"/>
      <w:pPr>
        <w:ind w:left="4451" w:hanging="341"/>
      </w:pPr>
      <w:rPr>
        <w:rFonts w:hint="default"/>
      </w:rPr>
    </w:lvl>
    <w:lvl w:ilvl="3">
      <w:start w:val="0"/>
      <w:numFmt w:val="bullet"/>
      <w:lvlText w:val="•"/>
      <w:lvlJc w:val="left"/>
      <w:pPr>
        <w:ind w:left="5383" w:hanging="341"/>
      </w:pPr>
      <w:rPr>
        <w:rFonts w:hint="default"/>
      </w:rPr>
    </w:lvl>
    <w:lvl w:ilvl="4">
      <w:start w:val="0"/>
      <w:numFmt w:val="bullet"/>
      <w:lvlText w:val="•"/>
      <w:lvlJc w:val="left"/>
      <w:pPr>
        <w:ind w:left="6315" w:hanging="341"/>
      </w:pPr>
      <w:rPr>
        <w:rFonts w:hint="default"/>
      </w:rPr>
    </w:lvl>
    <w:lvl w:ilvl="5">
      <w:start w:val="0"/>
      <w:numFmt w:val="bullet"/>
      <w:lvlText w:val="•"/>
      <w:lvlJc w:val="left"/>
      <w:pPr>
        <w:ind w:left="7246" w:hanging="341"/>
      </w:pPr>
      <w:rPr>
        <w:rFonts w:hint="default"/>
      </w:rPr>
    </w:lvl>
    <w:lvl w:ilvl="6">
      <w:start w:val="0"/>
      <w:numFmt w:val="bullet"/>
      <w:lvlText w:val="•"/>
      <w:lvlJc w:val="left"/>
      <w:pPr>
        <w:ind w:left="8178" w:hanging="341"/>
      </w:pPr>
      <w:rPr>
        <w:rFonts w:hint="default"/>
      </w:rPr>
    </w:lvl>
    <w:lvl w:ilvl="7">
      <w:start w:val="0"/>
      <w:numFmt w:val="bullet"/>
      <w:lvlText w:val="•"/>
      <w:lvlJc w:val="left"/>
      <w:pPr>
        <w:ind w:left="9110" w:hanging="341"/>
      </w:pPr>
      <w:rPr>
        <w:rFonts w:hint="default"/>
      </w:rPr>
    </w:lvl>
    <w:lvl w:ilvl="8">
      <w:start w:val="0"/>
      <w:numFmt w:val="bullet"/>
      <w:lvlText w:val="•"/>
      <w:lvlJc w:val="left"/>
      <w:pPr>
        <w:ind w:left="10042" w:hanging="341"/>
      </w:pPr>
      <w:rPr>
        <w:rFonts w:hint="default"/>
      </w:rPr>
    </w:lvl>
  </w:abstractNum>
  <w:abstractNum w:abstractNumId="15">
    <w:multiLevelType w:val="hybridMultilevel"/>
    <w:lvl w:ilvl="0">
      <w:start w:val="1"/>
      <w:numFmt w:val="lowerLetter"/>
      <w:lvlText w:val="(%1)"/>
      <w:lvlJc w:val="left"/>
      <w:pPr>
        <w:ind w:left="3174" w:hanging="341"/>
        <w:jc w:val="left"/>
      </w:pPr>
      <w:rPr>
        <w:rFonts w:hint="default" w:ascii="Calibri" w:hAnsi="Calibri" w:eastAsia="Calibri" w:cs="Calibri"/>
        <w:w w:val="91"/>
        <w:sz w:val="20"/>
        <w:szCs w:val="20"/>
      </w:rPr>
    </w:lvl>
    <w:lvl w:ilvl="1">
      <w:start w:val="0"/>
      <w:numFmt w:val="bullet"/>
      <w:lvlText w:val="•"/>
      <w:lvlJc w:val="left"/>
      <w:pPr>
        <w:ind w:left="4052" w:hanging="341"/>
      </w:pPr>
      <w:rPr>
        <w:rFonts w:hint="default"/>
      </w:rPr>
    </w:lvl>
    <w:lvl w:ilvl="2">
      <w:start w:val="0"/>
      <w:numFmt w:val="bullet"/>
      <w:lvlText w:val="•"/>
      <w:lvlJc w:val="left"/>
      <w:pPr>
        <w:ind w:left="4925" w:hanging="341"/>
      </w:pPr>
      <w:rPr>
        <w:rFonts w:hint="default"/>
      </w:rPr>
    </w:lvl>
    <w:lvl w:ilvl="3">
      <w:start w:val="0"/>
      <w:numFmt w:val="bullet"/>
      <w:lvlText w:val="•"/>
      <w:lvlJc w:val="left"/>
      <w:pPr>
        <w:ind w:left="5797" w:hanging="341"/>
      </w:pPr>
      <w:rPr>
        <w:rFonts w:hint="default"/>
      </w:rPr>
    </w:lvl>
    <w:lvl w:ilvl="4">
      <w:start w:val="0"/>
      <w:numFmt w:val="bullet"/>
      <w:lvlText w:val="•"/>
      <w:lvlJc w:val="left"/>
      <w:pPr>
        <w:ind w:left="6670" w:hanging="341"/>
      </w:pPr>
      <w:rPr>
        <w:rFonts w:hint="default"/>
      </w:rPr>
    </w:lvl>
    <w:lvl w:ilvl="5">
      <w:start w:val="0"/>
      <w:numFmt w:val="bullet"/>
      <w:lvlText w:val="•"/>
      <w:lvlJc w:val="left"/>
      <w:pPr>
        <w:ind w:left="7542" w:hanging="341"/>
      </w:pPr>
      <w:rPr>
        <w:rFonts w:hint="default"/>
      </w:rPr>
    </w:lvl>
    <w:lvl w:ilvl="6">
      <w:start w:val="0"/>
      <w:numFmt w:val="bullet"/>
      <w:lvlText w:val="•"/>
      <w:lvlJc w:val="left"/>
      <w:pPr>
        <w:ind w:left="8415" w:hanging="341"/>
      </w:pPr>
      <w:rPr>
        <w:rFonts w:hint="default"/>
      </w:rPr>
    </w:lvl>
    <w:lvl w:ilvl="7">
      <w:start w:val="0"/>
      <w:numFmt w:val="bullet"/>
      <w:lvlText w:val="•"/>
      <w:lvlJc w:val="left"/>
      <w:pPr>
        <w:ind w:left="9287" w:hanging="341"/>
      </w:pPr>
      <w:rPr>
        <w:rFonts w:hint="default"/>
      </w:rPr>
    </w:lvl>
    <w:lvl w:ilvl="8">
      <w:start w:val="0"/>
      <w:numFmt w:val="bullet"/>
      <w:lvlText w:val="•"/>
      <w:lvlJc w:val="left"/>
      <w:pPr>
        <w:ind w:left="10160" w:hanging="341"/>
      </w:pPr>
      <w:rPr>
        <w:rFonts w:hint="default"/>
      </w:rPr>
    </w:lvl>
  </w:abstractNum>
  <w:abstractNum w:abstractNumId="14">
    <w:multiLevelType w:val="hybridMultilevel"/>
    <w:lvl w:ilvl="0">
      <w:start w:val="26"/>
      <w:numFmt w:val="decimal"/>
      <w:lvlText w:val="%1"/>
      <w:lvlJc w:val="left"/>
      <w:pPr>
        <w:ind w:left="2381" w:hanging="794"/>
        <w:jc w:val="left"/>
      </w:pPr>
      <w:rPr>
        <w:rFonts w:hint="default" w:ascii="Calibri" w:hAnsi="Calibri" w:eastAsia="Calibri" w:cs="Calibri"/>
        <w:spacing w:val="-1"/>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3">
    <w:multiLevelType w:val="hybridMultilevel"/>
    <w:lvl w:ilvl="0">
      <w:start w:val="1"/>
      <w:numFmt w:val="lowerLetter"/>
      <w:lvlText w:val="(%1)"/>
      <w:lvlJc w:val="left"/>
      <w:pPr>
        <w:ind w:left="3174" w:hanging="341"/>
        <w:jc w:val="left"/>
      </w:pPr>
      <w:rPr>
        <w:rFonts w:hint="default" w:ascii="Calibri" w:hAnsi="Calibri" w:eastAsia="Calibri" w:cs="Calibri"/>
        <w:w w:val="91"/>
        <w:sz w:val="20"/>
        <w:szCs w:val="20"/>
      </w:rPr>
    </w:lvl>
    <w:lvl w:ilvl="1">
      <w:start w:val="0"/>
      <w:numFmt w:val="bullet"/>
      <w:lvlText w:val="•"/>
      <w:lvlJc w:val="left"/>
      <w:pPr>
        <w:ind w:left="4052" w:hanging="341"/>
      </w:pPr>
      <w:rPr>
        <w:rFonts w:hint="default"/>
      </w:rPr>
    </w:lvl>
    <w:lvl w:ilvl="2">
      <w:start w:val="0"/>
      <w:numFmt w:val="bullet"/>
      <w:lvlText w:val="•"/>
      <w:lvlJc w:val="left"/>
      <w:pPr>
        <w:ind w:left="4925" w:hanging="341"/>
      </w:pPr>
      <w:rPr>
        <w:rFonts w:hint="default"/>
      </w:rPr>
    </w:lvl>
    <w:lvl w:ilvl="3">
      <w:start w:val="0"/>
      <w:numFmt w:val="bullet"/>
      <w:lvlText w:val="•"/>
      <w:lvlJc w:val="left"/>
      <w:pPr>
        <w:ind w:left="5797" w:hanging="341"/>
      </w:pPr>
      <w:rPr>
        <w:rFonts w:hint="default"/>
      </w:rPr>
    </w:lvl>
    <w:lvl w:ilvl="4">
      <w:start w:val="0"/>
      <w:numFmt w:val="bullet"/>
      <w:lvlText w:val="•"/>
      <w:lvlJc w:val="left"/>
      <w:pPr>
        <w:ind w:left="6670" w:hanging="341"/>
      </w:pPr>
      <w:rPr>
        <w:rFonts w:hint="default"/>
      </w:rPr>
    </w:lvl>
    <w:lvl w:ilvl="5">
      <w:start w:val="0"/>
      <w:numFmt w:val="bullet"/>
      <w:lvlText w:val="•"/>
      <w:lvlJc w:val="left"/>
      <w:pPr>
        <w:ind w:left="7542" w:hanging="341"/>
      </w:pPr>
      <w:rPr>
        <w:rFonts w:hint="default"/>
      </w:rPr>
    </w:lvl>
    <w:lvl w:ilvl="6">
      <w:start w:val="0"/>
      <w:numFmt w:val="bullet"/>
      <w:lvlText w:val="•"/>
      <w:lvlJc w:val="left"/>
      <w:pPr>
        <w:ind w:left="8415" w:hanging="341"/>
      </w:pPr>
      <w:rPr>
        <w:rFonts w:hint="default"/>
      </w:rPr>
    </w:lvl>
    <w:lvl w:ilvl="7">
      <w:start w:val="0"/>
      <w:numFmt w:val="bullet"/>
      <w:lvlText w:val="•"/>
      <w:lvlJc w:val="left"/>
      <w:pPr>
        <w:ind w:left="9287" w:hanging="341"/>
      </w:pPr>
      <w:rPr>
        <w:rFonts w:hint="default"/>
      </w:rPr>
    </w:lvl>
    <w:lvl w:ilvl="8">
      <w:start w:val="0"/>
      <w:numFmt w:val="bullet"/>
      <w:lvlText w:val="•"/>
      <w:lvlJc w:val="left"/>
      <w:pPr>
        <w:ind w:left="10160" w:hanging="341"/>
      </w:pPr>
      <w:rPr>
        <w:rFonts w:hint="default"/>
      </w:rPr>
    </w:lvl>
  </w:abstractNum>
  <w:abstractNum w:abstractNumId="12">
    <w:multiLevelType w:val="hybridMultilevel"/>
    <w:lvl w:ilvl="0">
      <w:start w:val="4"/>
      <w:numFmt w:val="decimal"/>
      <w:lvlText w:val="%1"/>
      <w:lvlJc w:val="left"/>
      <w:pPr>
        <w:ind w:left="2380"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1">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0">
    <w:multiLevelType w:val="hybridMultilevel"/>
    <w:lvl w:ilvl="0">
      <w:start w:val="52"/>
      <w:numFmt w:val="decimal"/>
      <w:lvlText w:val="%1"/>
      <w:lvlJc w:val="left"/>
      <w:pPr>
        <w:ind w:left="2381" w:hanging="794"/>
        <w:jc w:val="left"/>
      </w:pPr>
      <w:rPr>
        <w:rFonts w:hint="default" w:ascii="Calibri" w:hAnsi="Calibri" w:eastAsia="Calibri" w:cs="Calibri"/>
        <w:spacing w:val="-1"/>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9">
    <w:multiLevelType w:val="hybridMultilevel"/>
    <w:lvl w:ilvl="0">
      <w:start w:val="11"/>
      <w:numFmt w:val="decimal"/>
      <w:lvlText w:val="%1"/>
      <w:lvlJc w:val="left"/>
      <w:pPr>
        <w:ind w:left="2381" w:hanging="794"/>
        <w:jc w:val="left"/>
      </w:pPr>
      <w:rPr>
        <w:rFonts w:hint="default" w:ascii="Calibri" w:hAnsi="Calibri" w:eastAsia="Calibri" w:cs="Calibri"/>
        <w:spacing w:val="-11"/>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8">
    <w:multiLevelType w:val="hybridMultilevel"/>
    <w:lvl w:ilvl="0">
      <w:start w:val="7"/>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7">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6">
    <w:multiLevelType w:val="hybridMultilevel"/>
    <w:lvl w:ilvl="0">
      <w:start w:val="6"/>
      <w:numFmt w:val="decimal"/>
      <w:lvlText w:val="%1"/>
      <w:lvlJc w:val="left"/>
      <w:pPr>
        <w:ind w:left="1984" w:hanging="567"/>
        <w:jc w:val="left"/>
      </w:pPr>
      <w:rPr>
        <w:rFonts w:hint="default" w:ascii="Calibri" w:hAnsi="Calibri" w:eastAsia="Calibri" w:cs="Calibri"/>
        <w:b/>
        <w:bCs/>
        <w:w w:val="109"/>
        <w:sz w:val="24"/>
        <w:szCs w:val="24"/>
      </w:rPr>
    </w:lvl>
    <w:lvl w:ilvl="1">
      <w:start w:val="0"/>
      <w:numFmt w:val="bullet"/>
      <w:lvlText w:val="•"/>
      <w:lvlJc w:val="left"/>
      <w:pPr>
        <w:ind w:left="2972" w:hanging="567"/>
      </w:pPr>
      <w:rPr>
        <w:rFonts w:hint="default"/>
      </w:rPr>
    </w:lvl>
    <w:lvl w:ilvl="2">
      <w:start w:val="0"/>
      <w:numFmt w:val="bullet"/>
      <w:lvlText w:val="•"/>
      <w:lvlJc w:val="left"/>
      <w:pPr>
        <w:ind w:left="3965" w:hanging="567"/>
      </w:pPr>
      <w:rPr>
        <w:rFonts w:hint="default"/>
      </w:rPr>
    </w:lvl>
    <w:lvl w:ilvl="3">
      <w:start w:val="0"/>
      <w:numFmt w:val="bullet"/>
      <w:lvlText w:val="•"/>
      <w:lvlJc w:val="left"/>
      <w:pPr>
        <w:ind w:left="4957" w:hanging="567"/>
      </w:pPr>
      <w:rPr>
        <w:rFonts w:hint="default"/>
      </w:rPr>
    </w:lvl>
    <w:lvl w:ilvl="4">
      <w:start w:val="0"/>
      <w:numFmt w:val="bullet"/>
      <w:lvlText w:val="•"/>
      <w:lvlJc w:val="left"/>
      <w:pPr>
        <w:ind w:left="5950" w:hanging="567"/>
      </w:pPr>
      <w:rPr>
        <w:rFonts w:hint="default"/>
      </w:rPr>
    </w:lvl>
    <w:lvl w:ilvl="5">
      <w:start w:val="0"/>
      <w:numFmt w:val="bullet"/>
      <w:lvlText w:val="•"/>
      <w:lvlJc w:val="left"/>
      <w:pPr>
        <w:ind w:left="6942" w:hanging="567"/>
      </w:pPr>
      <w:rPr>
        <w:rFonts w:hint="default"/>
      </w:rPr>
    </w:lvl>
    <w:lvl w:ilvl="6">
      <w:start w:val="0"/>
      <w:numFmt w:val="bullet"/>
      <w:lvlText w:val="•"/>
      <w:lvlJc w:val="left"/>
      <w:pPr>
        <w:ind w:left="7935" w:hanging="567"/>
      </w:pPr>
      <w:rPr>
        <w:rFonts w:hint="default"/>
      </w:rPr>
    </w:lvl>
    <w:lvl w:ilvl="7">
      <w:start w:val="0"/>
      <w:numFmt w:val="bullet"/>
      <w:lvlText w:val="•"/>
      <w:lvlJc w:val="left"/>
      <w:pPr>
        <w:ind w:left="8927" w:hanging="567"/>
      </w:pPr>
      <w:rPr>
        <w:rFonts w:hint="default"/>
      </w:rPr>
    </w:lvl>
    <w:lvl w:ilvl="8">
      <w:start w:val="0"/>
      <w:numFmt w:val="bullet"/>
      <w:lvlText w:val="•"/>
      <w:lvlJc w:val="left"/>
      <w:pPr>
        <w:ind w:left="9920" w:hanging="567"/>
      </w:pPr>
      <w:rPr>
        <w:rFonts w:hint="default"/>
      </w:rPr>
    </w:lvl>
  </w:abstractNum>
  <w:abstractNum w:abstractNumId="5">
    <w:multiLevelType w:val="hybridMultilevel"/>
    <w:lvl w:ilvl="0">
      <w:start w:val="7"/>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
    <w:multiLevelType w:val="hybridMultilevel"/>
    <w:lvl w:ilvl="0">
      <w:start w:val="1"/>
      <w:numFmt w:val="lowerLetter"/>
      <w:lvlText w:val="(%1)"/>
      <w:lvlJc w:val="left"/>
      <w:pPr>
        <w:ind w:left="3174" w:hanging="341"/>
        <w:jc w:val="left"/>
      </w:pPr>
      <w:rPr>
        <w:rFonts w:hint="default" w:ascii="Calibri" w:hAnsi="Calibri" w:eastAsia="Calibri" w:cs="Calibri"/>
        <w:w w:val="91"/>
        <w:sz w:val="20"/>
        <w:szCs w:val="20"/>
      </w:rPr>
    </w:lvl>
    <w:lvl w:ilvl="1">
      <w:start w:val="1"/>
      <w:numFmt w:val="lowerRoman"/>
      <w:lvlText w:val="(%2)"/>
      <w:lvlJc w:val="left"/>
      <w:pPr>
        <w:ind w:left="3401" w:hanging="227"/>
        <w:jc w:val="left"/>
      </w:pPr>
      <w:rPr>
        <w:rFonts w:hint="default" w:ascii="Calibri" w:hAnsi="Calibri" w:eastAsia="Calibri" w:cs="Calibri"/>
        <w:spacing w:val="0"/>
        <w:w w:val="91"/>
        <w:sz w:val="20"/>
        <w:szCs w:val="20"/>
      </w:rPr>
    </w:lvl>
    <w:lvl w:ilvl="2">
      <w:start w:val="0"/>
      <w:numFmt w:val="bullet"/>
      <w:lvlText w:val="•"/>
      <w:lvlJc w:val="left"/>
      <w:pPr>
        <w:ind w:left="4345" w:hanging="227"/>
      </w:pPr>
      <w:rPr>
        <w:rFonts w:hint="default"/>
      </w:rPr>
    </w:lvl>
    <w:lvl w:ilvl="3">
      <w:start w:val="0"/>
      <w:numFmt w:val="bullet"/>
      <w:lvlText w:val="•"/>
      <w:lvlJc w:val="left"/>
      <w:pPr>
        <w:ind w:left="5290" w:hanging="227"/>
      </w:pPr>
      <w:rPr>
        <w:rFonts w:hint="default"/>
      </w:rPr>
    </w:lvl>
    <w:lvl w:ilvl="4">
      <w:start w:val="0"/>
      <w:numFmt w:val="bullet"/>
      <w:lvlText w:val="•"/>
      <w:lvlJc w:val="left"/>
      <w:pPr>
        <w:ind w:left="6235" w:hanging="227"/>
      </w:pPr>
      <w:rPr>
        <w:rFonts w:hint="default"/>
      </w:rPr>
    </w:lvl>
    <w:lvl w:ilvl="5">
      <w:start w:val="0"/>
      <w:numFmt w:val="bullet"/>
      <w:lvlText w:val="•"/>
      <w:lvlJc w:val="left"/>
      <w:pPr>
        <w:ind w:left="7180" w:hanging="227"/>
      </w:pPr>
      <w:rPr>
        <w:rFonts w:hint="default"/>
      </w:rPr>
    </w:lvl>
    <w:lvl w:ilvl="6">
      <w:start w:val="0"/>
      <w:numFmt w:val="bullet"/>
      <w:lvlText w:val="•"/>
      <w:lvlJc w:val="left"/>
      <w:pPr>
        <w:ind w:left="8125" w:hanging="227"/>
      </w:pPr>
      <w:rPr>
        <w:rFonts w:hint="default"/>
      </w:rPr>
    </w:lvl>
    <w:lvl w:ilvl="7">
      <w:start w:val="0"/>
      <w:numFmt w:val="bullet"/>
      <w:lvlText w:val="•"/>
      <w:lvlJc w:val="left"/>
      <w:pPr>
        <w:ind w:left="9070" w:hanging="227"/>
      </w:pPr>
      <w:rPr>
        <w:rFonts w:hint="default"/>
      </w:rPr>
    </w:lvl>
    <w:lvl w:ilvl="8">
      <w:start w:val="0"/>
      <w:numFmt w:val="bullet"/>
      <w:lvlText w:val="•"/>
      <w:lvlJc w:val="left"/>
      <w:pPr>
        <w:ind w:left="10015" w:hanging="227"/>
      </w:pPr>
      <w:rPr>
        <w:rFonts w:hint="default"/>
      </w:rPr>
    </w:lvl>
  </w:abstractNum>
  <w:abstractNum w:abstractNumId="2">
    <w:multiLevelType w:val="hybridMultilevel"/>
    <w:lvl w:ilvl="0">
      <w:start w:val="1"/>
      <w:numFmt w:val="decimal"/>
      <w:lvlText w:val="%1."/>
      <w:lvlJc w:val="left"/>
      <w:pPr>
        <w:ind w:left="1031" w:hanging="475"/>
        <w:jc w:val="left"/>
      </w:pPr>
      <w:rPr>
        <w:rFonts w:hint="default" w:ascii="Calibri" w:hAnsi="Calibri" w:eastAsia="Calibri" w:cs="Calibri"/>
        <w:b/>
        <w:bCs/>
        <w:color w:val="EC5A4F"/>
        <w:spacing w:val="-15"/>
        <w:w w:val="104"/>
        <w:sz w:val="44"/>
        <w:szCs w:val="44"/>
      </w:rPr>
    </w:lvl>
    <w:lvl w:ilvl="1">
      <w:start w:val="1"/>
      <w:numFmt w:val="decimal"/>
      <w:lvlText w:val="%1.%2"/>
      <w:lvlJc w:val="left"/>
      <w:pPr>
        <w:ind w:left="2381" w:hanging="794"/>
        <w:jc w:val="left"/>
      </w:pPr>
      <w:rPr>
        <w:rFonts w:hint="default" w:ascii="Calibri" w:hAnsi="Calibri" w:eastAsia="Calibri" w:cs="Calibri"/>
        <w:spacing w:val="-21"/>
        <w:w w:val="109"/>
        <w:sz w:val="21"/>
        <w:szCs w:val="21"/>
      </w:rPr>
    </w:lvl>
    <w:lvl w:ilvl="2">
      <w:start w:val="0"/>
      <w:numFmt w:val="bullet"/>
      <w:lvlText w:val="•"/>
      <w:lvlJc w:val="left"/>
      <w:pPr>
        <w:ind w:left="3194" w:hanging="360"/>
      </w:pPr>
      <w:rPr>
        <w:rFonts w:hint="default" w:ascii="Calibri" w:hAnsi="Calibri" w:eastAsia="Calibri" w:cs="Calibri"/>
        <w:w w:val="100"/>
        <w:sz w:val="21"/>
        <w:szCs w:val="21"/>
      </w:rPr>
    </w:lvl>
    <w:lvl w:ilvl="3">
      <w:start w:val="0"/>
      <w:numFmt w:val="bullet"/>
      <w:lvlText w:val="•"/>
      <w:lvlJc w:val="left"/>
      <w:pPr>
        <w:ind w:left="2720" w:hanging="360"/>
      </w:pPr>
      <w:rPr>
        <w:rFonts w:hint="default"/>
      </w:rPr>
    </w:lvl>
    <w:lvl w:ilvl="4">
      <w:start w:val="0"/>
      <w:numFmt w:val="bullet"/>
      <w:lvlText w:val="•"/>
      <w:lvlJc w:val="left"/>
      <w:pPr>
        <w:ind w:left="3200" w:hanging="360"/>
      </w:pPr>
      <w:rPr>
        <w:rFonts w:hint="default"/>
      </w:rPr>
    </w:lvl>
    <w:lvl w:ilvl="5">
      <w:start w:val="0"/>
      <w:numFmt w:val="bullet"/>
      <w:lvlText w:val="•"/>
      <w:lvlJc w:val="left"/>
      <w:pPr>
        <w:ind w:left="4650" w:hanging="360"/>
      </w:pPr>
      <w:rPr>
        <w:rFonts w:hint="default"/>
      </w:rPr>
    </w:lvl>
    <w:lvl w:ilvl="6">
      <w:start w:val="0"/>
      <w:numFmt w:val="bullet"/>
      <w:lvlText w:val="•"/>
      <w:lvlJc w:val="left"/>
      <w:pPr>
        <w:ind w:left="6101" w:hanging="360"/>
      </w:pPr>
      <w:rPr>
        <w:rFonts w:hint="default"/>
      </w:rPr>
    </w:lvl>
    <w:lvl w:ilvl="7">
      <w:start w:val="0"/>
      <w:numFmt w:val="bullet"/>
      <w:lvlText w:val="•"/>
      <w:lvlJc w:val="left"/>
      <w:pPr>
        <w:ind w:left="7552" w:hanging="360"/>
      </w:pPr>
      <w:rPr>
        <w:rFonts w:hint="default"/>
      </w:rPr>
    </w:lvl>
    <w:lvl w:ilvl="8">
      <w:start w:val="0"/>
      <w:numFmt w:val="bullet"/>
      <w:lvlText w:val="•"/>
      <w:lvlJc w:val="left"/>
      <w:pPr>
        <w:ind w:left="9003" w:hanging="360"/>
      </w:pPr>
      <w:rPr>
        <w:rFonts w:hint="default"/>
      </w:rPr>
    </w:lvl>
  </w:abstractNum>
  <w:abstractNum w:abstractNumId="1">
    <w:multiLevelType w:val="hybridMultilevel"/>
    <w:lvl w:ilvl="0">
      <w:start w:val="1"/>
      <w:numFmt w:val="decimal"/>
      <w:lvlText w:val="%1"/>
      <w:lvlJc w:val="left"/>
      <w:pPr>
        <w:ind w:left="1925" w:hanging="794"/>
        <w:jc w:val="left"/>
      </w:pPr>
      <w:rPr>
        <w:rFonts w:hint="default" w:ascii="Calibri" w:hAnsi="Calibri" w:eastAsia="Calibri" w:cs="Calibri"/>
        <w:color w:val="231F20"/>
        <w:w w:val="109"/>
        <w:sz w:val="13"/>
        <w:szCs w:val="13"/>
      </w:rPr>
    </w:lvl>
    <w:lvl w:ilvl="1">
      <w:start w:val="0"/>
      <w:numFmt w:val="bullet"/>
      <w:lvlText w:val="•"/>
      <w:lvlJc w:val="left"/>
      <w:pPr>
        <w:ind w:left="2721" w:hanging="341"/>
      </w:pPr>
      <w:rPr>
        <w:rFonts w:hint="default" w:ascii="Calibri" w:hAnsi="Calibri" w:eastAsia="Calibri" w:cs="Calibri"/>
        <w:w w:val="100"/>
        <w:sz w:val="21"/>
        <w:szCs w:val="21"/>
      </w:rPr>
    </w:lvl>
    <w:lvl w:ilvl="2">
      <w:start w:val="0"/>
      <w:numFmt w:val="bullet"/>
      <w:lvlText w:val="•"/>
      <w:lvlJc w:val="left"/>
      <w:pPr>
        <w:ind w:left="3515" w:hanging="341"/>
      </w:pPr>
      <w:rPr>
        <w:rFonts w:hint="default"/>
      </w:rPr>
    </w:lvl>
    <w:lvl w:ilvl="3">
      <w:start w:val="0"/>
      <w:numFmt w:val="bullet"/>
      <w:lvlText w:val="•"/>
      <w:lvlJc w:val="left"/>
      <w:pPr>
        <w:ind w:left="4311" w:hanging="341"/>
      </w:pPr>
      <w:rPr>
        <w:rFonts w:hint="default"/>
      </w:rPr>
    </w:lvl>
    <w:lvl w:ilvl="4">
      <w:start w:val="0"/>
      <w:numFmt w:val="bullet"/>
      <w:lvlText w:val="•"/>
      <w:lvlJc w:val="left"/>
      <w:pPr>
        <w:ind w:left="5106" w:hanging="341"/>
      </w:pPr>
      <w:rPr>
        <w:rFonts w:hint="default"/>
      </w:rPr>
    </w:lvl>
    <w:lvl w:ilvl="5">
      <w:start w:val="0"/>
      <w:numFmt w:val="bullet"/>
      <w:lvlText w:val="•"/>
      <w:lvlJc w:val="left"/>
      <w:pPr>
        <w:ind w:left="5902" w:hanging="341"/>
      </w:pPr>
      <w:rPr>
        <w:rFonts w:hint="default"/>
      </w:rPr>
    </w:lvl>
    <w:lvl w:ilvl="6">
      <w:start w:val="0"/>
      <w:numFmt w:val="bullet"/>
      <w:lvlText w:val="•"/>
      <w:lvlJc w:val="left"/>
      <w:pPr>
        <w:ind w:left="6698" w:hanging="341"/>
      </w:pPr>
      <w:rPr>
        <w:rFonts w:hint="default"/>
      </w:rPr>
    </w:lvl>
    <w:lvl w:ilvl="7">
      <w:start w:val="0"/>
      <w:numFmt w:val="bullet"/>
      <w:lvlText w:val="•"/>
      <w:lvlJc w:val="left"/>
      <w:pPr>
        <w:ind w:left="7493" w:hanging="341"/>
      </w:pPr>
      <w:rPr>
        <w:rFonts w:hint="default"/>
      </w:rPr>
    </w:lvl>
    <w:lvl w:ilvl="8">
      <w:start w:val="0"/>
      <w:numFmt w:val="bullet"/>
      <w:lvlText w:val="•"/>
      <w:lvlJc w:val="left"/>
      <w:pPr>
        <w:ind w:left="8289" w:hanging="341"/>
      </w:pPr>
      <w:rPr>
        <w:rFonts w:hint="default"/>
      </w:rPr>
    </w:lvl>
  </w:abstractNum>
  <w:num w:numId="48">
    <w:abstractNumId w:val="47"/>
  </w:num>
  <w:num w:numId="5">
    <w:abstractNumId w:val="4"/>
  </w:num>
  <w:num w:numId="1">
    <w:abstractNumId w:val="0"/>
  </w:num>
  <w:num w:numId="51">
    <w:abstractNumId w:val="50"/>
  </w:num>
  <w:num w:numId="50">
    <w:abstractNumId w:val="49"/>
  </w:num>
  <w:num w:numId="49">
    <w:abstractNumId w:val="48"/>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69"/>
      <w:ind w:left="1127"/>
    </w:pPr>
    <w:rPr>
      <w:rFonts w:ascii="Calibri" w:hAnsi="Calibri" w:eastAsia="Calibri" w:cs="Calibri"/>
      <w:b/>
      <w:bCs/>
      <w:sz w:val="21"/>
      <w:szCs w:val="21"/>
    </w:rPr>
  </w:style>
  <w:style w:styleId="TOC2" w:type="paragraph">
    <w:name w:val="TOC 2"/>
    <w:basedOn w:val="Normal"/>
    <w:uiPriority w:val="1"/>
    <w:qFormat/>
    <w:pPr>
      <w:spacing w:before="58"/>
      <w:ind w:left="1693"/>
    </w:pPr>
    <w:rPr>
      <w:rFonts w:ascii="Tahoma" w:hAnsi="Tahoma" w:eastAsia="Tahoma" w:cs="Tahoma"/>
      <w:sz w:val="21"/>
      <w:szCs w:val="21"/>
    </w:rPr>
  </w:style>
  <w:style w:styleId="TOC3" w:type="paragraph">
    <w:name w:val="TOC 3"/>
    <w:basedOn w:val="Normal"/>
    <w:uiPriority w:val="1"/>
    <w:qFormat/>
    <w:pPr>
      <w:spacing w:before="69"/>
      <w:ind w:left="1977"/>
    </w:pPr>
    <w:rPr>
      <w:rFonts w:ascii="Calibri" w:hAnsi="Calibri" w:eastAsia="Calibri" w:cs="Calibri"/>
      <w:sz w:val="21"/>
      <w:szCs w:val="21"/>
    </w:rPr>
  </w:style>
  <w:style w:styleId="TOC4" w:type="paragraph">
    <w:name w:val="TOC 4"/>
    <w:basedOn w:val="Normal"/>
    <w:uiPriority w:val="1"/>
    <w:qFormat/>
    <w:pPr>
      <w:spacing w:before="68"/>
      <w:ind w:left="1976"/>
    </w:pPr>
    <w:rPr>
      <w:rFonts w:ascii="Calibri" w:hAnsi="Calibri" w:eastAsia="Calibri" w:cs="Calibri"/>
      <w:b/>
      <w:bCs/>
      <w:i/>
    </w:rPr>
  </w:style>
  <w:style w:styleId="BodyText" w:type="paragraph">
    <w:name w:val="Body Text"/>
    <w:basedOn w:val="Normal"/>
    <w:uiPriority w:val="1"/>
    <w:qFormat/>
    <w:pPr/>
    <w:rPr>
      <w:rFonts w:ascii="Calibri" w:hAnsi="Calibri" w:eastAsia="Calibri" w:cs="Calibri"/>
      <w:sz w:val="21"/>
      <w:szCs w:val="21"/>
    </w:rPr>
  </w:style>
  <w:style w:styleId="Heading1" w:type="paragraph">
    <w:name w:val="Heading 1"/>
    <w:basedOn w:val="Normal"/>
    <w:uiPriority w:val="1"/>
    <w:qFormat/>
    <w:pPr>
      <w:spacing w:before="93"/>
      <w:ind w:left="566"/>
      <w:outlineLvl w:val="1"/>
    </w:pPr>
    <w:rPr>
      <w:rFonts w:ascii="Calibri" w:hAnsi="Calibri" w:eastAsia="Calibri" w:cs="Calibri"/>
      <w:b/>
      <w:bCs/>
      <w:sz w:val="44"/>
      <w:szCs w:val="44"/>
    </w:rPr>
  </w:style>
  <w:style w:styleId="Heading2" w:type="paragraph">
    <w:name w:val="Heading 2"/>
    <w:basedOn w:val="Normal"/>
    <w:uiPriority w:val="1"/>
    <w:qFormat/>
    <w:pPr>
      <w:ind w:left="1587"/>
      <w:outlineLvl w:val="2"/>
    </w:pPr>
    <w:rPr>
      <w:rFonts w:ascii="Calibri" w:hAnsi="Calibri" w:eastAsia="Calibri" w:cs="Calibri"/>
      <w:b/>
      <w:bCs/>
      <w:sz w:val="28"/>
      <w:szCs w:val="28"/>
    </w:rPr>
  </w:style>
  <w:style w:styleId="Heading3" w:type="paragraph">
    <w:name w:val="Heading 3"/>
    <w:basedOn w:val="Normal"/>
    <w:uiPriority w:val="1"/>
    <w:qFormat/>
    <w:pPr>
      <w:outlineLvl w:val="3"/>
    </w:pPr>
    <w:rPr>
      <w:rFonts w:ascii="Calibri" w:hAnsi="Calibri" w:eastAsia="Calibri" w:cs="Calibri"/>
      <w:b/>
      <w:bCs/>
      <w:sz w:val="24"/>
      <w:szCs w:val="24"/>
    </w:rPr>
  </w:style>
  <w:style w:styleId="Heading4" w:type="paragraph">
    <w:name w:val="Heading 4"/>
    <w:basedOn w:val="Normal"/>
    <w:uiPriority w:val="1"/>
    <w:qFormat/>
    <w:pPr>
      <w:spacing w:before="93"/>
      <w:ind w:left="1587"/>
      <w:outlineLvl w:val="4"/>
    </w:pPr>
    <w:rPr>
      <w:rFonts w:ascii="Lucida Sans" w:hAnsi="Lucida Sans" w:eastAsia="Lucida Sans" w:cs="Lucida Sans"/>
      <w:i/>
      <w:sz w:val="24"/>
      <w:szCs w:val="24"/>
    </w:rPr>
  </w:style>
  <w:style w:styleId="Heading5" w:type="paragraph">
    <w:name w:val="Heading 5"/>
    <w:basedOn w:val="Normal"/>
    <w:uiPriority w:val="1"/>
    <w:qFormat/>
    <w:pPr>
      <w:spacing w:before="62"/>
      <w:ind w:left="846"/>
      <w:outlineLvl w:val="5"/>
    </w:pPr>
    <w:rPr>
      <w:rFonts w:ascii="Lucida Sans" w:hAnsi="Lucida Sans" w:eastAsia="Lucida Sans" w:cs="Lucida Sans"/>
      <w:sz w:val="22"/>
      <w:szCs w:val="22"/>
    </w:rPr>
  </w:style>
  <w:style w:styleId="Heading6" w:type="paragraph">
    <w:name w:val="Heading 6"/>
    <w:basedOn w:val="Normal"/>
    <w:uiPriority w:val="1"/>
    <w:qFormat/>
    <w:pPr>
      <w:ind w:left="1131"/>
      <w:outlineLvl w:val="6"/>
    </w:pPr>
    <w:rPr>
      <w:rFonts w:ascii="Calibri" w:hAnsi="Calibri" w:eastAsia="Calibri" w:cs="Calibri"/>
      <w:b/>
      <w:bCs/>
      <w:sz w:val="21"/>
      <w:szCs w:val="21"/>
    </w:rPr>
  </w:style>
  <w:style w:styleId="ListParagraph" w:type="paragraph">
    <w:name w:val="List Paragraph"/>
    <w:basedOn w:val="Normal"/>
    <w:uiPriority w:val="1"/>
    <w:qFormat/>
    <w:pPr>
      <w:spacing w:before="1"/>
      <w:ind w:left="2381" w:hanging="794"/>
    </w:pPr>
    <w:rPr>
      <w:rFonts w:ascii="Calibri" w:hAnsi="Calibri" w:eastAsia="Calibri" w:cs="Calibri"/>
    </w:rPr>
  </w:style>
  <w:style w:styleId="TableParagraph" w:type="paragraph">
    <w:name w:val="Table Paragraph"/>
    <w:basedOn w:val="Normal"/>
    <w:uiPriority w:val="1"/>
    <w:qFormat/>
    <w:pPr>
      <w:spacing w:before="52"/>
      <w:ind w:left="170"/>
    </w:pPr>
    <w:rPr>
      <w:rFonts w:ascii="Tahoma" w:hAnsi="Tahoma" w:eastAsia="Tahoma" w:cs="Tahom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law.reform@lawreform.vic.gov.au" TargetMode="External"/><Relationship Id="rId11" Type="http://schemas.openxmlformats.org/officeDocument/2006/relationships/hyperlink" Target="http://www.lawreform.vic.gov.au/"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image" Target="media/image6.png"/><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hyperlink" Target="http://www.foi.vic.gov.au/" TargetMode="External"/><Relationship Id="rId18" Type="http://schemas.openxmlformats.org/officeDocument/2006/relationships/header" Target="header5.xml"/><Relationship Id="rId19" Type="http://schemas.openxmlformats.org/officeDocument/2006/relationships/header" Target="header6.xml"/><Relationship Id="rId20" Type="http://schemas.openxmlformats.org/officeDocument/2006/relationships/header" Target="header7.xml"/><Relationship Id="rId21" Type="http://schemas.openxmlformats.org/officeDocument/2006/relationships/header" Target="header8.xml"/><Relationship Id="rId22" Type="http://schemas.openxmlformats.org/officeDocument/2006/relationships/header" Target="header9.xml"/><Relationship Id="rId23" Type="http://schemas.openxmlformats.org/officeDocument/2006/relationships/header" Target="header10.xml"/><Relationship Id="rId24" Type="http://schemas.openxmlformats.org/officeDocument/2006/relationships/header" Target="header11.xml"/><Relationship Id="rId25" Type="http://schemas.openxmlformats.org/officeDocument/2006/relationships/header" Target="header12.xml"/><Relationship Id="rId26" Type="http://schemas.openxmlformats.org/officeDocument/2006/relationships/header" Target="header13.xml"/><Relationship Id="rId27" Type="http://schemas.openxmlformats.org/officeDocument/2006/relationships/header" Target="header14.xml"/><Relationship Id="rId28" Type="http://schemas.openxmlformats.org/officeDocument/2006/relationships/header" Target="header15.xml"/><Relationship Id="rId29" Type="http://schemas.openxmlformats.org/officeDocument/2006/relationships/header" Target="header16.xml"/><Relationship Id="rId30" Type="http://schemas.openxmlformats.org/officeDocument/2006/relationships/header" Target="header17.xml"/><Relationship Id="rId31" Type="http://schemas.openxmlformats.org/officeDocument/2006/relationships/hyperlink" Target="http://www.takeovers.gov.au/content/Resources/" TargetMode="External"/><Relationship Id="rId32" Type="http://schemas.openxmlformats.org/officeDocument/2006/relationships/hyperlink" Target="http://www.peteraclarke.com.au/2013/05/27/arhanghelschi-v-ussher-2013-vsc-253-16-may-2013-oppression-" TargetMode="External"/><Relationship Id="rId33" Type="http://schemas.openxmlformats.org/officeDocument/2006/relationships/header" Target="header18.xml"/><Relationship Id="rId34" Type="http://schemas.openxmlformats.org/officeDocument/2006/relationships/header" Target="header19.xml"/><Relationship Id="rId35" Type="http://schemas.openxmlformats.org/officeDocument/2006/relationships/header" Target="header20.xml"/><Relationship Id="rId36" Type="http://schemas.openxmlformats.org/officeDocument/2006/relationships/header" Target="header21.xml"/><Relationship Id="rId37" Type="http://schemas.openxmlformats.org/officeDocument/2006/relationships/header" Target="header22.xml"/><Relationship Id="rId38" Type="http://schemas.openxmlformats.org/officeDocument/2006/relationships/header" Target="header23.xml"/><Relationship Id="rId39" Type="http://schemas.openxmlformats.org/officeDocument/2006/relationships/header" Target="header24.xml"/><Relationship Id="rId40" Type="http://schemas.openxmlformats.org/officeDocument/2006/relationships/header" Target="header25.xml"/><Relationship Id="rId41" Type="http://schemas.openxmlformats.org/officeDocument/2006/relationships/header" Target="header26.xml"/><Relationship Id="rId42" Type="http://schemas.openxmlformats.org/officeDocument/2006/relationships/header" Target="header27.xml"/><Relationship Id="rId43" Type="http://schemas.openxmlformats.org/officeDocument/2006/relationships/header" Target="header28.xml"/><Relationship Id="rId44" Type="http://schemas.openxmlformats.org/officeDocument/2006/relationships/header" Target="header29.xml"/><Relationship Id="rId45" Type="http://schemas.openxmlformats.org/officeDocument/2006/relationships/header" Target="header30.xml"/><Relationship Id="rId46" Type="http://schemas.openxmlformats.org/officeDocument/2006/relationships/header" Target="header31.xml"/><Relationship Id="rId47" Type="http://schemas.openxmlformats.org/officeDocument/2006/relationships/header" Target="header32.xml"/><Relationship Id="rId48" Type="http://schemas.openxmlformats.org/officeDocument/2006/relationships/header" Target="header33.xml"/><Relationship Id="rId49" Type="http://schemas.openxmlformats.org/officeDocument/2006/relationships/header" Target="header34.xml"/><Relationship Id="rId50" Type="http://schemas.openxmlformats.org/officeDocument/2006/relationships/header" Target="header35.xml"/><Relationship Id="rId51" Type="http://schemas.openxmlformats.org/officeDocument/2006/relationships/header" Target="header36.xml"/><Relationship Id="rId52" Type="http://schemas.openxmlformats.org/officeDocument/2006/relationships/header" Target="header37.xml"/><Relationship Id="rId53" Type="http://schemas.openxmlformats.org/officeDocument/2006/relationships/header" Target="header38.xml"/><Relationship Id="rId54" Type="http://schemas.openxmlformats.org/officeDocument/2006/relationships/header" Target="header39.xml"/><Relationship Id="rId55" Type="http://schemas.openxmlformats.org/officeDocument/2006/relationships/header" Target="header40.xml"/><Relationship Id="rId56" Type="http://schemas.openxmlformats.org/officeDocument/2006/relationships/image" Target="media/image7.png"/><Relationship Id="rId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2022-03-31T05:16:51Z</dcterms:created>
  <dcterms:modified xsi:type="dcterms:W3CDTF">2022-03-31T05:16:51Z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2014-06-13T00:00:00Z</vt:filetime>
  </property>
  <property fmtid="{D5CDD505-2E9C-101B-9397-08002B2CF9AE}" pid="3" name="Creator">
    <vt:lpwstr>Adobe InDesign CS6 (Macintosh)</vt:lpwstr>
  </property>
  <property fmtid="{D5CDD505-2E9C-101B-9397-08002B2CF9AE}" pid="4" name="LastSaved">
    <vt:filetime>2022-03-31T00:00:00Z</vt:filetime>
  </property>
</Properties>
</file>